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8F05" w14:textId="77777777" w:rsidR="000F43C7" w:rsidRDefault="000F43C7" w:rsidP="000F43C7">
      <w:r>
        <w:t>---------------------------------------------------------------------</w:t>
      </w:r>
    </w:p>
    <w:p w14:paraId="52066265" w14:textId="4D2187B0" w:rsidR="000F43C7" w:rsidRDefault="000F43C7" w:rsidP="000F43C7">
      <w:r>
        <w:t xml:space="preserve">Dataset Working Title: SiB4 </w:t>
      </w:r>
      <w:r w:rsidR="0076151F">
        <w:t xml:space="preserve">Modeled </w:t>
      </w:r>
      <w:r>
        <w:t>0.5-degree COS vegetation and soil fluxes, 53-90N, 2000-2020</w:t>
      </w:r>
    </w:p>
    <w:p w14:paraId="59F9A3A4" w14:textId="77777777" w:rsidR="000F43C7" w:rsidRDefault="000F43C7" w:rsidP="000F43C7"/>
    <w:p w14:paraId="5907BA72" w14:textId="6DDB71F4" w:rsidR="000F43C7" w:rsidRDefault="000F43C7" w:rsidP="000F43C7">
      <w:r>
        <w:t xml:space="preserve">Summary: </w:t>
      </w:r>
      <w:r w:rsidR="00BA1BD0">
        <w:t xml:space="preserve">This dataset provides </w:t>
      </w:r>
      <w:r>
        <w:t>Simple Biosphere Model (v4.2) hourly 0.5-degree gridded fluxes of gross primary productivity</w:t>
      </w:r>
      <w:r w:rsidR="00B80441">
        <w:t xml:space="preserve">, carbonyl sulfide uptake by vegetation and soil, </w:t>
      </w:r>
      <w:proofErr w:type="spellStart"/>
      <w:r w:rsidR="00B80441">
        <w:t>conductances</w:t>
      </w:r>
      <w:proofErr w:type="spellEnd"/>
      <w:r w:rsidR="00B80441">
        <w:t xml:space="preserve"> of COS (apparent mesophyll and total) and stomatal conductance of water</w:t>
      </w:r>
      <w:r>
        <w:t xml:space="preserve">. Fluxes </w:t>
      </w:r>
      <w:r w:rsidR="00E73D87">
        <w:t>have</w:t>
      </w:r>
      <w:r>
        <w:t xml:space="preserve"> dimension</w:t>
      </w:r>
      <w:r w:rsidR="00E73D87">
        <w:t>s of</w:t>
      </w:r>
      <w:r>
        <w:t xml:space="preserve"> latitude, longitude, time</w:t>
      </w:r>
      <w:r w:rsidR="000C2495">
        <w:t>,</w:t>
      </w:r>
      <w:r>
        <w:t xml:space="preserve"> and plant functional type. Model output spans 53</w:t>
      </w:r>
      <w:r w:rsidR="000C2495">
        <w:t xml:space="preserve">N to </w:t>
      </w:r>
      <w:r>
        <w:t xml:space="preserve">90N, </w:t>
      </w:r>
      <w:r w:rsidR="000C2495">
        <w:t>-180W to 18</w:t>
      </w:r>
      <w:r>
        <w:t>0</w:t>
      </w:r>
      <w:r w:rsidR="000C2495">
        <w:t>E</w:t>
      </w:r>
      <w:r>
        <w:t>, 2000-2020.</w:t>
      </w:r>
      <w:r w:rsidR="00BA1BD0">
        <w:t xml:space="preserve"> </w:t>
      </w:r>
    </w:p>
    <w:p w14:paraId="18888886" w14:textId="77777777" w:rsidR="000F43C7" w:rsidRDefault="000F43C7" w:rsidP="000F43C7"/>
    <w:p w14:paraId="48EA3FBE" w14:textId="77777777" w:rsidR="000F43C7" w:rsidRDefault="000F43C7" w:rsidP="000F43C7">
      <w:r>
        <w:t>Investigators:</w:t>
      </w:r>
    </w:p>
    <w:p w14:paraId="020C1DE1" w14:textId="4BFAEED4" w:rsidR="003E1450" w:rsidRDefault="003E1450" w:rsidP="000F43C7">
      <w:r>
        <w:t xml:space="preserve">1. </w:t>
      </w:r>
      <w:proofErr w:type="spellStart"/>
      <w:r>
        <w:t>Aleya</w:t>
      </w:r>
      <w:proofErr w:type="spellEnd"/>
      <w:r>
        <w:t xml:space="preserve"> Kaushik, aleya.kaushik@noaa.gov, ORCID ID </w:t>
      </w:r>
      <w:r w:rsidRPr="003E1450">
        <w:rPr>
          <w:rFonts w:ascii="Calibri" w:hAnsi="Calibri" w:cs="Calibri"/>
        </w:rPr>
        <w:t xml:space="preserve"> </w:t>
      </w:r>
      <w:r w:rsidRPr="003E1450">
        <w:rPr>
          <w:rFonts w:ascii="Calibri" w:hAnsi="Calibri" w:cs="Calibri"/>
          <w:color w:val="222222"/>
          <w:shd w:val="clear" w:color="auto" w:fill="FFFFFF"/>
        </w:rPr>
        <w:t>0000-0002-2516-8454</w:t>
      </w:r>
    </w:p>
    <w:p w14:paraId="5D9C254D" w14:textId="13729FAD" w:rsidR="000F43C7" w:rsidRDefault="003E1450" w:rsidP="000F43C7">
      <w:r>
        <w:t>2</w:t>
      </w:r>
      <w:r w:rsidR="000F43C7">
        <w:t>. Lei Hu, lei.hu@noaa.gov, ORCID</w:t>
      </w:r>
      <w:r w:rsidR="000F43C7" w:rsidRPr="003E1450">
        <w:rPr>
          <w:rFonts w:ascii="Calibri" w:hAnsi="Calibri" w:cs="Calibri"/>
        </w:rPr>
        <w:t xml:space="preserve"> ID</w:t>
      </w:r>
      <w:r>
        <w:rPr>
          <w:rFonts w:ascii="Calibri" w:hAnsi="Calibri" w:cs="Calibri"/>
        </w:rPr>
        <w:t xml:space="preserve"> </w:t>
      </w:r>
      <w:r w:rsidRPr="003E1450">
        <w:rPr>
          <w:rFonts w:ascii="Calibri" w:hAnsi="Calibri" w:cs="Calibri"/>
        </w:rPr>
        <w:t>0000-0002-5624-3832</w:t>
      </w:r>
    </w:p>
    <w:p w14:paraId="7758968E" w14:textId="77777777" w:rsidR="000F43C7" w:rsidRDefault="000F43C7" w:rsidP="000F43C7"/>
    <w:p w14:paraId="1C94B41C" w14:textId="77777777" w:rsidR="000F43C7" w:rsidRDefault="000F43C7" w:rsidP="000F43C7">
      <w:r>
        <w:t>---------------------------------------------------------------------</w:t>
      </w:r>
    </w:p>
    <w:p w14:paraId="0FCE46A7" w14:textId="77777777" w:rsidR="000F43C7" w:rsidRDefault="000F43C7" w:rsidP="000F43C7">
      <w:r>
        <w:t>DATASET OVERVIEW</w:t>
      </w:r>
    </w:p>
    <w:p w14:paraId="77793C26" w14:textId="77777777" w:rsidR="000F43C7" w:rsidRDefault="000F43C7" w:rsidP="000F43C7"/>
    <w:p w14:paraId="01056296" w14:textId="77777777" w:rsidR="000F43C7" w:rsidRDefault="000F43C7" w:rsidP="000F43C7">
      <w:r>
        <w:t>Summary: Gridded 0.5-degree biosphere model output of gross primary productivity and carbonyl sulfide fluxes for the pan-Arctic domain 2000-2020.</w:t>
      </w:r>
    </w:p>
    <w:p w14:paraId="46A3D3CE" w14:textId="77777777" w:rsidR="000F43C7" w:rsidRDefault="000F43C7" w:rsidP="000F43C7"/>
    <w:p w14:paraId="16017256" w14:textId="77777777" w:rsidR="000F43C7" w:rsidRDefault="000F43C7" w:rsidP="000F43C7">
      <w:r>
        <w:t>Related Publication: Atmospheric evidence of rising atmospheric CO2 enhancing Arctic CO2 seasonal cycle, submitted.</w:t>
      </w:r>
    </w:p>
    <w:p w14:paraId="13E1D175" w14:textId="77777777" w:rsidR="00FC0459" w:rsidRDefault="00FC0459" w:rsidP="000F43C7"/>
    <w:p w14:paraId="38A047C8" w14:textId="35075C98" w:rsidR="00FC0459" w:rsidRDefault="00FC0459" w:rsidP="000F43C7">
      <w:r w:rsidRPr="00FC0459">
        <w:t>Related Datasets:</w:t>
      </w:r>
      <w:r w:rsidRPr="00FC0459">
        <w:rPr>
          <w:rFonts w:ascii="Calibri" w:hAnsi="Calibri" w:cs="Calibri"/>
          <w:color w:val="000000" w:themeColor="text1"/>
        </w:rPr>
        <w:t xml:space="preserve"> </w:t>
      </w:r>
      <w:r w:rsidRPr="00FC0459">
        <w:rPr>
          <w:rFonts w:ascii="Calibri" w:hAnsi="Calibri" w:cs="Calibri"/>
          <w:color w:val="000000" w:themeColor="text1"/>
          <w:shd w:val="clear" w:color="auto" w:fill="FFFFFF"/>
        </w:rPr>
        <w:t>Haynes, K.D., I.T. Baker, and A.S. Denning. 2021. SiB4 Modeled Global 0.5-Degree Monthly Carbon Fluxes and Pools, 2000-2018. ORNL DAAC, Oak Ridge, Tennessee, USA. </w:t>
      </w:r>
      <w:hyperlink r:id="rId4" w:history="1">
        <w:r w:rsidRPr="00FC0459">
          <w:rPr>
            <w:rStyle w:val="Hyperlink"/>
            <w:rFonts w:ascii="Calibri" w:hAnsi="Calibri" w:cs="Calibri"/>
            <w:color w:val="000000" w:themeColor="text1"/>
            <w:u w:val="none"/>
            <w:shd w:val="clear" w:color="auto" w:fill="FFFFFF"/>
          </w:rPr>
          <w:t>https://doi.org/10.3334/ORNLDAAC/1848</w:t>
        </w:r>
      </w:hyperlink>
    </w:p>
    <w:p w14:paraId="508C0CC8" w14:textId="77777777" w:rsidR="000F43C7" w:rsidRDefault="000F43C7" w:rsidP="000F43C7"/>
    <w:p w14:paraId="27D32FB2" w14:textId="77777777" w:rsidR="000F43C7" w:rsidRDefault="000F43C7" w:rsidP="000F43C7">
      <w:r>
        <w:t>Acknowledgments: NASA TE ABoVE, 80NSSC19M0105</w:t>
      </w:r>
    </w:p>
    <w:p w14:paraId="6BD98DBD" w14:textId="77777777" w:rsidR="000F43C7" w:rsidRDefault="000F43C7" w:rsidP="000F43C7"/>
    <w:p w14:paraId="141F6FD8" w14:textId="77777777" w:rsidR="000F43C7" w:rsidRDefault="000F43C7" w:rsidP="000F43C7">
      <w:r>
        <w:t>---------------------------------------------------------------------</w:t>
      </w:r>
    </w:p>
    <w:p w14:paraId="15125F67" w14:textId="77777777" w:rsidR="000F43C7" w:rsidRDefault="000F43C7" w:rsidP="000F43C7">
      <w:r>
        <w:t>DATASET CHARACTERISTICS</w:t>
      </w:r>
    </w:p>
    <w:p w14:paraId="7CE2B327" w14:textId="77777777" w:rsidR="000F43C7" w:rsidRDefault="000F43C7" w:rsidP="000F43C7"/>
    <w:p w14:paraId="1FFFDCFA" w14:textId="36C90480" w:rsidR="000F43C7" w:rsidRDefault="000F43C7" w:rsidP="000F43C7">
      <w:r>
        <w:t>Spatial Coverage: 53</w:t>
      </w:r>
      <w:r w:rsidR="00173947">
        <w:t xml:space="preserve">N to </w:t>
      </w:r>
      <w:r>
        <w:t xml:space="preserve">90N, </w:t>
      </w:r>
      <w:r w:rsidR="00173947">
        <w:t>-180W to 180E</w:t>
      </w:r>
    </w:p>
    <w:p w14:paraId="35CD1566" w14:textId="77777777" w:rsidR="000F43C7" w:rsidRDefault="000F43C7" w:rsidP="000F43C7"/>
    <w:p w14:paraId="17BAB4D6" w14:textId="77777777" w:rsidR="000F43C7" w:rsidRDefault="000F43C7" w:rsidP="000F43C7">
      <w:r>
        <w:t>Spatial Resolution: 0.5-degree latitude and longitude</w:t>
      </w:r>
    </w:p>
    <w:p w14:paraId="70B833DB" w14:textId="77777777" w:rsidR="000F43C7" w:rsidRDefault="000F43C7" w:rsidP="000F43C7"/>
    <w:p w14:paraId="65AA48A6" w14:textId="77777777" w:rsidR="000F43C7" w:rsidRDefault="000F43C7" w:rsidP="000F43C7">
      <w:r>
        <w:t>Temporal Coverage: 2000-01-01 00:30:00 to 2020-12-31 23:30:00</w:t>
      </w:r>
    </w:p>
    <w:p w14:paraId="50B1FE51" w14:textId="77777777" w:rsidR="000F43C7" w:rsidRDefault="000F43C7" w:rsidP="000F43C7"/>
    <w:p w14:paraId="5776467C" w14:textId="77777777" w:rsidR="000F43C7" w:rsidRDefault="000F43C7" w:rsidP="000F43C7">
      <w:r>
        <w:t>Temporal Resolution: hourly</w:t>
      </w:r>
    </w:p>
    <w:p w14:paraId="6F7AF3D0" w14:textId="77777777" w:rsidR="000F43C7" w:rsidRDefault="000F43C7" w:rsidP="000F43C7"/>
    <w:p w14:paraId="5AE85A90" w14:textId="1C6EDEB2" w:rsidR="000F43C7" w:rsidRDefault="000F43C7" w:rsidP="000F43C7">
      <w:r>
        <w:t xml:space="preserve">Study Area: </w:t>
      </w:r>
      <w:r w:rsidR="0063603D">
        <w:t>53N to 90N, -180W to 180E</w:t>
      </w:r>
    </w:p>
    <w:p w14:paraId="1EE724A6" w14:textId="77777777" w:rsidR="000F43C7" w:rsidRDefault="000F43C7" w:rsidP="000F43C7"/>
    <w:p w14:paraId="2475C215" w14:textId="72C3C2EC" w:rsidR="000F43C7" w:rsidRDefault="000F43C7" w:rsidP="000F43C7">
      <w:r>
        <w:t>Global Change Master Directory (GCMD) Keywords (optional): carbon cycle model, photosynthesis, carbonyl sulfide flux</w:t>
      </w:r>
      <w:r w:rsidR="002960DB">
        <w:t>, conductance</w:t>
      </w:r>
    </w:p>
    <w:p w14:paraId="54A367EF" w14:textId="77777777" w:rsidR="000F43C7" w:rsidRDefault="000F43C7" w:rsidP="000F43C7"/>
    <w:p w14:paraId="55B7587E" w14:textId="77777777" w:rsidR="00DA61D4" w:rsidRDefault="000F43C7" w:rsidP="000F43C7">
      <w:r>
        <w:t>File Naming Convention:</w:t>
      </w:r>
      <w:r w:rsidR="00DA61D4">
        <w:t xml:space="preserve"> </w:t>
      </w:r>
    </w:p>
    <w:p w14:paraId="7C2B61C6" w14:textId="71239ED6" w:rsidR="00DA61D4" w:rsidRDefault="00DA61D4" w:rsidP="000F43C7">
      <w:r>
        <w:t xml:space="preserve">compressed annual files: sib4_xxxx.tar.gz, where </w:t>
      </w:r>
      <w:proofErr w:type="spellStart"/>
      <w:r>
        <w:t>xxxx</w:t>
      </w:r>
      <w:proofErr w:type="spellEnd"/>
      <w:r>
        <w:t xml:space="preserve"> is the year. Each annual compressed file contains the entire year’s daily files.</w:t>
      </w:r>
    </w:p>
    <w:p w14:paraId="1BD72088" w14:textId="0F1A6602" w:rsidR="000F43C7" w:rsidRDefault="00DA61D4" w:rsidP="000F43C7">
      <w:r>
        <w:t>uncompressed daily files:</w:t>
      </w:r>
      <w:r w:rsidR="000F43C7">
        <w:t xml:space="preserve"> sib4-hourly-yyyy-mm-dd.nc - files are daily, named for model name (sib), model version (4), temporal resolution (hourly) and date (year-month-day). </w:t>
      </w:r>
    </w:p>
    <w:p w14:paraId="2707B9AE" w14:textId="77777777" w:rsidR="000F43C7" w:rsidRDefault="000F43C7" w:rsidP="000F43C7"/>
    <w:p w14:paraId="6E6B0B7E" w14:textId="0AA12883" w:rsidR="000F43C7" w:rsidRDefault="000F43C7" w:rsidP="000F43C7">
      <w:r>
        <w:t>File Descriptions:</w:t>
      </w:r>
      <w:r w:rsidR="00FC0459">
        <w:t xml:space="preserve"> This dataset consists of </w:t>
      </w:r>
      <w:r w:rsidR="00860692">
        <w:t xml:space="preserve">21 compressed files (one for each year of data), which contain </w:t>
      </w:r>
      <w:r w:rsidR="00FC0459">
        <w:t>7671 daily files</w:t>
      </w:r>
      <w:r w:rsidR="00860692">
        <w:t xml:space="preserve"> in total when uncompressed</w:t>
      </w:r>
      <w:r w:rsidR="00FC0459">
        <w:t>.</w:t>
      </w:r>
      <w:r>
        <w:t xml:space="preserve"> Each </w:t>
      </w:r>
      <w:r w:rsidR="00860692">
        <w:t xml:space="preserve">daily </w:t>
      </w:r>
      <w:r w:rsidR="00FC0459">
        <w:t>file</w:t>
      </w:r>
      <w:r>
        <w:t xml:space="preserve"> contain</w:t>
      </w:r>
      <w:r w:rsidR="00FC0459">
        <w:t>s</w:t>
      </w:r>
      <w:r>
        <w:t xml:space="preserve"> </w:t>
      </w:r>
      <w:r w:rsidR="005E1873">
        <w:t xml:space="preserve">0.5-degree </w:t>
      </w:r>
      <w:r>
        <w:t xml:space="preserve">hourly data of fluxes and </w:t>
      </w:r>
      <w:proofErr w:type="spellStart"/>
      <w:r>
        <w:t>conductances</w:t>
      </w:r>
      <w:proofErr w:type="spellEnd"/>
      <w:r>
        <w:t xml:space="preserve">. Code is available at https://gitlab.com/kdhaynes/sib4v2_corral. </w:t>
      </w:r>
      <w:r w:rsidR="001D50B5">
        <w:t>A data documentation companion file is also provided (SiB4_COS_Data_Documentation.docx).</w:t>
      </w:r>
    </w:p>
    <w:p w14:paraId="1BA4E553" w14:textId="77777777" w:rsidR="000F43C7" w:rsidRDefault="000F43C7" w:rsidP="000F43C7"/>
    <w:p w14:paraId="1FFE6112" w14:textId="77777777" w:rsidR="000F43C7" w:rsidRDefault="000F43C7" w:rsidP="000F43C7">
      <w:r>
        <w:t xml:space="preserve">Data File Properties: Variables have dimensions of latitude (unit: </w:t>
      </w:r>
      <w:proofErr w:type="spellStart"/>
      <w:r>
        <w:t>degrees_north</w:t>
      </w:r>
      <w:proofErr w:type="spellEnd"/>
      <w:r>
        <w:t xml:space="preserve">), longitude (unit: </w:t>
      </w:r>
      <w:proofErr w:type="spellStart"/>
      <w:r>
        <w:t>degrees_east</w:t>
      </w:r>
      <w:proofErr w:type="spellEnd"/>
      <w:r>
        <w:t xml:space="preserve">), time (units: days since start of year) and plant functional type (15 plant types). </w:t>
      </w:r>
    </w:p>
    <w:p w14:paraId="7CDEA0B0" w14:textId="77777777" w:rsidR="000F43C7" w:rsidRDefault="000F43C7" w:rsidP="000F43C7"/>
    <w:p w14:paraId="03C78623" w14:textId="60CB3945" w:rsidR="000F43C7" w:rsidRDefault="000F43C7" w:rsidP="000F43C7">
      <w:r>
        <w:t xml:space="preserve">Data Details: </w:t>
      </w:r>
    </w:p>
    <w:p w14:paraId="0C4A7108" w14:textId="77777777" w:rsidR="00F14D4F" w:rsidRDefault="00F14D4F" w:rsidP="000F43C7"/>
    <w:p w14:paraId="30E22419" w14:textId="2734AAA4" w:rsidR="00007E91" w:rsidRDefault="00007E91" w:rsidP="000F43C7">
      <w:r>
        <w:t>Table 1. Modeled variables.</w:t>
      </w:r>
    </w:p>
    <w:p w14:paraId="6D3D1A8D" w14:textId="77777777" w:rsidR="00007E91" w:rsidRDefault="00007E91" w:rsidP="000F43C7"/>
    <w:tbl>
      <w:tblPr>
        <w:tblStyle w:val="GridTable1Light"/>
        <w:tblW w:w="8399" w:type="dxa"/>
        <w:tblLook w:val="04A0" w:firstRow="1" w:lastRow="0" w:firstColumn="1" w:lastColumn="0" w:noHBand="0" w:noVBand="1"/>
      </w:tblPr>
      <w:tblGrid>
        <w:gridCol w:w="1225"/>
        <w:gridCol w:w="1380"/>
        <w:gridCol w:w="841"/>
        <w:gridCol w:w="4953"/>
      </w:tblGrid>
      <w:tr w:rsidR="00007E91" w:rsidRPr="00007E91" w14:paraId="71961757" w14:textId="77777777" w:rsidTr="00007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1675FE" w14:textId="77777777" w:rsidR="00007E91" w:rsidRPr="00007E91" w:rsidRDefault="00007E91" w:rsidP="00007E91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Variable</w:t>
            </w:r>
          </w:p>
        </w:tc>
        <w:tc>
          <w:tcPr>
            <w:tcW w:w="0" w:type="auto"/>
            <w:hideMark/>
          </w:tcPr>
          <w:p w14:paraId="4BB97DB2" w14:textId="77777777" w:rsidR="00007E91" w:rsidRPr="00007E91" w:rsidRDefault="00007E91" w:rsidP="00007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Dimensions</w:t>
            </w:r>
          </w:p>
        </w:tc>
        <w:tc>
          <w:tcPr>
            <w:tcW w:w="0" w:type="auto"/>
            <w:hideMark/>
          </w:tcPr>
          <w:p w14:paraId="2617E936" w14:textId="77777777" w:rsidR="00007E91" w:rsidRPr="00007E91" w:rsidRDefault="00007E91" w:rsidP="00007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Units</w:t>
            </w:r>
          </w:p>
        </w:tc>
        <w:tc>
          <w:tcPr>
            <w:tcW w:w="4971" w:type="dxa"/>
            <w:hideMark/>
          </w:tcPr>
          <w:p w14:paraId="7E5A8465" w14:textId="77777777" w:rsidR="00007E91" w:rsidRPr="00007E91" w:rsidRDefault="00007E91" w:rsidP="00007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Description</w:t>
            </w:r>
          </w:p>
        </w:tc>
      </w:tr>
      <w:tr w:rsidR="00007E91" w:rsidRPr="00007E91" w14:paraId="32556013" w14:textId="77777777" w:rsidTr="00007E9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CEA2CA" w14:textId="458DEB85" w:rsidR="00007E91" w:rsidRPr="00007E91" w:rsidRDefault="00007E91" w:rsidP="00007E91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kern w:val="0"/>
                <w14:ligatures w14:val="none"/>
              </w:rPr>
            </w:pPr>
            <w:proofErr w:type="spellStart"/>
            <w:r w:rsidRPr="00007E9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kern w:val="0"/>
                <w14:ligatures w14:val="none"/>
              </w:rPr>
              <w:t>assim</w:t>
            </w:r>
            <w:proofErr w:type="spellEnd"/>
          </w:p>
        </w:tc>
        <w:tc>
          <w:tcPr>
            <w:tcW w:w="0" w:type="auto"/>
          </w:tcPr>
          <w:p w14:paraId="5547F2B4" w14:textId="7091147F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lon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lat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npft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, time</w:t>
            </w:r>
          </w:p>
        </w:tc>
        <w:tc>
          <w:tcPr>
            <w:tcW w:w="0" w:type="auto"/>
          </w:tcPr>
          <w:p w14:paraId="4436BCA1" w14:textId="08CC3B69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µmole m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-2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 s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-1</w:t>
            </w:r>
          </w:p>
        </w:tc>
        <w:tc>
          <w:tcPr>
            <w:tcW w:w="0" w:type="auto"/>
          </w:tcPr>
          <w:p w14:paraId="02EF5325" w14:textId="6AB6B9CA" w:rsidR="00007E91" w:rsidRPr="00007E91" w:rsidRDefault="00B8044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Assimilation (or </w:t>
            </w:r>
            <w:r w:rsidR="00007E91"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Gross Pr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imary Productivity)</w:t>
            </w:r>
            <w:r w:rsidR="00007E91"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in micromoles of carbon per m</w:t>
            </w:r>
            <w:r w:rsidR="00007E91"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2</w:t>
            </w:r>
            <w:r w:rsidR="00007E91"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 per second</w:t>
            </w:r>
          </w:p>
        </w:tc>
      </w:tr>
      <w:tr w:rsidR="00007E91" w:rsidRPr="00007E91" w14:paraId="25B918FB" w14:textId="77777777" w:rsidTr="00007E9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94CFAE" w14:textId="77777777" w:rsidR="00007E91" w:rsidRPr="00007E91" w:rsidRDefault="00007E91" w:rsidP="00007E91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cos_assim</w:t>
            </w:r>
            <w:proofErr w:type="spellEnd"/>
          </w:p>
        </w:tc>
        <w:tc>
          <w:tcPr>
            <w:tcW w:w="0" w:type="auto"/>
            <w:hideMark/>
          </w:tcPr>
          <w:p w14:paraId="0FF033AF" w14:textId="77777777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lon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lat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npft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, time</w:t>
            </w:r>
          </w:p>
        </w:tc>
        <w:tc>
          <w:tcPr>
            <w:tcW w:w="0" w:type="auto"/>
            <w:hideMark/>
          </w:tcPr>
          <w:p w14:paraId="0CFB8284" w14:textId="77777777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pmole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m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-2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 s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-1</w:t>
            </w:r>
          </w:p>
        </w:tc>
        <w:tc>
          <w:tcPr>
            <w:tcW w:w="0" w:type="auto"/>
            <w:hideMark/>
          </w:tcPr>
          <w:p w14:paraId="27CAAF70" w14:textId="77777777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Carbonyl Sulfide (COS) Vegetation Assimilation</w:t>
            </w:r>
          </w:p>
        </w:tc>
      </w:tr>
      <w:tr w:rsidR="00007E91" w:rsidRPr="00007E91" w14:paraId="1525ECDF" w14:textId="77777777" w:rsidTr="00007E9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A7F796" w14:textId="77777777" w:rsidR="00007E91" w:rsidRPr="00007E91" w:rsidRDefault="00007E91" w:rsidP="00007E91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cos_grnd</w:t>
            </w:r>
            <w:proofErr w:type="spellEnd"/>
          </w:p>
        </w:tc>
        <w:tc>
          <w:tcPr>
            <w:tcW w:w="0" w:type="auto"/>
            <w:hideMark/>
          </w:tcPr>
          <w:p w14:paraId="45D1DEC7" w14:textId="77777777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lon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lat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npft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, time</w:t>
            </w:r>
          </w:p>
        </w:tc>
        <w:tc>
          <w:tcPr>
            <w:tcW w:w="0" w:type="auto"/>
            <w:hideMark/>
          </w:tcPr>
          <w:p w14:paraId="1F5C555B" w14:textId="77777777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pmole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m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-2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 s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-1</w:t>
            </w:r>
          </w:p>
        </w:tc>
        <w:tc>
          <w:tcPr>
            <w:tcW w:w="0" w:type="auto"/>
            <w:hideMark/>
          </w:tcPr>
          <w:p w14:paraId="34434E77" w14:textId="77777777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COS Soil Uptake</w:t>
            </w:r>
          </w:p>
        </w:tc>
      </w:tr>
      <w:tr w:rsidR="00007E91" w:rsidRPr="00007E91" w14:paraId="6AD7C197" w14:textId="77777777" w:rsidTr="00007E9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0707D0" w14:textId="7103DE17" w:rsidR="00007E91" w:rsidRPr="00007E91" w:rsidRDefault="00007E91" w:rsidP="00007E91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cosgm</w:t>
            </w:r>
            <w:proofErr w:type="spellEnd"/>
          </w:p>
        </w:tc>
        <w:tc>
          <w:tcPr>
            <w:tcW w:w="0" w:type="auto"/>
            <w:hideMark/>
          </w:tcPr>
          <w:p w14:paraId="08C39ABF" w14:textId="77777777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lon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lat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npft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, time</w:t>
            </w:r>
          </w:p>
        </w:tc>
        <w:tc>
          <w:tcPr>
            <w:tcW w:w="0" w:type="auto"/>
            <w:hideMark/>
          </w:tcPr>
          <w:p w14:paraId="53143F3E" w14:textId="3C6BFE42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mole m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-2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 s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-1</w:t>
            </w:r>
          </w:p>
        </w:tc>
        <w:tc>
          <w:tcPr>
            <w:tcW w:w="0" w:type="auto"/>
            <w:hideMark/>
          </w:tcPr>
          <w:p w14:paraId="4ACB0DA8" w14:textId="72C4E9A6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Apparent mesophyll conductance of COS</w:t>
            </w:r>
          </w:p>
        </w:tc>
      </w:tr>
      <w:tr w:rsidR="00007E91" w:rsidRPr="00007E91" w14:paraId="4CE1A6D6" w14:textId="77777777" w:rsidTr="00007E9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090BF2" w14:textId="2AEC3687" w:rsidR="00007E91" w:rsidRPr="00007E91" w:rsidRDefault="00007E91" w:rsidP="00007E91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kern w:val="0"/>
                <w14:ligatures w14:val="none"/>
              </w:rPr>
              <w:t>c</w:t>
            </w:r>
            <w:r w:rsidRPr="00007E9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kern w:val="0"/>
                <w14:ligatures w14:val="none"/>
              </w:rPr>
              <w:t>osgt</w:t>
            </w:r>
            <w:proofErr w:type="spellEnd"/>
          </w:p>
        </w:tc>
        <w:tc>
          <w:tcPr>
            <w:tcW w:w="0" w:type="auto"/>
          </w:tcPr>
          <w:p w14:paraId="341C23F2" w14:textId="4D125009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lon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lat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npft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, time</w:t>
            </w:r>
          </w:p>
        </w:tc>
        <w:tc>
          <w:tcPr>
            <w:tcW w:w="0" w:type="auto"/>
          </w:tcPr>
          <w:p w14:paraId="369BDD5F" w14:textId="52954774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mole m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-2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 s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-1</w:t>
            </w:r>
          </w:p>
        </w:tc>
        <w:tc>
          <w:tcPr>
            <w:tcW w:w="0" w:type="auto"/>
          </w:tcPr>
          <w:p w14:paraId="148852EA" w14:textId="7DE067B8" w:rsid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Total conductance of COS</w:t>
            </w:r>
          </w:p>
        </w:tc>
      </w:tr>
      <w:tr w:rsidR="00007E91" w:rsidRPr="00007E91" w14:paraId="124317E1" w14:textId="77777777" w:rsidTr="00007E9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EDBE57" w14:textId="1D9B1791" w:rsidR="00007E91" w:rsidRPr="00007E91" w:rsidRDefault="00007E91" w:rsidP="00007E91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kern w:val="0"/>
                <w14:ligatures w14:val="none"/>
              </w:rPr>
            </w:pPr>
            <w:r w:rsidRPr="00007E9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kern w:val="0"/>
                <w14:ligatures w14:val="none"/>
              </w:rPr>
              <w:t>gsh2o</w:t>
            </w:r>
          </w:p>
        </w:tc>
        <w:tc>
          <w:tcPr>
            <w:tcW w:w="0" w:type="auto"/>
          </w:tcPr>
          <w:p w14:paraId="77ABEE50" w14:textId="0F0C8E52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lon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lat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npft</w:t>
            </w:r>
            <w:proofErr w:type="spellEnd"/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, time</w:t>
            </w:r>
          </w:p>
        </w:tc>
        <w:tc>
          <w:tcPr>
            <w:tcW w:w="0" w:type="auto"/>
          </w:tcPr>
          <w:p w14:paraId="19E263AF" w14:textId="6FBC9296" w:rsidR="00007E91" w:rsidRPr="00007E91" w:rsidRDefault="00007E9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mole m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-2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 s</w:t>
            </w:r>
            <w:r w:rsidRPr="00007E91">
              <w:rPr>
                <w:rFonts w:ascii="Calibri" w:eastAsia="Times New Roman" w:hAnsi="Calibri" w:cs="Calibri"/>
                <w:color w:val="000000" w:themeColor="text1"/>
                <w:kern w:val="0"/>
                <w:vertAlign w:val="superscript"/>
                <w14:ligatures w14:val="none"/>
              </w:rPr>
              <w:t>-1</w:t>
            </w:r>
          </w:p>
        </w:tc>
        <w:tc>
          <w:tcPr>
            <w:tcW w:w="0" w:type="auto"/>
          </w:tcPr>
          <w:p w14:paraId="1D16E45A" w14:textId="54B87965" w:rsidR="00007E91" w:rsidRDefault="00B80441" w:rsidP="00007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Stomatal</w:t>
            </w:r>
            <w:r w:rsid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 conductance of 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water (</w:t>
            </w:r>
            <w:r w:rsid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H2O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)</w:t>
            </w:r>
          </w:p>
        </w:tc>
      </w:tr>
    </w:tbl>
    <w:p w14:paraId="01CB1B12" w14:textId="77777777" w:rsidR="00007E91" w:rsidRDefault="00007E91" w:rsidP="000F43C7"/>
    <w:p w14:paraId="4E583122" w14:textId="2861D67F" w:rsidR="00007E91" w:rsidRPr="004F655B" w:rsidRDefault="004F655B" w:rsidP="004F655B">
      <w:pPr>
        <w:shd w:val="clear" w:color="auto" w:fill="FFFFFF"/>
        <w:spacing w:before="180" w:after="180"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4F655B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Table 2. Input variable descriptions.</w:t>
      </w:r>
    </w:p>
    <w:tbl>
      <w:tblPr>
        <w:tblStyle w:val="GridTable1Light"/>
        <w:tblW w:w="8376" w:type="dxa"/>
        <w:tblLook w:val="04A0" w:firstRow="1" w:lastRow="0" w:firstColumn="1" w:lastColumn="0" w:noHBand="0" w:noVBand="1"/>
      </w:tblPr>
      <w:tblGrid>
        <w:gridCol w:w="1283"/>
        <w:gridCol w:w="1384"/>
        <w:gridCol w:w="1654"/>
        <w:gridCol w:w="4055"/>
      </w:tblGrid>
      <w:tr w:rsidR="004F655B" w:rsidRPr="004F655B" w14:paraId="483B1C03" w14:textId="77777777" w:rsidTr="004F6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CAD119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Variable</w:t>
            </w:r>
          </w:p>
        </w:tc>
        <w:tc>
          <w:tcPr>
            <w:tcW w:w="0" w:type="auto"/>
            <w:hideMark/>
          </w:tcPr>
          <w:p w14:paraId="43C47B22" w14:textId="77777777" w:rsidR="004F655B" w:rsidRPr="004F655B" w:rsidRDefault="004F655B" w:rsidP="004F6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Dimensions</w:t>
            </w:r>
          </w:p>
        </w:tc>
        <w:tc>
          <w:tcPr>
            <w:tcW w:w="0" w:type="auto"/>
            <w:hideMark/>
          </w:tcPr>
          <w:p w14:paraId="63B49307" w14:textId="77777777" w:rsidR="004F655B" w:rsidRPr="004F655B" w:rsidRDefault="004F655B" w:rsidP="004F6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Units</w:t>
            </w:r>
          </w:p>
        </w:tc>
        <w:tc>
          <w:tcPr>
            <w:tcW w:w="0" w:type="auto"/>
            <w:hideMark/>
          </w:tcPr>
          <w:p w14:paraId="21795EEB" w14:textId="77777777" w:rsidR="004F655B" w:rsidRPr="004F655B" w:rsidRDefault="004F655B" w:rsidP="004F6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Description</w:t>
            </w:r>
          </w:p>
        </w:tc>
      </w:tr>
      <w:tr w:rsidR="004F655B" w:rsidRPr="004F655B" w14:paraId="4C6CDAF5" w14:textId="77777777" w:rsidTr="004F655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AE733D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crs</w:t>
            </w:r>
            <w:proofErr w:type="spellEnd"/>
          </w:p>
        </w:tc>
        <w:tc>
          <w:tcPr>
            <w:tcW w:w="0" w:type="auto"/>
            <w:hideMark/>
          </w:tcPr>
          <w:p w14:paraId="25879DF7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EC3C60D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791B8D7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The Coordinate Reference System, WGS84 (EPSG:4326)</w:t>
            </w:r>
          </w:p>
        </w:tc>
      </w:tr>
      <w:tr w:rsidR="004F655B" w:rsidRPr="004F655B" w14:paraId="7E95FCC1" w14:textId="77777777" w:rsidTr="004F655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18D474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lat</w:t>
            </w:r>
            <w:proofErr w:type="spellEnd"/>
          </w:p>
        </w:tc>
        <w:tc>
          <w:tcPr>
            <w:tcW w:w="0" w:type="auto"/>
            <w:hideMark/>
          </w:tcPr>
          <w:p w14:paraId="5E9B2BBF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lat</w:t>
            </w:r>
            <w:proofErr w:type="spellEnd"/>
          </w:p>
        </w:tc>
        <w:tc>
          <w:tcPr>
            <w:tcW w:w="0" w:type="auto"/>
            <w:hideMark/>
          </w:tcPr>
          <w:p w14:paraId="01EA34C7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degrees_north</w:t>
            </w:r>
            <w:proofErr w:type="spellEnd"/>
          </w:p>
        </w:tc>
        <w:tc>
          <w:tcPr>
            <w:tcW w:w="0" w:type="auto"/>
            <w:hideMark/>
          </w:tcPr>
          <w:p w14:paraId="10F76979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Latitude</w:t>
            </w:r>
          </w:p>
        </w:tc>
      </w:tr>
      <w:tr w:rsidR="004F655B" w:rsidRPr="004F655B" w14:paraId="4FD4B226" w14:textId="77777777" w:rsidTr="004F655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0E78FD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lastRenderedPageBreak/>
              <w:t>lon</w:t>
            </w:r>
            <w:proofErr w:type="spellEnd"/>
          </w:p>
        </w:tc>
        <w:tc>
          <w:tcPr>
            <w:tcW w:w="0" w:type="auto"/>
            <w:hideMark/>
          </w:tcPr>
          <w:p w14:paraId="55446BEF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lon</w:t>
            </w:r>
            <w:proofErr w:type="spellEnd"/>
          </w:p>
        </w:tc>
        <w:tc>
          <w:tcPr>
            <w:tcW w:w="0" w:type="auto"/>
            <w:hideMark/>
          </w:tcPr>
          <w:p w14:paraId="3CED8A7D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degrees_east</w:t>
            </w:r>
            <w:proofErr w:type="spellEnd"/>
          </w:p>
        </w:tc>
        <w:tc>
          <w:tcPr>
            <w:tcW w:w="0" w:type="auto"/>
            <w:hideMark/>
          </w:tcPr>
          <w:p w14:paraId="7FE6AF01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Longitude</w:t>
            </w:r>
          </w:p>
        </w:tc>
      </w:tr>
      <w:tr w:rsidR="004F655B" w:rsidRPr="004F655B" w14:paraId="6F945C81" w14:textId="77777777" w:rsidTr="004F655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C32E27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pft_area</w:t>
            </w:r>
            <w:proofErr w:type="spellEnd"/>
          </w:p>
        </w:tc>
        <w:tc>
          <w:tcPr>
            <w:tcW w:w="0" w:type="auto"/>
            <w:hideMark/>
          </w:tcPr>
          <w:p w14:paraId="33CE598C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lon</w:t>
            </w:r>
            <w:proofErr w:type="spellEnd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lat</w:t>
            </w:r>
            <w:proofErr w:type="spellEnd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npft</w:t>
            </w:r>
            <w:proofErr w:type="spellEnd"/>
          </w:p>
        </w:tc>
        <w:tc>
          <w:tcPr>
            <w:tcW w:w="0" w:type="auto"/>
            <w:hideMark/>
          </w:tcPr>
          <w:p w14:paraId="0E4E1F5D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15DB8B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Fractional areal coverage of PFT in each grid cell</w:t>
            </w:r>
          </w:p>
        </w:tc>
      </w:tr>
      <w:tr w:rsidR="004F655B" w:rsidRPr="004F655B" w14:paraId="39DD3F1B" w14:textId="77777777" w:rsidTr="004F655B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ADA81E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pft_names</w:t>
            </w:r>
            <w:proofErr w:type="spellEnd"/>
          </w:p>
        </w:tc>
        <w:tc>
          <w:tcPr>
            <w:tcW w:w="0" w:type="auto"/>
            <w:hideMark/>
          </w:tcPr>
          <w:p w14:paraId="06174611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npft</w:t>
            </w:r>
            <w:proofErr w:type="spellEnd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, clen</w:t>
            </w:r>
          </w:p>
        </w:tc>
        <w:tc>
          <w:tcPr>
            <w:tcW w:w="0" w:type="auto"/>
            <w:hideMark/>
          </w:tcPr>
          <w:p w14:paraId="45E7B25F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4B2C931" w14:textId="21E6A2E3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Names of 15 plant functional types (PFT); three-character string abbreviations (</w:t>
            </w:r>
            <w:r w:rsidRPr="004F655B">
              <w:rPr>
                <w:rFonts w:ascii="Calibri" w:eastAsia="Times New Roman" w:hAnsi="Calibri" w:cs="Calibri"/>
                <w:i/>
                <w:iCs/>
                <w:color w:val="000000" w:themeColor="text1"/>
                <w:kern w:val="0"/>
                <w14:ligatures w14:val="none"/>
              </w:rPr>
              <w:t>clen</w:t>
            </w: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) defined in Table 3. Output variables are partitioned by PFT and indexed by the </w:t>
            </w:r>
            <w:proofErr w:type="spellStart"/>
            <w:r w:rsidRPr="004F655B">
              <w:rPr>
                <w:rFonts w:ascii="Calibri" w:eastAsia="Times New Roman" w:hAnsi="Calibri" w:cs="Calibri"/>
                <w:i/>
                <w:iCs/>
                <w:color w:val="000000" w:themeColor="text1"/>
                <w:kern w:val="0"/>
                <w14:ligatures w14:val="none"/>
              </w:rPr>
              <w:t>npft</w:t>
            </w:r>
            <w:proofErr w:type="spellEnd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 dimension</w:t>
            </w:r>
            <w:r w:rsid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.</w:t>
            </w:r>
          </w:p>
        </w:tc>
      </w:tr>
      <w:tr w:rsidR="004F655B" w:rsidRPr="004F655B" w14:paraId="7C705730" w14:textId="77777777" w:rsidTr="004F655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CAD4A2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time</w:t>
            </w:r>
          </w:p>
        </w:tc>
        <w:tc>
          <w:tcPr>
            <w:tcW w:w="0" w:type="auto"/>
            <w:hideMark/>
          </w:tcPr>
          <w:p w14:paraId="3B4C4549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time</w:t>
            </w:r>
          </w:p>
        </w:tc>
        <w:tc>
          <w:tcPr>
            <w:tcW w:w="0" w:type="auto"/>
            <w:hideMark/>
          </w:tcPr>
          <w:p w14:paraId="780AD3DD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</w:t>
            </w:r>
          </w:p>
        </w:tc>
        <w:tc>
          <w:tcPr>
            <w:tcW w:w="0" w:type="auto"/>
            <w:hideMark/>
          </w:tcPr>
          <w:p w14:paraId="526EB707" w14:textId="0816B7FC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Timestep in days since </w:t>
            </w:r>
            <w:r w:rsidR="00007E91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the beginning of the year</w:t>
            </w:r>
          </w:p>
        </w:tc>
      </w:tr>
      <w:tr w:rsidR="00B93793" w:rsidRPr="004F655B" w14:paraId="530A13AD" w14:textId="77777777" w:rsidTr="004F655B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78099D" w14:textId="1C6A22EF" w:rsidR="00B93793" w:rsidRPr="00B93793" w:rsidRDefault="00B93793" w:rsidP="00B93793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kern w:val="0"/>
                <w14:ligatures w14:val="none"/>
              </w:rPr>
            </w:pPr>
            <w:proofErr w:type="spellStart"/>
            <w:r w:rsidRPr="00B9379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kern w:val="0"/>
                <w14:ligatures w14:val="none"/>
              </w:rPr>
              <w:t>t</w:t>
            </w:r>
            <w:r w:rsidRPr="004F655B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kern w:val="0"/>
                <w14:ligatures w14:val="none"/>
              </w:rPr>
              <w:t>ime</w:t>
            </w:r>
            <w:r w:rsidRPr="00B9379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kern w:val="0"/>
                <w14:ligatures w14:val="none"/>
              </w:rPr>
              <w:t>_bnds</w:t>
            </w:r>
            <w:proofErr w:type="spellEnd"/>
          </w:p>
        </w:tc>
        <w:tc>
          <w:tcPr>
            <w:tcW w:w="0" w:type="auto"/>
          </w:tcPr>
          <w:p w14:paraId="0115BF81" w14:textId="3A30E27A" w:rsidR="00B93793" w:rsidRPr="004F655B" w:rsidRDefault="00B93793" w:rsidP="00B93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t</w:t>
            </w: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ime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bnds</w:t>
            </w:r>
            <w:proofErr w:type="spellEnd"/>
          </w:p>
        </w:tc>
        <w:tc>
          <w:tcPr>
            <w:tcW w:w="0" w:type="auto"/>
          </w:tcPr>
          <w:p w14:paraId="3A6067E5" w14:textId="7552AA8C" w:rsidR="00B93793" w:rsidRPr="004F655B" w:rsidRDefault="00B93793" w:rsidP="00B93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</w:t>
            </w:r>
          </w:p>
        </w:tc>
        <w:tc>
          <w:tcPr>
            <w:tcW w:w="0" w:type="auto"/>
          </w:tcPr>
          <w:p w14:paraId="1F7E803B" w14:textId="11E6A0EA" w:rsidR="00B93793" w:rsidRPr="004F655B" w:rsidRDefault="00B93793" w:rsidP="00B93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 xml:space="preserve">Timestep in days since 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the beginning of the year (</w:t>
            </w:r>
            <w:proofErr w:type="spellStart"/>
            <w:r w:rsidRPr="00B93793">
              <w:rPr>
                <w:rFonts w:ascii="Calibri" w:eastAsia="Times New Roman" w:hAnsi="Calibri" w:cs="Calibri"/>
                <w:i/>
                <w:iCs/>
                <w:color w:val="000000" w:themeColor="text1"/>
                <w:kern w:val="0"/>
                <w14:ligatures w14:val="none"/>
              </w:rPr>
              <w:t>bnds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=2)</w:t>
            </w:r>
          </w:p>
        </w:tc>
      </w:tr>
    </w:tbl>
    <w:p w14:paraId="6410877C" w14:textId="77777777" w:rsidR="004F655B" w:rsidRDefault="004F655B" w:rsidP="000F43C7"/>
    <w:p w14:paraId="38E47AD6" w14:textId="3585CDAB" w:rsidR="004F655B" w:rsidRDefault="004F655B" w:rsidP="000F43C7">
      <w:r>
        <w:t>Table 3. Plant functional types (PFT) from Haynes et al. (2020).</w:t>
      </w:r>
    </w:p>
    <w:p w14:paraId="685A1D39" w14:textId="77777777" w:rsidR="00F14D4F" w:rsidRPr="004F655B" w:rsidRDefault="00F14D4F" w:rsidP="000F43C7">
      <w:pPr>
        <w:rPr>
          <w:rFonts w:ascii="Calibri" w:hAnsi="Calibri" w:cs="Calibri"/>
        </w:rPr>
      </w:pPr>
    </w:p>
    <w:tbl>
      <w:tblPr>
        <w:tblStyle w:val="GridTable1Light"/>
        <w:tblW w:w="7718" w:type="dxa"/>
        <w:tblLook w:val="04A0" w:firstRow="1" w:lastRow="0" w:firstColumn="1" w:lastColumn="0" w:noHBand="0" w:noVBand="1"/>
      </w:tblPr>
      <w:tblGrid>
        <w:gridCol w:w="1108"/>
        <w:gridCol w:w="1329"/>
        <w:gridCol w:w="5281"/>
      </w:tblGrid>
      <w:tr w:rsidR="004F655B" w:rsidRPr="004F655B" w14:paraId="609BAA51" w14:textId="77777777" w:rsidTr="004F6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D72158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proofErr w:type="spellStart"/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npft</w:t>
            </w:r>
            <w:proofErr w:type="spellEnd"/>
          </w:p>
        </w:tc>
        <w:tc>
          <w:tcPr>
            <w:tcW w:w="0" w:type="auto"/>
            <w:hideMark/>
          </w:tcPr>
          <w:p w14:paraId="3526D8F4" w14:textId="77777777" w:rsidR="004F655B" w:rsidRPr="004F655B" w:rsidRDefault="004F655B" w:rsidP="004F6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clen</w:t>
            </w:r>
          </w:p>
        </w:tc>
        <w:tc>
          <w:tcPr>
            <w:tcW w:w="0" w:type="auto"/>
            <w:hideMark/>
          </w:tcPr>
          <w:p w14:paraId="2E5DD406" w14:textId="77777777" w:rsidR="004F655B" w:rsidRPr="004F655B" w:rsidRDefault="004F655B" w:rsidP="004F6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PFT</w:t>
            </w:r>
          </w:p>
        </w:tc>
      </w:tr>
      <w:tr w:rsidR="004F655B" w:rsidRPr="004F655B" w14:paraId="44FCCA37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E1D1D9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3C454D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DBG</w:t>
            </w:r>
          </w:p>
        </w:tc>
        <w:tc>
          <w:tcPr>
            <w:tcW w:w="0" w:type="auto"/>
            <w:hideMark/>
          </w:tcPr>
          <w:p w14:paraId="4B3B8226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Desert and Bare Ground</w:t>
            </w:r>
          </w:p>
        </w:tc>
      </w:tr>
      <w:tr w:rsidR="004F655B" w:rsidRPr="004F655B" w14:paraId="39AA5EEA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E674BA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1418C7C2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ENF</w:t>
            </w:r>
          </w:p>
        </w:tc>
        <w:tc>
          <w:tcPr>
            <w:tcW w:w="0" w:type="auto"/>
            <w:hideMark/>
          </w:tcPr>
          <w:p w14:paraId="15B41C32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Evergreen Needleleaf Forest</w:t>
            </w:r>
          </w:p>
        </w:tc>
      </w:tr>
      <w:tr w:rsidR="004F655B" w:rsidRPr="004F655B" w14:paraId="17460ADD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080C0D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47C32EC8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DNF</w:t>
            </w:r>
          </w:p>
        </w:tc>
        <w:tc>
          <w:tcPr>
            <w:tcW w:w="0" w:type="auto"/>
            <w:hideMark/>
          </w:tcPr>
          <w:p w14:paraId="25E68341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Deciduous Needleleaf Forest</w:t>
            </w:r>
          </w:p>
        </w:tc>
      </w:tr>
      <w:tr w:rsidR="004F655B" w:rsidRPr="004F655B" w14:paraId="79670ADE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1B873D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C202FE3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EBF</w:t>
            </w:r>
          </w:p>
        </w:tc>
        <w:tc>
          <w:tcPr>
            <w:tcW w:w="0" w:type="auto"/>
            <w:hideMark/>
          </w:tcPr>
          <w:p w14:paraId="39D9F3B4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Evergreen Broadleaf Forest</w:t>
            </w:r>
          </w:p>
        </w:tc>
      </w:tr>
      <w:tr w:rsidR="004F655B" w:rsidRPr="004F655B" w14:paraId="4568749D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18D59F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0C7E8B0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DBF</w:t>
            </w:r>
          </w:p>
        </w:tc>
        <w:tc>
          <w:tcPr>
            <w:tcW w:w="0" w:type="auto"/>
            <w:hideMark/>
          </w:tcPr>
          <w:p w14:paraId="00367D10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Deciduous Broadleaf Forest</w:t>
            </w:r>
          </w:p>
        </w:tc>
      </w:tr>
      <w:tr w:rsidR="004F655B" w:rsidRPr="004F655B" w14:paraId="79552054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4E8A28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7170C48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SHB</w:t>
            </w:r>
          </w:p>
        </w:tc>
        <w:tc>
          <w:tcPr>
            <w:tcW w:w="0" w:type="auto"/>
            <w:hideMark/>
          </w:tcPr>
          <w:p w14:paraId="1A3EE147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Shrubs (Non-Tundra)</w:t>
            </w:r>
          </w:p>
        </w:tc>
      </w:tr>
      <w:tr w:rsidR="004F655B" w:rsidRPr="004F655B" w14:paraId="267F7A55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C637EB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C5C0086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SHA</w:t>
            </w:r>
          </w:p>
        </w:tc>
        <w:tc>
          <w:tcPr>
            <w:tcW w:w="0" w:type="auto"/>
            <w:hideMark/>
          </w:tcPr>
          <w:p w14:paraId="308CD977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Tundra Shrubs</w:t>
            </w:r>
          </w:p>
        </w:tc>
      </w:tr>
      <w:tr w:rsidR="004F655B" w:rsidRPr="004F655B" w14:paraId="3A25016D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84C907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820C339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C3A</w:t>
            </w:r>
          </w:p>
        </w:tc>
        <w:tc>
          <w:tcPr>
            <w:tcW w:w="0" w:type="auto"/>
            <w:hideMark/>
          </w:tcPr>
          <w:p w14:paraId="3BEE2598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Tundra Grassland</w:t>
            </w:r>
          </w:p>
        </w:tc>
      </w:tr>
      <w:tr w:rsidR="004F655B" w:rsidRPr="004F655B" w14:paraId="74C1522D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B477D5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7E65F9EC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C3G</w:t>
            </w:r>
          </w:p>
        </w:tc>
        <w:tc>
          <w:tcPr>
            <w:tcW w:w="0" w:type="auto"/>
            <w:hideMark/>
          </w:tcPr>
          <w:p w14:paraId="2931C0E1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C3 Grassland</w:t>
            </w:r>
          </w:p>
        </w:tc>
      </w:tr>
      <w:tr w:rsidR="004F655B" w:rsidRPr="004F655B" w14:paraId="280E0369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7A6B67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6E772D59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C4G</w:t>
            </w:r>
          </w:p>
        </w:tc>
        <w:tc>
          <w:tcPr>
            <w:tcW w:w="0" w:type="auto"/>
            <w:hideMark/>
          </w:tcPr>
          <w:p w14:paraId="6D13B4DA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C4 Grassland</w:t>
            </w:r>
          </w:p>
        </w:tc>
      </w:tr>
      <w:tr w:rsidR="004F655B" w:rsidRPr="004F655B" w14:paraId="0A86A023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A5A27E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3957A353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C3C</w:t>
            </w:r>
          </w:p>
        </w:tc>
        <w:tc>
          <w:tcPr>
            <w:tcW w:w="0" w:type="auto"/>
            <w:hideMark/>
          </w:tcPr>
          <w:p w14:paraId="7221820A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C3 Generic Crop</w:t>
            </w:r>
          </w:p>
        </w:tc>
      </w:tr>
      <w:tr w:rsidR="004F655B" w:rsidRPr="004F655B" w14:paraId="415690D8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BA24C5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25219367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C4C</w:t>
            </w:r>
          </w:p>
        </w:tc>
        <w:tc>
          <w:tcPr>
            <w:tcW w:w="0" w:type="auto"/>
            <w:hideMark/>
          </w:tcPr>
          <w:p w14:paraId="1420973C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C4 Generic Crop</w:t>
            </w:r>
          </w:p>
        </w:tc>
      </w:tr>
      <w:tr w:rsidR="004F655B" w:rsidRPr="004F655B" w14:paraId="1A804F5C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FF8337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5559992A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MZE</w:t>
            </w:r>
          </w:p>
        </w:tc>
        <w:tc>
          <w:tcPr>
            <w:tcW w:w="0" w:type="auto"/>
            <w:hideMark/>
          </w:tcPr>
          <w:p w14:paraId="6955C555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Maize</w:t>
            </w:r>
          </w:p>
        </w:tc>
      </w:tr>
      <w:tr w:rsidR="004F655B" w:rsidRPr="004F655B" w14:paraId="184CCE1E" w14:textId="77777777" w:rsidTr="004F65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712B1A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5B8F6481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SOY</w:t>
            </w:r>
          </w:p>
        </w:tc>
        <w:tc>
          <w:tcPr>
            <w:tcW w:w="0" w:type="auto"/>
            <w:hideMark/>
          </w:tcPr>
          <w:p w14:paraId="270F7D76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Soybeans</w:t>
            </w:r>
          </w:p>
        </w:tc>
      </w:tr>
      <w:tr w:rsidR="004F655B" w:rsidRPr="004F655B" w14:paraId="2915DA45" w14:textId="77777777" w:rsidTr="004F655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8C1BDB" w14:textId="77777777" w:rsidR="004F655B" w:rsidRPr="004F655B" w:rsidRDefault="004F655B" w:rsidP="004F655B">
            <w:pP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7B157AEB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WWT</w:t>
            </w:r>
          </w:p>
        </w:tc>
        <w:tc>
          <w:tcPr>
            <w:tcW w:w="0" w:type="auto"/>
            <w:hideMark/>
          </w:tcPr>
          <w:p w14:paraId="02198BD3" w14:textId="77777777" w:rsidR="004F655B" w:rsidRPr="004F655B" w:rsidRDefault="004F655B" w:rsidP="004F6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pPr>
            <w:r w:rsidRPr="004F655B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t>Winter Wheat</w:t>
            </w:r>
          </w:p>
        </w:tc>
      </w:tr>
    </w:tbl>
    <w:p w14:paraId="3A27CBAB" w14:textId="77777777" w:rsidR="00F14D4F" w:rsidRDefault="00F14D4F" w:rsidP="000F43C7"/>
    <w:p w14:paraId="08FA566B" w14:textId="77777777" w:rsidR="000F43C7" w:rsidRDefault="000F43C7" w:rsidP="000F43C7"/>
    <w:p w14:paraId="06D205D1" w14:textId="77777777" w:rsidR="000F43C7" w:rsidRDefault="000F43C7" w:rsidP="000F43C7">
      <w:r>
        <w:t>---------------------------------------------------------------------</w:t>
      </w:r>
    </w:p>
    <w:p w14:paraId="4235C638" w14:textId="77777777" w:rsidR="000F43C7" w:rsidRDefault="000F43C7" w:rsidP="000F43C7">
      <w:r>
        <w:t xml:space="preserve">APPLICATION &amp; DERIVATION </w:t>
      </w:r>
    </w:p>
    <w:p w14:paraId="24021B07" w14:textId="77777777" w:rsidR="000F43C7" w:rsidRDefault="000F43C7" w:rsidP="000F43C7"/>
    <w:p w14:paraId="2A64E7E4" w14:textId="0F110F10" w:rsidR="00F14D4F" w:rsidRDefault="00CC33AE" w:rsidP="000F43C7">
      <w:r>
        <w:t xml:space="preserve">COS fluxes are used in the carbon cycle community as a proxy for gross plant uptake, and for plant stomatal conductance. COS fluxes and </w:t>
      </w:r>
      <w:proofErr w:type="spellStart"/>
      <w:r>
        <w:t>conductances</w:t>
      </w:r>
      <w:proofErr w:type="spellEnd"/>
      <w:r>
        <w:t xml:space="preserve"> were used for calculating the seasonal cycle trends and results explored in the submitted manuscript. SiB4 g</w:t>
      </w:r>
      <w:r w:rsidR="00F14D4F">
        <w:t xml:space="preserve">ross primary productivity (GPP) was used as a comparison to </w:t>
      </w:r>
      <w:r>
        <w:t>COS-derived GPP</w:t>
      </w:r>
      <w:r w:rsidR="00F14D4F">
        <w:t>. More details can be found in the manuscript “Atmospheric evidence of rising atmospheric CO2 enhancing Arctic CO2 seasonal cycle” (submitted, in review).</w:t>
      </w:r>
    </w:p>
    <w:p w14:paraId="733C37D0" w14:textId="77777777" w:rsidR="000F43C7" w:rsidRDefault="000F43C7" w:rsidP="000F43C7"/>
    <w:p w14:paraId="68361215" w14:textId="77777777" w:rsidR="000F43C7" w:rsidRDefault="000F43C7" w:rsidP="000F43C7">
      <w:r>
        <w:lastRenderedPageBreak/>
        <w:t>---------------------------------------------------------------------</w:t>
      </w:r>
    </w:p>
    <w:p w14:paraId="7D60A2A4" w14:textId="77777777" w:rsidR="000F43C7" w:rsidRDefault="000F43C7" w:rsidP="000F43C7">
      <w:r>
        <w:t xml:space="preserve">QUALITY ASSESSMENT </w:t>
      </w:r>
    </w:p>
    <w:p w14:paraId="7F4C66CF" w14:textId="77777777" w:rsidR="000F43C7" w:rsidRDefault="000F43C7" w:rsidP="000F43C7"/>
    <w:p w14:paraId="31110F82" w14:textId="747E6944" w:rsidR="000F43C7" w:rsidRPr="004D297E" w:rsidRDefault="007C5E52" w:rsidP="000F43C7">
      <w:pPr>
        <w:rPr>
          <w:color w:val="000000" w:themeColor="text1"/>
        </w:rPr>
      </w:pPr>
      <w:r>
        <w:t xml:space="preserve">The model was run once with a fixed set of parameters. This study does not include uncertainty based on parameter selection. Annual </w:t>
      </w:r>
      <w:r w:rsidRPr="004D297E">
        <w:rPr>
          <w:color w:val="000000" w:themeColor="text1"/>
        </w:rPr>
        <w:t>GPP values</w:t>
      </w:r>
      <w:r w:rsidR="004D297E" w:rsidRPr="004D297E">
        <w:rPr>
          <w:color w:val="000000" w:themeColor="text1"/>
        </w:rPr>
        <w:t xml:space="preserve"> included in this dataset</w:t>
      </w:r>
      <w:r w:rsidRPr="004D297E">
        <w:rPr>
          <w:color w:val="000000" w:themeColor="text1"/>
        </w:rPr>
        <w:t xml:space="preserve"> were found to be reasonabl</w:t>
      </w:r>
      <w:r w:rsidR="004D297E" w:rsidRPr="004D297E">
        <w:rPr>
          <w:color w:val="000000" w:themeColor="text1"/>
        </w:rPr>
        <w:t>e</w:t>
      </w:r>
      <w:r w:rsidRPr="004D297E">
        <w:rPr>
          <w:color w:val="000000" w:themeColor="text1"/>
        </w:rPr>
        <w:t xml:space="preserve"> compar</w:t>
      </w:r>
      <w:r w:rsidR="004D297E" w:rsidRPr="004D297E">
        <w:rPr>
          <w:color w:val="000000" w:themeColor="text1"/>
        </w:rPr>
        <w:t>ed</w:t>
      </w:r>
      <w:r w:rsidRPr="004D297E">
        <w:rPr>
          <w:color w:val="000000" w:themeColor="text1"/>
        </w:rPr>
        <w:t xml:space="preserve"> to other datasets</w:t>
      </w:r>
      <w:r w:rsidR="004F655B">
        <w:rPr>
          <w:color w:val="000000" w:themeColor="text1"/>
        </w:rPr>
        <w:t xml:space="preserve"> when tested with the ILAMB framework (unpublished)</w:t>
      </w:r>
      <w:r w:rsidRPr="004D297E">
        <w:rPr>
          <w:color w:val="000000" w:themeColor="text1"/>
        </w:rPr>
        <w:t xml:space="preserve">. </w:t>
      </w:r>
      <w:r w:rsidR="004D297E" w:rsidRPr="004D297E">
        <w:rPr>
          <w:color w:val="000000" w:themeColor="text1"/>
        </w:rPr>
        <w:t xml:space="preserve">Previous SiB4 datasets published on the ORNL DAAC have included more extensive comparisons with other </w:t>
      </w:r>
      <w:r w:rsidR="004D297E" w:rsidRPr="004D297E">
        <w:rPr>
          <w:rFonts w:ascii="Calibri" w:hAnsi="Calibri" w:cs="Calibri"/>
          <w:color w:val="000000" w:themeColor="text1"/>
        </w:rPr>
        <w:t>datasets (</w:t>
      </w:r>
      <w:proofErr w:type="gramStart"/>
      <w:r w:rsidR="004D297E" w:rsidRPr="004D297E">
        <w:rPr>
          <w:rFonts w:ascii="Calibri" w:hAnsi="Calibri" w:cs="Calibri"/>
          <w:color w:val="000000" w:themeColor="text1"/>
        </w:rPr>
        <w:t>e.g.</w:t>
      </w:r>
      <w:proofErr w:type="gramEnd"/>
      <w:r w:rsidR="004D297E" w:rsidRPr="004D297E">
        <w:rPr>
          <w:rFonts w:ascii="Calibri" w:hAnsi="Calibri" w:cs="Calibri"/>
          <w:color w:val="000000" w:themeColor="text1"/>
        </w:rPr>
        <w:t xml:space="preserve"> see QA section in </w:t>
      </w:r>
      <w:r w:rsidR="004D297E" w:rsidRPr="004D297E">
        <w:rPr>
          <w:rFonts w:ascii="Calibri" w:hAnsi="Calibri" w:cs="Calibri"/>
          <w:color w:val="000000" w:themeColor="text1"/>
          <w:shd w:val="clear" w:color="auto" w:fill="FFFFFF"/>
        </w:rPr>
        <w:t>https://doi.org/10.3334/ORNLDAAC/1848)</w:t>
      </w:r>
      <w:r w:rsidR="004D297E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4D8C7896" w14:textId="77777777" w:rsidR="000F43C7" w:rsidRDefault="000F43C7" w:rsidP="000F43C7"/>
    <w:p w14:paraId="55D889F9" w14:textId="77777777" w:rsidR="004D297E" w:rsidRDefault="004D297E" w:rsidP="004D297E">
      <w:r>
        <w:t>---------------------------------------------------------------------</w:t>
      </w:r>
    </w:p>
    <w:p w14:paraId="6F320BC4" w14:textId="77777777" w:rsidR="004D297E" w:rsidRDefault="004D297E" w:rsidP="004D297E">
      <w:r>
        <w:t>DATA ACQUISITION, MATERIALS &amp; METHODS</w:t>
      </w:r>
    </w:p>
    <w:p w14:paraId="6DFA5723" w14:textId="77777777" w:rsidR="004D297E" w:rsidRDefault="004D297E" w:rsidP="004D297E"/>
    <w:p w14:paraId="0FBDAAF0" w14:textId="03940A46" w:rsidR="004F655B" w:rsidRDefault="004F655B" w:rsidP="004D297E">
      <w:r>
        <w:t xml:space="preserve">This dataset is output from a SiB4 simulation, following SiB4 methodology described in Haynes et al. (2019a), (2020) and Section 5 of </w:t>
      </w:r>
      <w:r w:rsidRPr="004F655B">
        <w:rPr>
          <w:rFonts w:ascii="Calibri" w:hAnsi="Calibri" w:cs="Calibri"/>
          <w:color w:val="000000" w:themeColor="text1"/>
          <w:shd w:val="clear" w:color="auto" w:fill="FFFFFF"/>
        </w:rPr>
        <w:t>https://doi.org/10.3334/ORNLDAAC/1848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</w:p>
    <w:p w14:paraId="622FA39D" w14:textId="77777777" w:rsidR="004D297E" w:rsidRDefault="004D297E" w:rsidP="004D297E"/>
    <w:p w14:paraId="20FAE836" w14:textId="77777777" w:rsidR="000F43C7" w:rsidRDefault="000F43C7" w:rsidP="000F43C7">
      <w:r>
        <w:t>---------------------------------------------------------------------</w:t>
      </w:r>
    </w:p>
    <w:p w14:paraId="54AB31AA" w14:textId="77777777" w:rsidR="000F43C7" w:rsidRDefault="000F43C7" w:rsidP="000F43C7">
      <w:r>
        <w:t>REFERENCES</w:t>
      </w:r>
    </w:p>
    <w:p w14:paraId="469D1CA0" w14:textId="77777777" w:rsidR="000F43C7" w:rsidRDefault="000F43C7" w:rsidP="000F43C7"/>
    <w:p w14:paraId="5C558B1B" w14:textId="75F50DC5" w:rsidR="006009D3" w:rsidRPr="006009D3" w:rsidRDefault="000F43C7" w:rsidP="000F43C7">
      <w:pPr>
        <w:rPr>
          <w:color w:val="000000" w:themeColor="text1"/>
        </w:rPr>
      </w:pPr>
      <w:r>
        <w:t xml:space="preserve">Atmospheric evidence of rising atmospheric CO2 enhancing Arctic CO2 seasonal cycle, </w:t>
      </w:r>
      <w:r w:rsidR="006009D3">
        <w:t xml:space="preserve">Hu et al., </w:t>
      </w:r>
      <w:r w:rsidR="006009D3" w:rsidRPr="006009D3">
        <w:rPr>
          <w:color w:val="000000" w:themeColor="text1"/>
        </w:rPr>
        <w:t xml:space="preserve">2023, </w:t>
      </w:r>
      <w:r w:rsidRPr="006009D3">
        <w:rPr>
          <w:color w:val="000000" w:themeColor="text1"/>
        </w:rPr>
        <w:t>submitted to Nature</w:t>
      </w:r>
      <w:r w:rsidR="009566F8" w:rsidRPr="006009D3">
        <w:rPr>
          <w:color w:val="000000" w:themeColor="text1"/>
        </w:rPr>
        <w:t>, in review.</w:t>
      </w:r>
    </w:p>
    <w:p w14:paraId="6A5925AF" w14:textId="77777777" w:rsidR="006009D3" w:rsidRPr="006009D3" w:rsidRDefault="006009D3" w:rsidP="006009D3">
      <w:pPr>
        <w:pStyle w:val="Normal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000000" w:themeColor="text1"/>
        </w:rPr>
      </w:pPr>
      <w:r w:rsidRPr="006009D3">
        <w:rPr>
          <w:rFonts w:ascii="Calibri" w:hAnsi="Calibri" w:cs="Calibri"/>
          <w:color w:val="000000" w:themeColor="text1"/>
        </w:rPr>
        <w:t xml:space="preserve">Haynes, K. D., I.T. Baker, A.S. Denning, R. </w:t>
      </w:r>
      <w:proofErr w:type="spellStart"/>
      <w:r w:rsidRPr="006009D3">
        <w:rPr>
          <w:rFonts w:ascii="Calibri" w:hAnsi="Calibri" w:cs="Calibri"/>
          <w:color w:val="000000" w:themeColor="text1"/>
        </w:rPr>
        <w:t>Stöckli</w:t>
      </w:r>
      <w:proofErr w:type="spellEnd"/>
      <w:r w:rsidRPr="006009D3">
        <w:rPr>
          <w:rFonts w:ascii="Calibri" w:hAnsi="Calibri" w:cs="Calibri"/>
          <w:color w:val="000000" w:themeColor="text1"/>
        </w:rPr>
        <w:t xml:space="preserve">, K. Schaefer, E.Y. </w:t>
      </w:r>
      <w:proofErr w:type="spellStart"/>
      <w:r w:rsidRPr="006009D3">
        <w:rPr>
          <w:rFonts w:ascii="Calibri" w:hAnsi="Calibri" w:cs="Calibri"/>
          <w:color w:val="000000" w:themeColor="text1"/>
        </w:rPr>
        <w:t>Lokupitiya</w:t>
      </w:r>
      <w:proofErr w:type="spellEnd"/>
      <w:r w:rsidRPr="006009D3">
        <w:rPr>
          <w:rFonts w:ascii="Calibri" w:hAnsi="Calibri" w:cs="Calibri"/>
          <w:color w:val="000000" w:themeColor="text1"/>
        </w:rPr>
        <w:t>, and J.M. Haynes. 2019a. Representing grasslands using dynamic prognostic phenology based on biological growth stages: 1. Implementation in the Simple Biosphere Model (SiB4 Journal of Advances in Modeling Earth Systems 11:4423–4439. </w:t>
      </w:r>
      <w:hyperlink r:id="rId5" w:history="1">
        <w:r w:rsidRPr="006009D3">
          <w:rPr>
            <w:rStyle w:val="Hyperlink"/>
            <w:rFonts w:ascii="Calibri" w:hAnsi="Calibri" w:cs="Calibri"/>
            <w:color w:val="000000" w:themeColor="text1"/>
          </w:rPr>
          <w:t>https://doi.org/10.1029/2018MS001540</w:t>
        </w:r>
      </w:hyperlink>
    </w:p>
    <w:p w14:paraId="79078A41" w14:textId="77777777" w:rsidR="006009D3" w:rsidRPr="006009D3" w:rsidRDefault="006009D3" w:rsidP="006009D3">
      <w:pPr>
        <w:pStyle w:val="Normal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000000" w:themeColor="text1"/>
        </w:rPr>
      </w:pPr>
      <w:r w:rsidRPr="006009D3">
        <w:rPr>
          <w:rFonts w:ascii="Calibri" w:hAnsi="Calibri" w:cs="Calibri"/>
          <w:color w:val="000000" w:themeColor="text1"/>
        </w:rPr>
        <w:t xml:space="preserve">Haynes, K.D., I.T. Baker, A.S. Denning, S. Wolf, G. </w:t>
      </w:r>
      <w:proofErr w:type="spellStart"/>
      <w:r w:rsidRPr="006009D3">
        <w:rPr>
          <w:rFonts w:ascii="Calibri" w:hAnsi="Calibri" w:cs="Calibri"/>
          <w:color w:val="000000" w:themeColor="text1"/>
        </w:rPr>
        <w:t>Wohlfahrt</w:t>
      </w:r>
      <w:proofErr w:type="spellEnd"/>
      <w:r w:rsidRPr="006009D3">
        <w:rPr>
          <w:rFonts w:ascii="Calibri" w:hAnsi="Calibri" w:cs="Calibri"/>
          <w:color w:val="000000" w:themeColor="text1"/>
        </w:rPr>
        <w:t xml:space="preserve">, G. Kiely, R.C. </w:t>
      </w:r>
      <w:proofErr w:type="spellStart"/>
      <w:r w:rsidRPr="006009D3">
        <w:rPr>
          <w:rFonts w:ascii="Calibri" w:hAnsi="Calibri" w:cs="Calibri"/>
          <w:color w:val="000000" w:themeColor="text1"/>
        </w:rPr>
        <w:t>Minaya</w:t>
      </w:r>
      <w:proofErr w:type="spellEnd"/>
      <w:r w:rsidRPr="006009D3">
        <w:rPr>
          <w:rFonts w:ascii="Calibri" w:hAnsi="Calibri" w:cs="Calibri"/>
          <w:color w:val="000000" w:themeColor="text1"/>
        </w:rPr>
        <w:t>, and J.M. Haynes. 2019b. Representing grasslands using dynamic prognostic phenology based on biological growth stages: 2. Carbon Cycling. Journal of Advances in Modeling Earth Systems 11:4440–4465. </w:t>
      </w:r>
      <w:hyperlink r:id="rId6" w:history="1">
        <w:r w:rsidRPr="006009D3">
          <w:rPr>
            <w:rStyle w:val="Hyperlink"/>
            <w:rFonts w:ascii="Calibri" w:hAnsi="Calibri" w:cs="Calibri"/>
            <w:color w:val="000000" w:themeColor="text1"/>
          </w:rPr>
          <w:t>https://doi.org/10.1029/2018MS001541</w:t>
        </w:r>
      </w:hyperlink>
    </w:p>
    <w:p w14:paraId="314FDE18" w14:textId="77777777" w:rsidR="006009D3" w:rsidRPr="006009D3" w:rsidRDefault="006009D3" w:rsidP="006009D3">
      <w:pPr>
        <w:pStyle w:val="Normal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000000" w:themeColor="text1"/>
        </w:rPr>
      </w:pPr>
      <w:r w:rsidRPr="006009D3">
        <w:rPr>
          <w:rFonts w:ascii="Calibri" w:hAnsi="Calibri" w:cs="Calibri"/>
          <w:color w:val="000000" w:themeColor="text1"/>
        </w:rPr>
        <w:t>Haynes, K., I. Baker, and S. Denning. 2020. Simple Biosphere Model version 4.2 (SiB4) technical description. Mountain Scholar, Colorado State University, Fort Collins, CO, USA. </w:t>
      </w:r>
      <w:hyperlink r:id="rId7" w:history="1">
        <w:r w:rsidRPr="006009D3">
          <w:rPr>
            <w:rStyle w:val="Hyperlink"/>
            <w:rFonts w:ascii="Calibri" w:hAnsi="Calibri" w:cs="Calibri"/>
            <w:color w:val="000000" w:themeColor="text1"/>
          </w:rPr>
          <w:t>https://hdl.handle.net/10217/200691</w:t>
        </w:r>
      </w:hyperlink>
    </w:p>
    <w:p w14:paraId="4F40B844" w14:textId="77777777" w:rsidR="006009D3" w:rsidRDefault="006009D3" w:rsidP="000F43C7"/>
    <w:sectPr w:rsidR="0060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C7"/>
    <w:rsid w:val="00007E91"/>
    <w:rsid w:val="000569F5"/>
    <w:rsid w:val="000B7E57"/>
    <w:rsid w:val="000C2495"/>
    <w:rsid w:val="000F43C7"/>
    <w:rsid w:val="00173947"/>
    <w:rsid w:val="001D50B5"/>
    <w:rsid w:val="00291D77"/>
    <w:rsid w:val="00293C6D"/>
    <w:rsid w:val="002960DB"/>
    <w:rsid w:val="002D6E5D"/>
    <w:rsid w:val="002E26A4"/>
    <w:rsid w:val="00335999"/>
    <w:rsid w:val="00336988"/>
    <w:rsid w:val="003E1450"/>
    <w:rsid w:val="003F3617"/>
    <w:rsid w:val="00441405"/>
    <w:rsid w:val="00482B28"/>
    <w:rsid w:val="004D297E"/>
    <w:rsid w:val="004E106C"/>
    <w:rsid w:val="004F655B"/>
    <w:rsid w:val="005B33CD"/>
    <w:rsid w:val="005E1873"/>
    <w:rsid w:val="006009D3"/>
    <w:rsid w:val="00616349"/>
    <w:rsid w:val="0063603D"/>
    <w:rsid w:val="006B36C0"/>
    <w:rsid w:val="006B3C1B"/>
    <w:rsid w:val="006E3C46"/>
    <w:rsid w:val="00725153"/>
    <w:rsid w:val="0076151F"/>
    <w:rsid w:val="007C5E52"/>
    <w:rsid w:val="00860692"/>
    <w:rsid w:val="008859B4"/>
    <w:rsid w:val="008B1013"/>
    <w:rsid w:val="009566F8"/>
    <w:rsid w:val="00A36E4B"/>
    <w:rsid w:val="00A443E1"/>
    <w:rsid w:val="00B635D7"/>
    <w:rsid w:val="00B80441"/>
    <w:rsid w:val="00B93793"/>
    <w:rsid w:val="00BA1BD0"/>
    <w:rsid w:val="00C00387"/>
    <w:rsid w:val="00C24678"/>
    <w:rsid w:val="00C80613"/>
    <w:rsid w:val="00CB3DF0"/>
    <w:rsid w:val="00CC33AE"/>
    <w:rsid w:val="00D10A2B"/>
    <w:rsid w:val="00D44CD1"/>
    <w:rsid w:val="00DA61D4"/>
    <w:rsid w:val="00E03DA9"/>
    <w:rsid w:val="00E73514"/>
    <w:rsid w:val="00E73D87"/>
    <w:rsid w:val="00EA64A7"/>
    <w:rsid w:val="00F11247"/>
    <w:rsid w:val="00F14D4F"/>
    <w:rsid w:val="00F41FE9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11110"/>
  <w15:chartTrackingRefBased/>
  <w15:docId w15:val="{75C6284D-45EE-5140-8DE9-6770937E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9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009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55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F65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F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F65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4F6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dl.handle.net/10217/2006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29/2018MS001541" TargetMode="External"/><Relationship Id="rId5" Type="http://schemas.openxmlformats.org/officeDocument/2006/relationships/hyperlink" Target="https://doi.org/10.1029/2018MS001540" TargetMode="External"/><Relationship Id="rId4" Type="http://schemas.openxmlformats.org/officeDocument/2006/relationships/hyperlink" Target="https://doi.org/10.3334/ORNLDAAC/18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Aleya Kaushik</dc:creator>
  <cp:keywords/>
  <dc:description/>
  <cp:lastModifiedBy>Aleya Kaushik</cp:lastModifiedBy>
  <cp:revision>29</cp:revision>
  <dcterms:created xsi:type="dcterms:W3CDTF">2023-11-28T16:13:00Z</dcterms:created>
  <dcterms:modified xsi:type="dcterms:W3CDTF">2023-12-08T18:39:00Z</dcterms:modified>
</cp:coreProperties>
</file>