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Format of files in this directory.</w:t>
      </w:r>
    </w:p>
    <w:p w:rsidR="00F649DF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Umkehr ozone </w:t>
      </w:r>
      <w:r>
        <w:rPr>
          <w:rFonts w:ascii="Times New Roman" w:hAnsi="Times New Roman" w:cs="Times New Roman"/>
          <w:sz w:val="24"/>
          <w:szCs w:val="24"/>
        </w:rPr>
        <w:t xml:space="preserve">profile </w:t>
      </w:r>
      <w:r w:rsidRPr="00517435">
        <w:rPr>
          <w:rFonts w:ascii="Times New Roman" w:hAnsi="Times New Roman" w:cs="Times New Roman"/>
          <w:sz w:val="24"/>
          <w:szCs w:val="24"/>
        </w:rPr>
        <w:t xml:space="preserve">retrieval is </w:t>
      </w:r>
      <w:r>
        <w:rPr>
          <w:rFonts w:ascii="Times New Roman" w:hAnsi="Times New Roman" w:cs="Times New Roman"/>
          <w:sz w:val="24"/>
          <w:szCs w:val="24"/>
        </w:rPr>
        <w:t>performed</w:t>
      </w:r>
      <w:r w:rsidRPr="00517435">
        <w:rPr>
          <w:rFonts w:ascii="Times New Roman" w:hAnsi="Times New Roman" w:cs="Times New Roman"/>
          <w:sz w:val="24"/>
          <w:szCs w:val="24"/>
        </w:rPr>
        <w:t xml:space="preserve"> with UMK04 algorithm (Petropavlovskikh</w:t>
      </w:r>
      <w:r>
        <w:rPr>
          <w:rFonts w:ascii="Times New Roman" w:hAnsi="Times New Roman" w:cs="Times New Roman"/>
          <w:sz w:val="24"/>
          <w:szCs w:val="24"/>
        </w:rPr>
        <w:t xml:space="preserve"> et al, 2005). Empirical stray light corrections</w:t>
      </w:r>
      <w:r w:rsidRPr="0051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517435">
        <w:rPr>
          <w:rFonts w:ascii="Times New Roman" w:hAnsi="Times New Roman" w:cs="Times New Roman"/>
          <w:sz w:val="24"/>
          <w:szCs w:val="24"/>
        </w:rPr>
        <w:t xml:space="preserve"> applied (Petropavlovskikh et al, 2011)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B2D" w:rsidRPr="00517435">
        <w:rPr>
          <w:rFonts w:ascii="Times New Roman" w:hAnsi="Times New Roman" w:cs="Times New Roman"/>
          <w:sz w:val="24"/>
          <w:szCs w:val="24"/>
        </w:rPr>
        <w:t xml:space="preserve"> </w:t>
      </w:r>
      <w:r w:rsidR="00F649DF" w:rsidRPr="00517435">
        <w:rPr>
          <w:rFonts w:ascii="Times New Roman" w:hAnsi="Times New Roman" w:cs="Times New Roman"/>
          <w:sz w:val="24"/>
          <w:szCs w:val="24"/>
        </w:rPr>
        <w:t>First four columns are fractional year, year, month, total ozone column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 xml:space="preserve">Next </w:t>
      </w:r>
      <w:r w:rsidR="00457B2D">
        <w:rPr>
          <w:rFonts w:ascii="Times New Roman" w:hAnsi="Times New Roman" w:cs="Times New Roman"/>
          <w:sz w:val="24"/>
          <w:szCs w:val="24"/>
        </w:rPr>
        <w:t>10</w:t>
      </w:r>
      <w:r w:rsidRPr="00517435">
        <w:rPr>
          <w:rFonts w:ascii="Times New Roman" w:hAnsi="Times New Roman" w:cs="Times New Roman"/>
          <w:sz w:val="24"/>
          <w:szCs w:val="24"/>
        </w:rPr>
        <w:t xml:space="preserve"> columns are for Umkehr ozone profile</w:t>
      </w:r>
      <w:r w:rsidR="00457B2D">
        <w:rPr>
          <w:rFonts w:ascii="Times New Roman" w:hAnsi="Times New Roman" w:cs="Times New Roman"/>
          <w:sz w:val="24"/>
          <w:szCs w:val="24"/>
        </w:rPr>
        <w:t>s</w:t>
      </w:r>
      <w:r w:rsidRPr="00517435">
        <w:rPr>
          <w:rFonts w:ascii="Times New Roman" w:hAnsi="Times New Roman" w:cs="Times New Roman"/>
          <w:sz w:val="24"/>
          <w:szCs w:val="24"/>
        </w:rPr>
        <w:t>, beginning from the top layer.</w:t>
      </w: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 files are monthly averaged.</w:t>
      </w: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012 – Supporo, Japan (revised data in October 2014, private communications with K. Miyagawa, JMA)</w:t>
      </w:r>
    </w:p>
    <w:p w:rsidR="00517435" w:rsidRP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014 – Tateno, Japan (revised in October 2014, private communications with K. Miyagawa, JMA)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031 – MLO, Hawaii (after June 2005 Umkehr data are empirically corrected for instrumental offset)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035- Arosa, Switzerland (after 2007 data are preliminary, homogenization is done prior to 2007)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040 – OHP, France (clock related problems are corrected)</w:t>
      </w:r>
    </w:p>
    <w:p w:rsidR="00F649DF" w:rsidRPr="00517435" w:rsidRDefault="00F649DF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067- Boulder, CO</w:t>
      </w:r>
    </w:p>
    <w:p w:rsidR="0037606A" w:rsidRPr="00517435" w:rsidRDefault="0037606A" w:rsidP="0037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– Faibanks, Alaska</w:t>
      </w:r>
    </w:p>
    <w:p w:rsidR="00517435" w:rsidRPr="00517435" w:rsidRDefault="000277CA" w:rsidP="00F6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bookmarkStart w:id="0" w:name="_GoBack"/>
      <w:bookmarkEnd w:id="0"/>
      <w:r w:rsidR="00517435" w:rsidRPr="00517435">
        <w:rPr>
          <w:rFonts w:ascii="Times New Roman" w:hAnsi="Times New Roman" w:cs="Times New Roman"/>
          <w:sz w:val="24"/>
          <w:szCs w:val="24"/>
        </w:rPr>
        <w:t xml:space="preserve"> – Perth, Australia (historical data prior to 1980s are very sparse and scattered)</w:t>
      </w:r>
    </w:p>
    <w:p w:rsidR="00517435" w:rsidRDefault="00517435" w:rsidP="00F649DF">
      <w:pPr>
        <w:rPr>
          <w:rFonts w:ascii="Times New Roman" w:hAnsi="Times New Roman" w:cs="Times New Roman"/>
          <w:sz w:val="24"/>
          <w:szCs w:val="24"/>
        </w:rPr>
      </w:pPr>
      <w:r w:rsidRPr="00517435">
        <w:rPr>
          <w:rFonts w:ascii="Times New Roman" w:hAnsi="Times New Roman" w:cs="Times New Roman"/>
          <w:sz w:val="24"/>
          <w:szCs w:val="24"/>
        </w:rPr>
        <w:t>256 – Lauder, New Zealand</w:t>
      </w:r>
    </w:p>
    <w:p w:rsidR="00517435" w:rsidRPr="00517435" w:rsidRDefault="00517435" w:rsidP="00517435">
      <w:pPr>
        <w:rPr>
          <w:rFonts w:ascii="Times New Roman" w:hAnsi="Times New Roman" w:cs="Times New Roman"/>
        </w:rPr>
      </w:pPr>
      <w:r w:rsidRPr="00517435">
        <w:rPr>
          <w:rFonts w:ascii="Times New Roman" w:hAnsi="Times New Roman" w:cs="Times New Roman"/>
        </w:rPr>
        <w:t xml:space="preserve">Petropavlovskikh, I., P. K. Bhartia, and J. DeLuisi (2005), </w:t>
      </w:r>
      <w:r w:rsidRPr="00517435">
        <w:rPr>
          <w:rStyle w:val="Title1"/>
          <w:rFonts w:ascii="Times New Roman" w:hAnsi="Times New Roman" w:cs="Times New Roman"/>
        </w:rPr>
        <w:t>New Umkehr ozone profile retrieval algorithm optimized for climatological studies</w:t>
      </w:r>
      <w:r w:rsidRPr="00517435">
        <w:rPr>
          <w:rFonts w:ascii="Times New Roman" w:hAnsi="Times New Roman" w:cs="Times New Roman"/>
        </w:rPr>
        <w:t xml:space="preserve">, </w:t>
      </w:r>
      <w:r w:rsidRPr="00517435">
        <w:rPr>
          <w:rStyle w:val="ital"/>
          <w:rFonts w:ascii="Times New Roman" w:hAnsi="Times New Roman" w:cs="Times New Roman"/>
        </w:rPr>
        <w:t>Geophys. Res. Lett.</w:t>
      </w:r>
      <w:r w:rsidRPr="00517435">
        <w:rPr>
          <w:rFonts w:ascii="Times New Roman" w:hAnsi="Times New Roman" w:cs="Times New Roman"/>
        </w:rPr>
        <w:t xml:space="preserve">, </w:t>
      </w:r>
      <w:r w:rsidRPr="00517435">
        <w:rPr>
          <w:rStyle w:val="ital"/>
          <w:rFonts w:ascii="Times New Roman" w:hAnsi="Times New Roman" w:cs="Times New Roman"/>
        </w:rPr>
        <w:t>32</w:t>
      </w:r>
      <w:r w:rsidRPr="00517435">
        <w:rPr>
          <w:rFonts w:ascii="Times New Roman" w:hAnsi="Times New Roman" w:cs="Times New Roman"/>
        </w:rPr>
        <w:t>, L16808, doi:10.1029/2005GL023323</w:t>
      </w:r>
    </w:p>
    <w:p w:rsidR="00517435" w:rsidRPr="00517435" w:rsidRDefault="00517435" w:rsidP="00517435">
      <w:pPr>
        <w:rPr>
          <w:rFonts w:ascii="Times New Roman" w:hAnsi="Times New Roman" w:cs="Times New Roman"/>
        </w:rPr>
      </w:pPr>
      <w:r w:rsidRPr="00517435">
        <w:rPr>
          <w:rFonts w:ascii="Times New Roman" w:hAnsi="Times New Roman" w:cs="Times New Roman"/>
          <w:iCs/>
        </w:rPr>
        <w:t xml:space="preserve">Petropavlovskikh, R. Evans, G. McConville , S. Oltmans , D. Quincy, K. Lantz, P.Disterhoft, M. Stanek, L. Flynn (2011), </w:t>
      </w:r>
      <w:r w:rsidRPr="00517435">
        <w:rPr>
          <w:rFonts w:ascii="Times New Roman" w:hAnsi="Times New Roman" w:cs="Times New Roman"/>
          <w:bCs/>
          <w:iCs/>
        </w:rPr>
        <w:t>Sensitivity of Dobson and Brewer Umkehr ozone profile retrievals to ozone cross-sections and stray light effects.</w:t>
      </w:r>
      <w:r w:rsidRPr="00517435">
        <w:rPr>
          <w:rFonts w:ascii="Times New Roman" w:hAnsi="Times New Roman" w:cs="Times New Roman"/>
          <w:b/>
          <w:bCs/>
          <w:iCs/>
        </w:rPr>
        <w:t xml:space="preserve"> </w:t>
      </w:r>
      <w:r w:rsidRPr="00517435">
        <w:rPr>
          <w:rFonts w:ascii="Times New Roman" w:hAnsi="Times New Roman" w:cs="Times New Roman"/>
          <w:iCs/>
        </w:rPr>
        <w:t xml:space="preserve"> </w:t>
      </w:r>
      <w:r w:rsidRPr="00517435">
        <w:rPr>
          <w:rFonts w:ascii="Times New Roman" w:hAnsi="Times New Roman" w:cs="Times New Roman"/>
          <w:i/>
          <w:iCs/>
        </w:rPr>
        <w:t>Atmospheric Measurement Techniques</w:t>
      </w:r>
      <w:r w:rsidRPr="00517435">
        <w:rPr>
          <w:rFonts w:ascii="Times New Roman" w:hAnsi="Times New Roman" w:cs="Times New Roman"/>
          <w:iCs/>
        </w:rPr>
        <w:t xml:space="preserve">, </w:t>
      </w:r>
      <w:r w:rsidRPr="00517435">
        <w:rPr>
          <w:rFonts w:ascii="Times New Roman" w:hAnsi="Times New Roman" w:cs="Times New Roman"/>
          <w:i/>
          <w:iCs/>
        </w:rPr>
        <w:t>4</w:t>
      </w:r>
      <w:r w:rsidRPr="00517435">
        <w:rPr>
          <w:rFonts w:ascii="Times New Roman" w:hAnsi="Times New Roman" w:cs="Times New Roman"/>
          <w:iCs/>
        </w:rPr>
        <w:t xml:space="preserve"> 1-29, </w:t>
      </w:r>
      <w:hyperlink r:id="rId4" w:tgtFrame="_NEW" w:history="1">
        <w:r w:rsidRPr="00517435">
          <w:rPr>
            <w:rStyle w:val="Hyperlink"/>
            <w:rFonts w:ascii="Times New Roman" w:hAnsi="Times New Roman" w:cs="Times New Roman"/>
            <w:iCs/>
            <w:color w:val="auto"/>
          </w:rPr>
          <w:t>doi: 10.5194/amtd-4-1-2011</w:t>
        </w:r>
      </w:hyperlink>
    </w:p>
    <w:p w:rsidR="00F649DF" w:rsidRDefault="00F649DF" w:rsidP="00F649DF"/>
    <w:p w:rsidR="00F649DF" w:rsidRDefault="00F649DF" w:rsidP="00F649DF"/>
    <w:sectPr w:rsidR="00F649DF" w:rsidSect="0068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49DF"/>
    <w:rsid w:val="000277CA"/>
    <w:rsid w:val="00174ABB"/>
    <w:rsid w:val="0037606A"/>
    <w:rsid w:val="00457B2D"/>
    <w:rsid w:val="00517435"/>
    <w:rsid w:val="00686BD6"/>
    <w:rsid w:val="006A5EE7"/>
    <w:rsid w:val="00B87506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338C"/>
  <w15:docId w15:val="{361FF256-0659-4E04-A6DE-AD0679A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17435"/>
  </w:style>
  <w:style w:type="character" w:customStyle="1" w:styleId="ital">
    <w:name w:val="ital"/>
    <w:basedOn w:val="DefaultParagraphFont"/>
    <w:rsid w:val="00517435"/>
  </w:style>
  <w:style w:type="character" w:styleId="Hyperlink">
    <w:name w:val="Hyperlink"/>
    <w:basedOn w:val="DefaultParagraphFont"/>
    <w:rsid w:val="00517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doi:10.5194/amtd-4-1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Petropaviovskikh</cp:lastModifiedBy>
  <cp:revision>6</cp:revision>
  <dcterms:created xsi:type="dcterms:W3CDTF">2014-02-25T18:23:00Z</dcterms:created>
  <dcterms:modified xsi:type="dcterms:W3CDTF">2018-02-25T04:19:00Z</dcterms:modified>
</cp:coreProperties>
</file>