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7E78B9" w14:textId="3F56BB08" w:rsidR="00D97472" w:rsidRDefault="00293FC9">
      <w:pPr>
        <w:jc w:val="center"/>
      </w:pPr>
      <w:r>
        <w:rPr>
          <w:b/>
        </w:rPr>
        <w:t>Aerosol systematic variability – observations and simulations</w:t>
      </w:r>
    </w:p>
    <w:p w14:paraId="04EA30BF" w14:textId="77777777" w:rsidR="00D97472" w:rsidRPr="008155CB" w:rsidRDefault="00D97472">
      <w:pPr>
        <w:rPr>
          <w:sz w:val="22"/>
          <w:szCs w:val="22"/>
        </w:rPr>
      </w:pPr>
    </w:p>
    <w:p w14:paraId="275CB347" w14:textId="77777777" w:rsidR="00D97472" w:rsidRPr="008155CB" w:rsidRDefault="008C1449">
      <w:pPr>
        <w:rPr>
          <w:sz w:val="22"/>
          <w:szCs w:val="22"/>
        </w:rPr>
      </w:pPr>
      <w:r w:rsidRPr="008155CB">
        <w:rPr>
          <w:b/>
          <w:sz w:val="22"/>
          <w:szCs w:val="22"/>
        </w:rPr>
        <w:t>Abstract</w:t>
      </w:r>
    </w:p>
    <w:p w14:paraId="5433AC22" w14:textId="64792071" w:rsidR="008C1449" w:rsidRPr="008155CB" w:rsidRDefault="00293FC9">
      <w:pPr>
        <w:rPr>
          <w:sz w:val="22"/>
          <w:szCs w:val="22"/>
        </w:rPr>
      </w:pPr>
      <w:r w:rsidRPr="008155CB">
        <w:rPr>
          <w:sz w:val="22"/>
          <w:szCs w:val="22"/>
        </w:rPr>
        <w:t>Systematic variability</w:t>
      </w:r>
    </w:p>
    <w:p w14:paraId="520D54C0" w14:textId="042E13D2" w:rsidR="00293FC9" w:rsidRPr="008155CB" w:rsidRDefault="004D0513">
      <w:pPr>
        <w:rPr>
          <w:sz w:val="22"/>
          <w:szCs w:val="22"/>
        </w:rPr>
      </w:pPr>
      <w:r w:rsidRPr="008155CB">
        <w:rPr>
          <w:sz w:val="22"/>
          <w:szCs w:val="22"/>
        </w:rPr>
        <w:t>Only NOAA sites</w:t>
      </w:r>
      <w:r w:rsidR="00293FC9" w:rsidRPr="008155CB">
        <w:rPr>
          <w:sz w:val="22"/>
          <w:szCs w:val="22"/>
        </w:rPr>
        <w:t xml:space="preserve"> </w:t>
      </w:r>
    </w:p>
    <w:p w14:paraId="15DE6EF6" w14:textId="77777777" w:rsidR="00293FC9" w:rsidRPr="008155CB" w:rsidRDefault="00293FC9">
      <w:pPr>
        <w:rPr>
          <w:sz w:val="22"/>
          <w:szCs w:val="22"/>
        </w:rPr>
      </w:pPr>
    </w:p>
    <w:p w14:paraId="5D5F87BD" w14:textId="0A128C92" w:rsidR="00D97472" w:rsidRPr="008155CB" w:rsidRDefault="00401D06">
      <w:pPr>
        <w:rPr>
          <w:b/>
          <w:sz w:val="22"/>
          <w:szCs w:val="22"/>
        </w:rPr>
      </w:pPr>
      <w:r w:rsidRPr="008155CB">
        <w:rPr>
          <w:b/>
          <w:sz w:val="22"/>
          <w:szCs w:val="22"/>
        </w:rPr>
        <w:t>1.</w:t>
      </w:r>
      <w:r w:rsidR="00AC5904" w:rsidRPr="008155CB">
        <w:rPr>
          <w:b/>
          <w:sz w:val="22"/>
          <w:szCs w:val="22"/>
        </w:rPr>
        <w:t xml:space="preserve"> </w:t>
      </w:r>
      <w:r w:rsidR="00654528" w:rsidRPr="008155CB">
        <w:rPr>
          <w:b/>
          <w:sz w:val="22"/>
          <w:szCs w:val="22"/>
        </w:rPr>
        <w:t xml:space="preserve">Introduction </w:t>
      </w:r>
    </w:p>
    <w:p w14:paraId="6C8F497F" w14:textId="77777777" w:rsidR="00824403" w:rsidRDefault="00824403" w:rsidP="00824403">
      <w:pPr>
        <w:contextualSpacing/>
        <w:rPr>
          <w:sz w:val="22"/>
          <w:szCs w:val="22"/>
        </w:rPr>
      </w:pPr>
    </w:p>
    <w:p w14:paraId="3AB04048" w14:textId="3EEFE320" w:rsidR="00511F57" w:rsidRDefault="00511F57" w:rsidP="00824403">
      <w:pPr>
        <w:contextualSpacing/>
        <w:rPr>
          <w:sz w:val="22"/>
          <w:szCs w:val="22"/>
        </w:rPr>
      </w:pPr>
      <w:r w:rsidRPr="00511F57">
        <w:rPr>
          <w:sz w:val="22"/>
          <w:szCs w:val="22"/>
          <w:highlight w:val="cyan"/>
        </w:rPr>
        <w:t>Paragraph about forcing and models and aerosols…</w:t>
      </w:r>
    </w:p>
    <w:p w14:paraId="169ED7DC" w14:textId="77777777" w:rsidR="00511F57" w:rsidRPr="008155CB" w:rsidRDefault="00511F57" w:rsidP="00824403">
      <w:pPr>
        <w:contextualSpacing/>
        <w:rPr>
          <w:sz w:val="22"/>
          <w:szCs w:val="22"/>
        </w:rPr>
      </w:pPr>
    </w:p>
    <w:p w14:paraId="6CA49428" w14:textId="73387C72" w:rsidR="0062306E" w:rsidRPr="008155CB" w:rsidRDefault="00B84A69" w:rsidP="00885293">
      <w:pPr>
        <w:contextualSpacing/>
        <w:rPr>
          <w:sz w:val="22"/>
          <w:szCs w:val="22"/>
        </w:rPr>
      </w:pPr>
      <w:r w:rsidRPr="008155CB">
        <w:rPr>
          <w:sz w:val="22"/>
          <w:szCs w:val="22"/>
        </w:rPr>
        <w:t>M</w:t>
      </w:r>
      <w:r w:rsidR="00A51529">
        <w:rPr>
          <w:sz w:val="22"/>
          <w:szCs w:val="22"/>
        </w:rPr>
        <w:t>ost</w:t>
      </w:r>
      <w:r w:rsidRPr="008155CB">
        <w:rPr>
          <w:sz w:val="22"/>
          <w:szCs w:val="22"/>
        </w:rPr>
        <w:t xml:space="preserve"> global climate</w:t>
      </w:r>
      <w:r w:rsidR="0062306E" w:rsidRPr="008155CB">
        <w:rPr>
          <w:sz w:val="22"/>
          <w:szCs w:val="22"/>
        </w:rPr>
        <w:t xml:space="preserve"> models are </w:t>
      </w:r>
      <w:commentRangeStart w:id="0"/>
      <w:r w:rsidR="0062306E" w:rsidRPr="008155CB">
        <w:rPr>
          <w:sz w:val="22"/>
          <w:szCs w:val="22"/>
        </w:rPr>
        <w:t xml:space="preserve">chemical transport models, </w:t>
      </w:r>
      <w:commentRangeEnd w:id="0"/>
      <w:r w:rsidR="0062306E" w:rsidRPr="008155CB">
        <w:rPr>
          <w:rStyle w:val="CommentReference"/>
          <w:sz w:val="22"/>
          <w:szCs w:val="22"/>
        </w:rPr>
        <w:commentReference w:id="0"/>
      </w:r>
      <w:r w:rsidR="0062306E" w:rsidRPr="008155CB">
        <w:rPr>
          <w:sz w:val="22"/>
          <w:szCs w:val="22"/>
        </w:rPr>
        <w:t>meaning their primary inputs (</w:t>
      </w:r>
      <w:r w:rsidR="0062306E" w:rsidRPr="008155CB">
        <w:rPr>
          <w:sz w:val="22"/>
          <w:szCs w:val="22"/>
          <w:highlight w:val="yellow"/>
        </w:rPr>
        <w:t>and outputs?</w:t>
      </w:r>
      <w:r w:rsidR="0062306E" w:rsidRPr="008155CB">
        <w:rPr>
          <w:sz w:val="22"/>
          <w:szCs w:val="22"/>
        </w:rPr>
        <w:t xml:space="preserve">) relate to aerosol composition. </w:t>
      </w:r>
      <w:r w:rsidR="00A51529">
        <w:rPr>
          <w:sz w:val="22"/>
          <w:szCs w:val="22"/>
        </w:rPr>
        <w:t>Thus, m</w:t>
      </w:r>
      <w:r w:rsidR="00FE76F2">
        <w:rPr>
          <w:sz w:val="22"/>
          <w:szCs w:val="22"/>
        </w:rPr>
        <w:t>any m</w:t>
      </w:r>
      <w:r w:rsidRPr="008155CB">
        <w:rPr>
          <w:sz w:val="22"/>
          <w:szCs w:val="22"/>
        </w:rPr>
        <w:t xml:space="preserve">easurement/model </w:t>
      </w:r>
      <w:r w:rsidR="00511F57">
        <w:rPr>
          <w:sz w:val="22"/>
          <w:szCs w:val="22"/>
        </w:rPr>
        <w:t>evaluations</w:t>
      </w:r>
      <w:r w:rsidR="0062306E" w:rsidRPr="008155CB">
        <w:rPr>
          <w:sz w:val="22"/>
          <w:szCs w:val="22"/>
        </w:rPr>
        <w:t xml:space="preserve"> have </w:t>
      </w:r>
      <w:r w:rsidR="00FE76F2">
        <w:rPr>
          <w:sz w:val="22"/>
          <w:szCs w:val="22"/>
        </w:rPr>
        <w:t>focused</w:t>
      </w:r>
      <w:r w:rsidR="00A51529">
        <w:rPr>
          <w:sz w:val="22"/>
          <w:szCs w:val="22"/>
        </w:rPr>
        <w:t xml:space="preserve"> on</w:t>
      </w:r>
      <w:r w:rsidR="00FE76F2">
        <w:rPr>
          <w:sz w:val="22"/>
          <w:szCs w:val="22"/>
        </w:rPr>
        <w:t xml:space="preserve"> </w:t>
      </w:r>
      <w:r w:rsidR="00885293" w:rsidRPr="008155CB">
        <w:rPr>
          <w:sz w:val="22"/>
          <w:szCs w:val="22"/>
        </w:rPr>
        <w:t>aerosol</w:t>
      </w:r>
      <w:r w:rsidR="0062306E" w:rsidRPr="008155CB">
        <w:rPr>
          <w:sz w:val="22"/>
          <w:szCs w:val="22"/>
        </w:rPr>
        <w:t xml:space="preserve"> </w:t>
      </w:r>
      <w:r w:rsidR="0049225F" w:rsidRPr="008155CB">
        <w:rPr>
          <w:sz w:val="22"/>
          <w:szCs w:val="22"/>
        </w:rPr>
        <w:t>composition</w:t>
      </w:r>
      <w:r w:rsidR="00885293" w:rsidRPr="008155CB">
        <w:rPr>
          <w:sz w:val="22"/>
          <w:szCs w:val="22"/>
        </w:rPr>
        <w:t xml:space="preserve"> (e.g., organics (</w:t>
      </w:r>
      <w:r w:rsidRPr="008155CB">
        <w:rPr>
          <w:sz w:val="22"/>
          <w:szCs w:val="22"/>
          <w:highlight w:val="yellow"/>
        </w:rPr>
        <w:t>Tsigaridis et al., 2014</w:t>
      </w:r>
      <w:r w:rsidR="00885293" w:rsidRPr="008155CB">
        <w:rPr>
          <w:sz w:val="22"/>
          <w:szCs w:val="22"/>
        </w:rPr>
        <w:t>), sulfate</w:t>
      </w:r>
      <w:r w:rsidR="0049225F" w:rsidRPr="008155CB">
        <w:rPr>
          <w:sz w:val="22"/>
          <w:szCs w:val="22"/>
        </w:rPr>
        <w:t xml:space="preserve"> </w:t>
      </w:r>
      <w:r w:rsidR="00093117" w:rsidRPr="008155CB">
        <w:rPr>
          <w:sz w:val="22"/>
          <w:szCs w:val="22"/>
        </w:rPr>
        <w:t>and/or</w:t>
      </w:r>
      <w:r w:rsidR="00885293" w:rsidRPr="008155CB">
        <w:rPr>
          <w:sz w:val="22"/>
          <w:szCs w:val="22"/>
        </w:rPr>
        <w:t xml:space="preserve"> black carbon (</w:t>
      </w:r>
      <w:r w:rsidR="00093117" w:rsidRPr="008155CB">
        <w:rPr>
          <w:sz w:val="22"/>
          <w:szCs w:val="22"/>
        </w:rPr>
        <w:t>e.g., Eckhardt et al., 2015; Koch et al., 2009</w:t>
      </w:r>
      <w:r w:rsidR="00885293" w:rsidRPr="008155CB">
        <w:rPr>
          <w:sz w:val="22"/>
          <w:szCs w:val="22"/>
        </w:rPr>
        <w:t>)</w:t>
      </w:r>
      <w:r w:rsidR="0049225F" w:rsidRPr="008155CB">
        <w:rPr>
          <w:sz w:val="22"/>
          <w:szCs w:val="22"/>
        </w:rPr>
        <w:t>,</w:t>
      </w:r>
      <w:r w:rsidR="00885293" w:rsidRPr="008155CB">
        <w:rPr>
          <w:sz w:val="22"/>
          <w:szCs w:val="22"/>
        </w:rPr>
        <w:t xml:space="preserve"> </w:t>
      </w:r>
      <w:r w:rsidR="00093117" w:rsidRPr="008155CB">
        <w:rPr>
          <w:sz w:val="22"/>
          <w:szCs w:val="22"/>
        </w:rPr>
        <w:t>and/</w:t>
      </w:r>
      <w:r w:rsidR="00885293" w:rsidRPr="008155CB">
        <w:rPr>
          <w:sz w:val="22"/>
          <w:szCs w:val="22"/>
        </w:rPr>
        <w:t>or dust (</w:t>
      </w:r>
      <w:r w:rsidR="00093117" w:rsidRPr="008155CB">
        <w:rPr>
          <w:sz w:val="22"/>
          <w:szCs w:val="22"/>
          <w:highlight w:val="yellow"/>
        </w:rPr>
        <w:t>e.g., Chin et al., 2009</w:t>
      </w:r>
      <w:r w:rsidR="0062306E" w:rsidRPr="008155CB">
        <w:rPr>
          <w:sz w:val="22"/>
          <w:szCs w:val="22"/>
        </w:rPr>
        <w:t>)</w:t>
      </w:r>
      <w:r w:rsidR="00885293" w:rsidRPr="008155CB">
        <w:rPr>
          <w:sz w:val="22"/>
          <w:szCs w:val="22"/>
        </w:rPr>
        <w:t xml:space="preserve">. </w:t>
      </w:r>
      <w:commentRangeStart w:id="1"/>
      <w:r w:rsidR="0062306E" w:rsidRPr="008155CB">
        <w:rPr>
          <w:sz w:val="22"/>
          <w:szCs w:val="22"/>
        </w:rPr>
        <w:t>However, because ultimately</w:t>
      </w:r>
      <w:r w:rsidR="00885293" w:rsidRPr="008155CB">
        <w:rPr>
          <w:sz w:val="22"/>
          <w:szCs w:val="22"/>
        </w:rPr>
        <w:t xml:space="preserve"> the direct climate effects of aerosol particles are caused by their optical properties, it is </w:t>
      </w:r>
      <w:r w:rsidR="0062306E" w:rsidRPr="008155CB">
        <w:rPr>
          <w:sz w:val="22"/>
          <w:szCs w:val="22"/>
        </w:rPr>
        <w:t xml:space="preserve">also </w:t>
      </w:r>
      <w:r w:rsidR="00885293" w:rsidRPr="008155CB">
        <w:rPr>
          <w:sz w:val="22"/>
          <w:szCs w:val="22"/>
        </w:rPr>
        <w:t xml:space="preserve">useful to compare how well models can simulate observations of aerosol optical properties.  </w:t>
      </w:r>
      <w:commentRangeEnd w:id="1"/>
      <w:r w:rsidR="003513F3">
        <w:rPr>
          <w:rStyle w:val="CommentReference"/>
          <w:rFonts w:ascii="Arial" w:eastAsia="Arial" w:hAnsi="Arial" w:cs="Arial"/>
          <w:color w:val="000000"/>
        </w:rPr>
        <w:commentReference w:id="1"/>
      </w:r>
      <w:r w:rsidR="00FE76F2" w:rsidRPr="00FE76F2">
        <w:rPr>
          <w:sz w:val="22"/>
          <w:szCs w:val="22"/>
        </w:rPr>
        <w:t xml:space="preserve"> </w:t>
      </w:r>
      <w:r w:rsidR="0062306E" w:rsidRPr="008155CB">
        <w:rPr>
          <w:sz w:val="22"/>
          <w:szCs w:val="22"/>
        </w:rPr>
        <w:t xml:space="preserve">Previous efforts related to aerosol optical property evaluation have primarily focused on </w:t>
      </w:r>
      <w:commentRangeStart w:id="2"/>
      <w:r w:rsidR="0062306E" w:rsidRPr="008155CB">
        <w:rPr>
          <w:sz w:val="22"/>
          <w:szCs w:val="22"/>
        </w:rPr>
        <w:t xml:space="preserve">aerosol optical depth (AOD, </w:t>
      </w:r>
      <w:r w:rsidR="007E1EC0" w:rsidRPr="008155CB">
        <w:rPr>
          <w:sz w:val="22"/>
          <w:szCs w:val="22"/>
        </w:rPr>
        <w:t xml:space="preserve">e.g., </w:t>
      </w:r>
      <w:r w:rsidR="007E1EC0" w:rsidRPr="008155CB">
        <w:rPr>
          <w:sz w:val="22"/>
          <w:szCs w:val="22"/>
          <w:highlight w:val="yellow"/>
        </w:rPr>
        <w:t>Ginoux et al., 2006</w:t>
      </w:r>
      <w:r w:rsidR="0062306E" w:rsidRPr="008155CB">
        <w:rPr>
          <w:sz w:val="22"/>
          <w:szCs w:val="22"/>
        </w:rPr>
        <w:t xml:space="preserve">).  </w:t>
      </w:r>
      <w:commentRangeEnd w:id="2"/>
      <w:r w:rsidR="0062306E" w:rsidRPr="008155CB">
        <w:rPr>
          <w:rStyle w:val="CommentReference"/>
          <w:sz w:val="22"/>
          <w:szCs w:val="22"/>
        </w:rPr>
        <w:commentReference w:id="2"/>
      </w:r>
    </w:p>
    <w:p w14:paraId="7BB5A9D5" w14:textId="77777777" w:rsidR="0062306E" w:rsidRPr="008155CB" w:rsidRDefault="0062306E" w:rsidP="00885293">
      <w:pPr>
        <w:contextualSpacing/>
        <w:rPr>
          <w:sz w:val="22"/>
          <w:szCs w:val="22"/>
        </w:rPr>
      </w:pPr>
    </w:p>
    <w:p w14:paraId="072DA49C" w14:textId="19328976" w:rsidR="00AE6635" w:rsidRPr="008155CB" w:rsidRDefault="000F73CC" w:rsidP="00824403">
      <w:pPr>
        <w:rPr>
          <w:sz w:val="22"/>
          <w:szCs w:val="22"/>
        </w:rPr>
      </w:pPr>
      <w:r>
        <w:rPr>
          <w:sz w:val="22"/>
          <w:szCs w:val="22"/>
        </w:rPr>
        <w:t xml:space="preserve">Many previous </w:t>
      </w:r>
      <w:r w:rsidR="0049225F" w:rsidRPr="008155CB">
        <w:rPr>
          <w:sz w:val="22"/>
          <w:szCs w:val="22"/>
        </w:rPr>
        <w:t xml:space="preserve">model/measurement </w:t>
      </w:r>
      <w:r w:rsidR="00885293" w:rsidRPr="008155CB">
        <w:rPr>
          <w:sz w:val="22"/>
          <w:szCs w:val="22"/>
        </w:rPr>
        <w:t xml:space="preserve">comparisons </w:t>
      </w:r>
      <w:r w:rsidR="0049225F" w:rsidRPr="008155CB">
        <w:rPr>
          <w:sz w:val="22"/>
          <w:szCs w:val="22"/>
        </w:rPr>
        <w:t>have focused on</w:t>
      </w:r>
      <w:r>
        <w:rPr>
          <w:sz w:val="22"/>
          <w:szCs w:val="22"/>
        </w:rPr>
        <w:t xml:space="preserve"> the </w:t>
      </w:r>
      <w:r w:rsidR="00CF4160" w:rsidRPr="008155CB">
        <w:rPr>
          <w:sz w:val="22"/>
          <w:szCs w:val="22"/>
        </w:rPr>
        <w:t xml:space="preserve">individual </w:t>
      </w:r>
      <w:r w:rsidR="0049225F" w:rsidRPr="008155CB">
        <w:rPr>
          <w:sz w:val="22"/>
          <w:szCs w:val="22"/>
        </w:rPr>
        <w:t>aerosol</w:t>
      </w:r>
      <w:r w:rsidR="00CF4160" w:rsidRPr="008155CB">
        <w:rPr>
          <w:sz w:val="22"/>
          <w:szCs w:val="22"/>
        </w:rPr>
        <w:t xml:space="preserve"> properties related to the</w:t>
      </w:r>
      <w:r w:rsidR="0049225F" w:rsidRPr="008155CB">
        <w:rPr>
          <w:sz w:val="22"/>
          <w:szCs w:val="22"/>
        </w:rPr>
        <w:t xml:space="preserve"> amount </w:t>
      </w:r>
      <w:r w:rsidR="00CF4160" w:rsidRPr="008155CB">
        <w:rPr>
          <w:sz w:val="22"/>
          <w:szCs w:val="22"/>
        </w:rPr>
        <w:t xml:space="preserve">of aerosol </w:t>
      </w:r>
      <w:r w:rsidR="0049225F" w:rsidRPr="008155CB">
        <w:rPr>
          <w:sz w:val="22"/>
          <w:szCs w:val="22"/>
        </w:rPr>
        <w:t>(i.e., mass concentrations or column loading),</w:t>
      </w:r>
      <w:r w:rsidR="00CF4160" w:rsidRPr="008155CB">
        <w:rPr>
          <w:sz w:val="22"/>
          <w:szCs w:val="22"/>
        </w:rPr>
        <w:t xml:space="preserve"> in terms of</w:t>
      </w:r>
      <w:r w:rsidR="0049225F" w:rsidRPr="008155CB">
        <w:rPr>
          <w:sz w:val="22"/>
          <w:szCs w:val="22"/>
        </w:rPr>
        <w:t xml:space="preserve"> </w:t>
      </w:r>
      <w:r w:rsidR="00CF4160" w:rsidRPr="008155CB">
        <w:rPr>
          <w:sz w:val="22"/>
          <w:szCs w:val="22"/>
        </w:rPr>
        <w:t>either annual values or values as a function of season (or month)</w:t>
      </w:r>
      <w:r w:rsidR="0049225F" w:rsidRPr="008155CB">
        <w:rPr>
          <w:sz w:val="22"/>
          <w:szCs w:val="22"/>
        </w:rPr>
        <w:t xml:space="preserve">.  </w:t>
      </w:r>
      <w:r w:rsidR="00A51529">
        <w:rPr>
          <w:sz w:val="22"/>
          <w:szCs w:val="22"/>
        </w:rPr>
        <w:t>However, another approach is to explore</w:t>
      </w:r>
      <w:r w:rsidR="00FF5120" w:rsidRPr="008155CB">
        <w:rPr>
          <w:sz w:val="22"/>
          <w:szCs w:val="22"/>
        </w:rPr>
        <w:t xml:space="preserve"> how well models reproduce the observed co-variance of aerosol properties.  Comparing simulated and observed systematic variability may provide more holistic information about how well the model is simulating aerosol processing, sources, transport, etc</w:t>
      </w:r>
      <w:r w:rsidR="00AC1A35" w:rsidRPr="008155CB">
        <w:rPr>
          <w:sz w:val="22"/>
          <w:szCs w:val="22"/>
        </w:rPr>
        <w:t>. than what is learned from i</w:t>
      </w:r>
      <w:r w:rsidR="00F33695" w:rsidRPr="008155CB">
        <w:rPr>
          <w:sz w:val="22"/>
          <w:szCs w:val="22"/>
        </w:rPr>
        <w:t xml:space="preserve">ndividual component </w:t>
      </w:r>
      <w:r w:rsidR="00AC1A35" w:rsidRPr="008155CB">
        <w:rPr>
          <w:sz w:val="22"/>
          <w:szCs w:val="22"/>
        </w:rPr>
        <w:t>comparisons</w:t>
      </w:r>
      <w:r w:rsidR="00F33695" w:rsidRPr="008155CB">
        <w:rPr>
          <w:sz w:val="22"/>
          <w:szCs w:val="22"/>
        </w:rPr>
        <w:t xml:space="preserve">.  For example, </w:t>
      </w:r>
      <w:r w:rsidR="00FF5120" w:rsidRPr="008155CB">
        <w:rPr>
          <w:sz w:val="22"/>
          <w:szCs w:val="22"/>
        </w:rPr>
        <w:t>Eckhardt et al. (</w:t>
      </w:r>
      <w:r w:rsidR="00530A1F" w:rsidRPr="008155CB">
        <w:rPr>
          <w:sz w:val="22"/>
          <w:szCs w:val="22"/>
        </w:rPr>
        <w:t>2015</w:t>
      </w:r>
      <w:r w:rsidR="00FF5120" w:rsidRPr="008155CB">
        <w:rPr>
          <w:sz w:val="22"/>
          <w:szCs w:val="22"/>
        </w:rPr>
        <w:t>) show</w:t>
      </w:r>
      <w:r>
        <w:rPr>
          <w:sz w:val="22"/>
          <w:szCs w:val="22"/>
        </w:rPr>
        <w:t xml:space="preserve"> co-variance</w:t>
      </w:r>
      <w:r w:rsidR="00FF5120" w:rsidRPr="008155CB">
        <w:rPr>
          <w:sz w:val="22"/>
          <w:szCs w:val="22"/>
        </w:rPr>
        <w:t xml:space="preserve"> plots </w:t>
      </w:r>
      <w:r>
        <w:rPr>
          <w:sz w:val="22"/>
          <w:szCs w:val="22"/>
        </w:rPr>
        <w:t>of</w:t>
      </w:r>
      <w:r w:rsidR="00FF5120" w:rsidRPr="008155CB">
        <w:rPr>
          <w:sz w:val="22"/>
          <w:szCs w:val="22"/>
        </w:rPr>
        <w:t xml:space="preserve"> sulfate and black carbon</w:t>
      </w:r>
      <w:r w:rsidR="00A02B57">
        <w:rPr>
          <w:sz w:val="22"/>
          <w:szCs w:val="22"/>
        </w:rPr>
        <w:t xml:space="preserve"> from both measurements and models to evaluate how models treat mixing relative to the measurements</w:t>
      </w:r>
      <w:r w:rsidR="00FF5120" w:rsidRPr="008155CB">
        <w:rPr>
          <w:sz w:val="22"/>
          <w:szCs w:val="22"/>
        </w:rPr>
        <w:t xml:space="preserve"> (their figure </w:t>
      </w:r>
      <w:r w:rsidR="00A02B57">
        <w:rPr>
          <w:sz w:val="22"/>
          <w:szCs w:val="22"/>
        </w:rPr>
        <w:t>13)</w:t>
      </w:r>
      <w:r w:rsidR="00FF5120" w:rsidRPr="008155CB">
        <w:rPr>
          <w:sz w:val="22"/>
          <w:szCs w:val="22"/>
        </w:rPr>
        <w:t xml:space="preserve">. </w:t>
      </w:r>
      <w:r w:rsidR="00F33695" w:rsidRPr="008155CB">
        <w:rPr>
          <w:sz w:val="22"/>
          <w:szCs w:val="22"/>
        </w:rPr>
        <w:t xml:space="preserve">In addition to looking at the co-variance of properties related to aerosol amount, </w:t>
      </w:r>
      <w:r w:rsidR="00511F57">
        <w:rPr>
          <w:sz w:val="22"/>
          <w:szCs w:val="22"/>
        </w:rPr>
        <w:t>it may also be useful to</w:t>
      </w:r>
      <w:r w:rsidR="00F33695" w:rsidRPr="008155CB">
        <w:rPr>
          <w:sz w:val="22"/>
          <w:szCs w:val="22"/>
        </w:rPr>
        <w:t xml:space="preserve"> evaluate</w:t>
      </w:r>
      <w:r w:rsidR="00545201" w:rsidRPr="008155CB">
        <w:rPr>
          <w:sz w:val="22"/>
          <w:szCs w:val="22"/>
        </w:rPr>
        <w:t xml:space="preserve"> </w:t>
      </w:r>
      <w:r w:rsidR="00CF4160" w:rsidRPr="008155CB">
        <w:rPr>
          <w:sz w:val="22"/>
          <w:szCs w:val="22"/>
        </w:rPr>
        <w:t>derived optical properties that are less dependent</w:t>
      </w:r>
      <w:r w:rsidR="00F33695" w:rsidRPr="008155CB">
        <w:rPr>
          <w:sz w:val="22"/>
          <w:szCs w:val="22"/>
        </w:rPr>
        <w:t xml:space="preserve"> (though not completely independent (Delene and Ogren, 2002; Andrews et al., 2017)</w:t>
      </w:r>
      <w:r w:rsidR="00CF4160" w:rsidRPr="008155CB">
        <w:rPr>
          <w:sz w:val="22"/>
          <w:szCs w:val="22"/>
        </w:rPr>
        <w:t xml:space="preserve"> on aerosol amount such as </w:t>
      </w:r>
      <w:r w:rsidR="00545201" w:rsidRPr="008155CB">
        <w:rPr>
          <w:sz w:val="22"/>
          <w:szCs w:val="22"/>
        </w:rPr>
        <w:t xml:space="preserve">the </w:t>
      </w:r>
      <w:r w:rsidR="00CF4160" w:rsidRPr="008155CB">
        <w:rPr>
          <w:sz w:val="22"/>
          <w:szCs w:val="22"/>
        </w:rPr>
        <w:t>scattering and absorption Angstrom exponents</w:t>
      </w:r>
      <w:r w:rsidR="00545201" w:rsidRPr="008155CB">
        <w:rPr>
          <w:sz w:val="22"/>
          <w:szCs w:val="22"/>
        </w:rPr>
        <w:t xml:space="preserve"> (SAE and AAE, respectively)</w:t>
      </w:r>
      <w:r w:rsidR="00CF4160" w:rsidRPr="008155CB">
        <w:rPr>
          <w:sz w:val="22"/>
          <w:szCs w:val="22"/>
        </w:rPr>
        <w:t xml:space="preserve"> and single scattering albedo</w:t>
      </w:r>
      <w:r w:rsidR="00545201" w:rsidRPr="008155CB">
        <w:rPr>
          <w:sz w:val="22"/>
          <w:szCs w:val="22"/>
        </w:rPr>
        <w:t xml:space="preserve"> (SSA)</w:t>
      </w:r>
      <w:r w:rsidR="00F33695" w:rsidRPr="008155CB">
        <w:rPr>
          <w:sz w:val="22"/>
          <w:szCs w:val="22"/>
        </w:rPr>
        <w:t xml:space="preserve">. </w:t>
      </w:r>
      <w:r w:rsidR="005D623D">
        <w:rPr>
          <w:sz w:val="22"/>
          <w:szCs w:val="22"/>
        </w:rPr>
        <w:t>Such relationships may provide</w:t>
      </w:r>
      <w:r w:rsidR="00511F57">
        <w:rPr>
          <w:sz w:val="22"/>
          <w:szCs w:val="22"/>
        </w:rPr>
        <w:t xml:space="preserve"> useful</w:t>
      </w:r>
      <w:r w:rsidR="005D623D">
        <w:rPr>
          <w:sz w:val="22"/>
          <w:szCs w:val="22"/>
        </w:rPr>
        <w:t xml:space="preserve"> constraints on </w:t>
      </w:r>
      <w:commentRangeStart w:id="3"/>
      <w:r w:rsidR="005D623D">
        <w:rPr>
          <w:sz w:val="22"/>
          <w:szCs w:val="22"/>
        </w:rPr>
        <w:t>accep</w:t>
      </w:r>
      <w:r w:rsidR="00383BA7">
        <w:rPr>
          <w:sz w:val="22"/>
          <w:szCs w:val="22"/>
        </w:rPr>
        <w:t>table parameter</w:t>
      </w:r>
      <w:r w:rsidR="005D623D">
        <w:rPr>
          <w:sz w:val="22"/>
          <w:szCs w:val="22"/>
        </w:rPr>
        <w:t xml:space="preserve"> space</w:t>
      </w:r>
      <w:commentRangeEnd w:id="3"/>
      <w:r w:rsidR="00383BA7">
        <w:rPr>
          <w:sz w:val="22"/>
          <w:szCs w:val="22"/>
        </w:rPr>
        <w:t xml:space="preserve"> for modelling efforts</w:t>
      </w:r>
      <w:r w:rsidR="005D623D">
        <w:rPr>
          <w:rStyle w:val="CommentReference"/>
          <w:rFonts w:ascii="Arial" w:eastAsia="Arial" w:hAnsi="Arial" w:cs="Arial"/>
          <w:color w:val="000000"/>
        </w:rPr>
        <w:commentReference w:id="3"/>
      </w:r>
      <w:r w:rsidR="005D623D">
        <w:rPr>
          <w:sz w:val="22"/>
          <w:szCs w:val="22"/>
        </w:rPr>
        <w:t>.  It’s also possible that s</w:t>
      </w:r>
      <w:r w:rsidR="008974CA">
        <w:rPr>
          <w:sz w:val="22"/>
          <w:szCs w:val="22"/>
        </w:rPr>
        <w:t>ystematic</w:t>
      </w:r>
      <w:r w:rsidR="00CB6074">
        <w:rPr>
          <w:sz w:val="22"/>
          <w:szCs w:val="22"/>
        </w:rPr>
        <w:t xml:space="preserve"> variability</w:t>
      </w:r>
      <w:r w:rsidR="008974CA">
        <w:rPr>
          <w:sz w:val="22"/>
          <w:szCs w:val="22"/>
        </w:rPr>
        <w:t xml:space="preserve"> </w:t>
      </w:r>
      <w:r w:rsidR="005D623D">
        <w:rPr>
          <w:sz w:val="22"/>
          <w:szCs w:val="22"/>
        </w:rPr>
        <w:t xml:space="preserve">may be used to evaluate the effectiveness of different aerosol </w:t>
      </w:r>
      <w:r w:rsidR="008974CA">
        <w:rPr>
          <w:sz w:val="22"/>
          <w:szCs w:val="22"/>
        </w:rPr>
        <w:t>parameterizations/descriptions</w:t>
      </w:r>
      <w:r w:rsidR="005D623D">
        <w:rPr>
          <w:sz w:val="22"/>
          <w:szCs w:val="22"/>
        </w:rPr>
        <w:t xml:space="preserve"> in models –</w:t>
      </w:r>
      <w:r w:rsidR="008974CA">
        <w:rPr>
          <w:sz w:val="22"/>
          <w:szCs w:val="22"/>
        </w:rPr>
        <w:t xml:space="preserve"> e.g., number of size bins (pers. comm., </w:t>
      </w:r>
      <w:commentRangeStart w:id="4"/>
      <w:r w:rsidR="008974CA">
        <w:rPr>
          <w:sz w:val="22"/>
          <w:szCs w:val="22"/>
        </w:rPr>
        <w:t>N. Schutgens,</w:t>
      </w:r>
      <w:r w:rsidR="005D623D">
        <w:rPr>
          <w:sz w:val="22"/>
          <w:szCs w:val="22"/>
        </w:rPr>
        <w:t xml:space="preserve"> </w:t>
      </w:r>
      <w:r w:rsidR="008974CA">
        <w:rPr>
          <w:sz w:val="22"/>
          <w:szCs w:val="22"/>
        </w:rPr>
        <w:t>2018</w:t>
      </w:r>
      <w:commentRangeEnd w:id="4"/>
      <w:r w:rsidR="00CB6074">
        <w:rPr>
          <w:rStyle w:val="CommentReference"/>
          <w:rFonts w:ascii="Arial" w:eastAsia="Arial" w:hAnsi="Arial" w:cs="Arial"/>
          <w:color w:val="000000"/>
        </w:rPr>
        <w:commentReference w:id="4"/>
      </w:r>
      <w:r w:rsidR="008974CA">
        <w:rPr>
          <w:sz w:val="22"/>
          <w:szCs w:val="22"/>
        </w:rPr>
        <w:t>).</w:t>
      </w:r>
      <w:r w:rsidR="005D623D">
        <w:rPr>
          <w:sz w:val="22"/>
          <w:szCs w:val="22"/>
        </w:rPr>
        <w:t xml:space="preserve"> </w:t>
      </w:r>
    </w:p>
    <w:p w14:paraId="0A5B05D4" w14:textId="77777777" w:rsidR="00824403" w:rsidRPr="008155CB" w:rsidRDefault="00824403" w:rsidP="00824403">
      <w:pPr>
        <w:contextualSpacing/>
        <w:rPr>
          <w:sz w:val="22"/>
          <w:szCs w:val="22"/>
        </w:rPr>
      </w:pPr>
    </w:p>
    <w:p w14:paraId="73C4E4C5" w14:textId="42D036C7" w:rsidR="00FB1AA4" w:rsidRPr="008155CB" w:rsidRDefault="001C6DFD" w:rsidP="00FB1AA4">
      <w:pPr>
        <w:contextualSpacing/>
        <w:rPr>
          <w:sz w:val="22"/>
          <w:szCs w:val="22"/>
        </w:rPr>
      </w:pPr>
      <w:r w:rsidRPr="008155CB">
        <w:rPr>
          <w:sz w:val="22"/>
          <w:szCs w:val="22"/>
        </w:rPr>
        <w:t>Here, we investigate how well models simulate th</w:t>
      </w:r>
      <w:r w:rsidR="00511F57">
        <w:rPr>
          <w:sz w:val="22"/>
          <w:szCs w:val="22"/>
        </w:rPr>
        <w:t>e observed co-variance amongst three</w:t>
      </w:r>
      <w:r w:rsidRPr="008155CB">
        <w:rPr>
          <w:sz w:val="22"/>
          <w:szCs w:val="22"/>
        </w:rPr>
        <w:t xml:space="preserve"> common aerosol optical properties: </w:t>
      </w:r>
      <w:r w:rsidR="00545201" w:rsidRPr="008155CB">
        <w:rPr>
          <w:sz w:val="22"/>
          <w:szCs w:val="22"/>
        </w:rPr>
        <w:t>SSA, SAE and AAE</w:t>
      </w:r>
      <w:r w:rsidR="000F73CC">
        <w:rPr>
          <w:sz w:val="22"/>
          <w:szCs w:val="22"/>
        </w:rPr>
        <w:t xml:space="preserve"> that do not depend on aerosol amount</w:t>
      </w:r>
      <w:r w:rsidRPr="008155CB">
        <w:rPr>
          <w:sz w:val="22"/>
          <w:szCs w:val="22"/>
        </w:rPr>
        <w:t xml:space="preserve">.  </w:t>
      </w:r>
      <w:r w:rsidR="00A51529">
        <w:rPr>
          <w:sz w:val="22"/>
          <w:szCs w:val="22"/>
        </w:rPr>
        <w:t xml:space="preserve">This </w:t>
      </w:r>
      <w:r w:rsidR="00511F57">
        <w:rPr>
          <w:sz w:val="22"/>
          <w:szCs w:val="22"/>
        </w:rPr>
        <w:t xml:space="preserve">analysis </w:t>
      </w:r>
      <w:r w:rsidR="00A51529">
        <w:rPr>
          <w:sz w:val="22"/>
          <w:szCs w:val="22"/>
        </w:rPr>
        <w:t>is done within the context of the</w:t>
      </w:r>
      <w:r w:rsidR="00A51529" w:rsidRPr="008155CB">
        <w:rPr>
          <w:sz w:val="22"/>
          <w:szCs w:val="22"/>
        </w:rPr>
        <w:t xml:space="preserve"> AeroCom</w:t>
      </w:r>
      <w:r w:rsidR="00A51529">
        <w:rPr>
          <w:sz w:val="22"/>
          <w:szCs w:val="22"/>
        </w:rPr>
        <w:t xml:space="preserve"> project </w:t>
      </w:r>
      <w:r w:rsidR="00A51529" w:rsidRPr="00FE76F2">
        <w:rPr>
          <w:sz w:val="22"/>
          <w:szCs w:val="22"/>
          <w:highlight w:val="cyan"/>
        </w:rPr>
        <w:t>(website</w:t>
      </w:r>
      <w:r w:rsidR="00A51529">
        <w:rPr>
          <w:sz w:val="22"/>
          <w:szCs w:val="22"/>
        </w:rPr>
        <w:t>), the goal of which</w:t>
      </w:r>
      <w:r w:rsidR="00A51529" w:rsidRPr="008155CB">
        <w:rPr>
          <w:sz w:val="22"/>
          <w:szCs w:val="22"/>
        </w:rPr>
        <w:t xml:space="preserve"> is to improve representation and simulation of aerosol properties in global climate models and, by doing so, improve predictions of the aerosol-related climate effects (</w:t>
      </w:r>
      <w:r w:rsidR="00A51529" w:rsidRPr="008155CB">
        <w:rPr>
          <w:sz w:val="22"/>
          <w:szCs w:val="22"/>
          <w:highlight w:val="yellow"/>
        </w:rPr>
        <w:t>REFERENCE, Kinne 200x?</w:t>
      </w:r>
      <w:r w:rsidR="00A51529" w:rsidRPr="008155CB">
        <w:rPr>
          <w:sz w:val="22"/>
          <w:szCs w:val="22"/>
        </w:rPr>
        <w:t>).</w:t>
      </w:r>
    </w:p>
    <w:p w14:paraId="1429A909" w14:textId="77777777" w:rsidR="00D97472" w:rsidRPr="008155CB" w:rsidRDefault="00D97472">
      <w:pPr>
        <w:rPr>
          <w:sz w:val="22"/>
          <w:szCs w:val="22"/>
        </w:rPr>
      </w:pPr>
    </w:p>
    <w:p w14:paraId="1D467292" w14:textId="77777777" w:rsidR="00D97472" w:rsidRPr="008155CB" w:rsidRDefault="00401D06" w:rsidP="00401D06">
      <w:pPr>
        <w:rPr>
          <w:b/>
          <w:sz w:val="22"/>
          <w:szCs w:val="22"/>
        </w:rPr>
      </w:pPr>
      <w:r w:rsidRPr="008155CB">
        <w:rPr>
          <w:b/>
          <w:sz w:val="22"/>
          <w:szCs w:val="22"/>
        </w:rPr>
        <w:t xml:space="preserve">2. </w:t>
      </w:r>
      <w:r w:rsidR="00654528" w:rsidRPr="008155CB">
        <w:rPr>
          <w:b/>
          <w:sz w:val="22"/>
          <w:szCs w:val="22"/>
        </w:rPr>
        <w:t>Methods</w:t>
      </w:r>
    </w:p>
    <w:p w14:paraId="17351E4C" w14:textId="77777777" w:rsidR="00C14C56" w:rsidRDefault="00C14C56" w:rsidP="00C14C56">
      <w:pPr>
        <w:rPr>
          <w:i/>
          <w:sz w:val="22"/>
          <w:szCs w:val="22"/>
        </w:rPr>
      </w:pPr>
    </w:p>
    <w:p w14:paraId="4A5F9426" w14:textId="77777777" w:rsidR="00C14C56" w:rsidRPr="008155CB" w:rsidRDefault="00C14C56" w:rsidP="00C14C56">
      <w:pPr>
        <w:rPr>
          <w:i/>
          <w:sz w:val="22"/>
          <w:szCs w:val="22"/>
        </w:rPr>
      </w:pPr>
      <w:r w:rsidRPr="008155CB">
        <w:rPr>
          <w:i/>
          <w:sz w:val="22"/>
          <w:szCs w:val="22"/>
        </w:rPr>
        <w:t>2.2 Description of AeroCom models used (grid size, temporal res, variables, etc)</w:t>
      </w:r>
    </w:p>
    <w:p w14:paraId="11C50AC6" w14:textId="5BA63E36" w:rsidR="00C14C56" w:rsidRPr="008155CB" w:rsidRDefault="00C14C56" w:rsidP="00C14C56">
      <w:pPr>
        <w:rPr>
          <w:sz w:val="22"/>
          <w:szCs w:val="22"/>
        </w:rPr>
      </w:pPr>
      <w:r w:rsidRPr="008155CB">
        <w:rPr>
          <w:sz w:val="22"/>
          <w:szCs w:val="22"/>
        </w:rPr>
        <w:t>Model output was requested from the AeroCom community of aerosol modelers for the INSITU experiment. The specific output requested was</w:t>
      </w:r>
      <w:r>
        <w:rPr>
          <w:sz w:val="22"/>
          <w:szCs w:val="22"/>
        </w:rPr>
        <w:t xml:space="preserve"> surface simulated aerosol optical properties (extinction and absorption) at 440, 550 and 880 nm at dry </w:t>
      </w:r>
      <w:r w:rsidR="006B3382">
        <w:rPr>
          <w:sz w:val="22"/>
          <w:szCs w:val="22"/>
        </w:rPr>
        <w:t xml:space="preserve">(RH = 0%) </w:t>
      </w:r>
      <w:r>
        <w:rPr>
          <w:sz w:val="22"/>
          <w:szCs w:val="22"/>
        </w:rPr>
        <w:t>conditions</w:t>
      </w:r>
      <w:r w:rsidRPr="008155CB">
        <w:rPr>
          <w:sz w:val="22"/>
          <w:szCs w:val="22"/>
        </w:rPr>
        <w:t xml:space="preserve"> </w:t>
      </w:r>
      <w:r w:rsidRPr="00390457">
        <w:rPr>
          <w:sz w:val="22"/>
          <w:szCs w:val="22"/>
        </w:rPr>
        <w:t xml:space="preserve">(see </w:t>
      </w:r>
      <w:r>
        <w:rPr>
          <w:sz w:val="22"/>
          <w:szCs w:val="22"/>
          <w:highlight w:val="yellow"/>
        </w:rPr>
        <w:t xml:space="preserve">link to AeroCom page </w:t>
      </w:r>
      <w:r w:rsidRPr="00390457">
        <w:rPr>
          <w:sz w:val="22"/>
          <w:szCs w:val="22"/>
        </w:rPr>
        <w:t>for full description of model output request).</w:t>
      </w:r>
      <w:r w:rsidRPr="008155CB">
        <w:rPr>
          <w:sz w:val="22"/>
          <w:szCs w:val="22"/>
        </w:rPr>
        <w:t xml:space="preserve">  Table 1 provides a list of the models which provided output either for this Phase III AeroCom data call. </w:t>
      </w:r>
    </w:p>
    <w:p w14:paraId="4F3B04B4" w14:textId="77777777" w:rsidR="00C14C56" w:rsidRDefault="00C14C56" w:rsidP="00C14C56">
      <w:pPr>
        <w:rPr>
          <w:sz w:val="22"/>
          <w:szCs w:val="22"/>
        </w:rPr>
      </w:pPr>
    </w:p>
    <w:p w14:paraId="6BD7FB0F" w14:textId="77777777" w:rsidR="00C14C56" w:rsidRDefault="00C14C56" w:rsidP="00C14C56">
      <w:pPr>
        <w:rPr>
          <w:sz w:val="22"/>
          <w:szCs w:val="22"/>
        </w:rPr>
      </w:pPr>
    </w:p>
    <w:p w14:paraId="57C76A28" w14:textId="77777777" w:rsidR="00C14C56" w:rsidRDefault="00C14C56" w:rsidP="00C14C56">
      <w:pPr>
        <w:rPr>
          <w:sz w:val="22"/>
          <w:szCs w:val="22"/>
        </w:rPr>
      </w:pPr>
    </w:p>
    <w:p w14:paraId="1840562D" w14:textId="77777777" w:rsidR="00C14C56" w:rsidRPr="008155CB" w:rsidRDefault="00C14C56" w:rsidP="00C14C56">
      <w:pPr>
        <w:rPr>
          <w:sz w:val="22"/>
          <w:szCs w:val="22"/>
        </w:rPr>
      </w:pPr>
    </w:p>
    <w:p w14:paraId="26303EC4" w14:textId="77777777" w:rsidR="00C14C56" w:rsidRPr="008155CB" w:rsidRDefault="00C14C56" w:rsidP="00C14C56">
      <w:pPr>
        <w:rPr>
          <w:sz w:val="22"/>
          <w:szCs w:val="22"/>
        </w:rPr>
      </w:pPr>
      <w:r w:rsidRPr="008155CB">
        <w:rPr>
          <w:b/>
          <w:sz w:val="22"/>
          <w:szCs w:val="22"/>
        </w:rPr>
        <w:t xml:space="preserve">Table 1. </w:t>
      </w:r>
      <w:r w:rsidRPr="008155CB">
        <w:rPr>
          <w:sz w:val="22"/>
          <w:szCs w:val="22"/>
        </w:rPr>
        <w:t>Description of models used in analysis</w:t>
      </w:r>
    </w:p>
    <w:tbl>
      <w:tblP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14"/>
        <w:gridCol w:w="1710"/>
        <w:gridCol w:w="1350"/>
        <w:gridCol w:w="1620"/>
        <w:gridCol w:w="1620"/>
      </w:tblGrid>
      <w:tr w:rsidR="00C14C56" w:rsidRPr="00297390" w14:paraId="2083AB07" w14:textId="77777777" w:rsidTr="0095547E">
        <w:trPr>
          <w:trHeight w:val="20"/>
        </w:trPr>
        <w:tc>
          <w:tcPr>
            <w:tcW w:w="2214" w:type="dxa"/>
            <w:shd w:val="clear" w:color="auto" w:fill="auto"/>
            <w:tcMar>
              <w:top w:w="72" w:type="dxa"/>
              <w:left w:w="144" w:type="dxa"/>
              <w:bottom w:w="72" w:type="dxa"/>
              <w:right w:w="144" w:type="dxa"/>
            </w:tcMar>
            <w:hideMark/>
          </w:tcPr>
          <w:p w14:paraId="23E4A2B9" w14:textId="77777777" w:rsidR="00C14C56" w:rsidRPr="000D5D0F" w:rsidRDefault="00C14C56" w:rsidP="0095547E">
            <w:pPr>
              <w:rPr>
                <w:b/>
                <w:sz w:val="20"/>
                <w:szCs w:val="20"/>
              </w:rPr>
            </w:pPr>
            <w:r w:rsidRPr="000D5D0F">
              <w:rPr>
                <w:b/>
                <w:sz w:val="20"/>
                <w:szCs w:val="20"/>
              </w:rPr>
              <w:t>Model name</w:t>
            </w:r>
          </w:p>
          <w:p w14:paraId="15434B8E" w14:textId="77777777" w:rsidR="00C14C56" w:rsidRPr="000D5D0F" w:rsidRDefault="00C14C56" w:rsidP="0095547E">
            <w:pPr>
              <w:rPr>
                <w:sz w:val="20"/>
                <w:szCs w:val="20"/>
              </w:rPr>
            </w:pPr>
            <w:r w:rsidRPr="000D5D0F">
              <w:rPr>
                <w:sz w:val="20"/>
                <w:szCs w:val="20"/>
              </w:rPr>
              <w:t>Gridbox size</w:t>
            </w:r>
          </w:p>
          <w:p w14:paraId="51B650D7" w14:textId="77777777" w:rsidR="00C14C56" w:rsidRPr="000D5D0F" w:rsidRDefault="00C14C56" w:rsidP="0095547E">
            <w:pPr>
              <w:rPr>
                <w:b/>
                <w:sz w:val="20"/>
                <w:szCs w:val="20"/>
              </w:rPr>
            </w:pPr>
            <w:r w:rsidRPr="000D5D0F">
              <w:rPr>
                <w:sz w:val="20"/>
                <w:szCs w:val="20"/>
              </w:rPr>
              <w:t>Output Year</w:t>
            </w:r>
          </w:p>
        </w:tc>
        <w:tc>
          <w:tcPr>
            <w:tcW w:w="1710" w:type="dxa"/>
          </w:tcPr>
          <w:p w14:paraId="5A48222B" w14:textId="77777777" w:rsidR="00C14C56" w:rsidRPr="000D5D0F" w:rsidRDefault="00C14C56" w:rsidP="0095547E">
            <w:pPr>
              <w:jc w:val="center"/>
              <w:rPr>
                <w:b/>
                <w:bCs/>
                <w:kern w:val="24"/>
                <w:sz w:val="20"/>
                <w:szCs w:val="20"/>
              </w:rPr>
            </w:pPr>
            <w:r w:rsidRPr="000D5D0F">
              <w:rPr>
                <w:b/>
                <w:bCs/>
                <w:kern w:val="24"/>
                <w:sz w:val="20"/>
                <w:szCs w:val="20"/>
              </w:rPr>
              <w:t>Citation(s)</w:t>
            </w:r>
          </w:p>
        </w:tc>
        <w:tc>
          <w:tcPr>
            <w:tcW w:w="1350" w:type="dxa"/>
          </w:tcPr>
          <w:p w14:paraId="1C53B233" w14:textId="77777777" w:rsidR="00C14C56" w:rsidRPr="000D5D0F" w:rsidRDefault="00C14C56" w:rsidP="0095547E">
            <w:pPr>
              <w:jc w:val="center"/>
              <w:rPr>
                <w:b/>
                <w:bCs/>
                <w:kern w:val="24"/>
                <w:sz w:val="20"/>
                <w:szCs w:val="20"/>
              </w:rPr>
            </w:pPr>
            <w:r w:rsidRPr="000D5D0F">
              <w:rPr>
                <w:b/>
                <w:bCs/>
                <w:kern w:val="24"/>
                <w:sz w:val="20"/>
                <w:szCs w:val="20"/>
              </w:rPr>
              <w:t>MET</w:t>
            </w:r>
          </w:p>
        </w:tc>
        <w:tc>
          <w:tcPr>
            <w:tcW w:w="1620" w:type="dxa"/>
          </w:tcPr>
          <w:p w14:paraId="51E81B8E" w14:textId="77777777" w:rsidR="00C14C56" w:rsidRPr="000D5D0F" w:rsidRDefault="00C14C56" w:rsidP="0095547E">
            <w:pPr>
              <w:jc w:val="center"/>
              <w:rPr>
                <w:b/>
                <w:bCs/>
                <w:kern w:val="24"/>
                <w:sz w:val="20"/>
                <w:szCs w:val="20"/>
              </w:rPr>
            </w:pPr>
            <w:r w:rsidRPr="000D5D0F">
              <w:rPr>
                <w:b/>
                <w:bCs/>
                <w:kern w:val="24"/>
                <w:sz w:val="20"/>
                <w:szCs w:val="20"/>
              </w:rPr>
              <w:t>Mixing</w:t>
            </w:r>
          </w:p>
        </w:tc>
        <w:tc>
          <w:tcPr>
            <w:tcW w:w="1620" w:type="dxa"/>
          </w:tcPr>
          <w:p w14:paraId="5075E5EF" w14:textId="77777777" w:rsidR="00C14C56" w:rsidRPr="000D5D0F" w:rsidRDefault="00C14C56" w:rsidP="0095547E">
            <w:pPr>
              <w:jc w:val="center"/>
              <w:rPr>
                <w:b/>
                <w:bCs/>
                <w:kern w:val="24"/>
                <w:sz w:val="20"/>
                <w:szCs w:val="20"/>
              </w:rPr>
            </w:pPr>
            <w:r w:rsidRPr="000D5D0F">
              <w:rPr>
                <w:b/>
                <w:bCs/>
                <w:kern w:val="24"/>
                <w:sz w:val="20"/>
                <w:szCs w:val="20"/>
              </w:rPr>
              <w:t>Something</w:t>
            </w:r>
          </w:p>
          <w:p w14:paraId="5602E960" w14:textId="77777777" w:rsidR="00C14C56" w:rsidRPr="000D5D0F" w:rsidRDefault="00C14C56" w:rsidP="0095547E">
            <w:pPr>
              <w:jc w:val="center"/>
              <w:rPr>
                <w:b/>
                <w:bCs/>
                <w:kern w:val="24"/>
                <w:sz w:val="20"/>
                <w:szCs w:val="20"/>
              </w:rPr>
            </w:pPr>
            <w:r w:rsidRPr="000D5D0F">
              <w:rPr>
                <w:b/>
                <w:bCs/>
                <w:kern w:val="24"/>
                <w:sz w:val="20"/>
                <w:szCs w:val="20"/>
              </w:rPr>
              <w:t>Else</w:t>
            </w:r>
          </w:p>
          <w:p w14:paraId="48BFE2C3" w14:textId="77777777" w:rsidR="00C14C56" w:rsidRDefault="00C14C56" w:rsidP="0095547E">
            <w:pPr>
              <w:jc w:val="center"/>
              <w:rPr>
                <w:b/>
                <w:bCs/>
                <w:kern w:val="24"/>
                <w:sz w:val="20"/>
                <w:szCs w:val="20"/>
              </w:rPr>
            </w:pPr>
            <w:r w:rsidRPr="000D5D0F">
              <w:rPr>
                <w:b/>
                <w:bCs/>
                <w:kern w:val="24"/>
                <w:sz w:val="20"/>
                <w:szCs w:val="20"/>
              </w:rPr>
              <w:t>Chemistry?</w:t>
            </w:r>
          </w:p>
          <w:p w14:paraId="046B3959" w14:textId="77777777" w:rsidR="00C14C56" w:rsidRPr="000D5D0F" w:rsidRDefault="00C14C56" w:rsidP="0095547E">
            <w:pPr>
              <w:jc w:val="center"/>
              <w:rPr>
                <w:b/>
                <w:bCs/>
                <w:kern w:val="24"/>
                <w:sz w:val="20"/>
                <w:szCs w:val="20"/>
              </w:rPr>
            </w:pPr>
            <w:r>
              <w:rPr>
                <w:b/>
                <w:bCs/>
                <w:kern w:val="24"/>
                <w:sz w:val="20"/>
                <w:szCs w:val="20"/>
              </w:rPr>
              <w:t>BC</w:t>
            </w:r>
            <w:r w:rsidRPr="00B70993">
              <w:rPr>
                <w:b/>
                <w:bCs/>
                <w:kern w:val="24"/>
                <w:sz w:val="20"/>
                <w:szCs w:val="20"/>
              </w:rPr>
              <w:sym w:font="Wingdings" w:char="F0E0"/>
            </w:r>
            <w:r>
              <w:rPr>
                <w:b/>
                <w:bCs/>
                <w:kern w:val="24"/>
                <w:sz w:val="20"/>
                <w:szCs w:val="20"/>
              </w:rPr>
              <w:t>abs(</w:t>
            </w:r>
            <w:r w:rsidRPr="00B70993">
              <w:rPr>
                <w:rFonts w:ascii="Symbol" w:hAnsi="Symbol"/>
                <w:b/>
                <w:bCs/>
                <w:kern w:val="24"/>
                <w:sz w:val="20"/>
                <w:szCs w:val="20"/>
              </w:rPr>
              <w:t></w:t>
            </w:r>
            <w:r>
              <w:rPr>
                <w:b/>
                <w:bCs/>
                <w:kern w:val="24"/>
                <w:sz w:val="20"/>
                <w:szCs w:val="20"/>
              </w:rPr>
              <w:t>)</w:t>
            </w:r>
          </w:p>
        </w:tc>
      </w:tr>
      <w:tr w:rsidR="00C14C56" w:rsidRPr="00297390" w14:paraId="1B2C811A" w14:textId="77777777" w:rsidTr="0095547E">
        <w:trPr>
          <w:trHeight w:val="20"/>
        </w:trPr>
        <w:tc>
          <w:tcPr>
            <w:tcW w:w="2214" w:type="dxa"/>
            <w:shd w:val="clear" w:color="auto" w:fill="auto"/>
            <w:tcMar>
              <w:top w:w="72" w:type="dxa"/>
              <w:left w:w="144" w:type="dxa"/>
              <w:bottom w:w="72" w:type="dxa"/>
              <w:right w:w="144" w:type="dxa"/>
            </w:tcMar>
            <w:hideMark/>
          </w:tcPr>
          <w:p w14:paraId="7644FF03" w14:textId="77777777" w:rsidR="00C14C56" w:rsidRPr="00374D0F" w:rsidRDefault="00C14C56" w:rsidP="0095547E">
            <w:pPr>
              <w:rPr>
                <w:b/>
                <w:kern w:val="24"/>
                <w:sz w:val="20"/>
                <w:szCs w:val="20"/>
              </w:rPr>
            </w:pPr>
            <w:r w:rsidRPr="00374D0F">
              <w:rPr>
                <w:b/>
                <w:kern w:val="24"/>
                <w:sz w:val="20"/>
                <w:szCs w:val="20"/>
              </w:rPr>
              <w:t>TM5</w:t>
            </w:r>
          </w:p>
          <w:p w14:paraId="4FF7FD44" w14:textId="77777777" w:rsidR="00C14C56" w:rsidRDefault="00C14C56" w:rsidP="0095547E">
            <w:pPr>
              <w:rPr>
                <w:rFonts w:eastAsiaTheme="minorEastAsia"/>
                <w:kern w:val="24"/>
                <w:sz w:val="20"/>
                <w:szCs w:val="20"/>
              </w:rPr>
            </w:pPr>
            <w:r w:rsidRPr="00374D0F">
              <w:rPr>
                <w:kern w:val="24"/>
                <w:sz w:val="20"/>
                <w:szCs w:val="20"/>
              </w:rPr>
              <w:t>3.0</w:t>
            </w:r>
            <w:r w:rsidRPr="00374D0F">
              <w:rPr>
                <w:rFonts w:eastAsiaTheme="minorEastAsia"/>
                <w:kern w:val="24"/>
                <w:sz w:val="20"/>
                <w:szCs w:val="20"/>
              </w:rPr>
              <w:t>°</w:t>
            </w:r>
            <w:r w:rsidRPr="00374D0F">
              <w:rPr>
                <w:kern w:val="24"/>
                <w:sz w:val="20"/>
                <w:szCs w:val="20"/>
              </w:rPr>
              <w:t xml:space="preserve"> x 2.0</w:t>
            </w:r>
            <w:r w:rsidRPr="00374D0F">
              <w:rPr>
                <w:rFonts w:eastAsiaTheme="minorEastAsia"/>
                <w:kern w:val="24"/>
                <w:sz w:val="20"/>
                <w:szCs w:val="20"/>
              </w:rPr>
              <w:t>°</w:t>
            </w:r>
          </w:p>
          <w:p w14:paraId="77BBF82F" w14:textId="77777777" w:rsidR="00C14C56" w:rsidRPr="00374D0F" w:rsidRDefault="00C14C56" w:rsidP="0095547E">
            <w:pPr>
              <w:rPr>
                <w:sz w:val="20"/>
                <w:szCs w:val="20"/>
              </w:rPr>
            </w:pPr>
            <w:r>
              <w:rPr>
                <w:rFonts w:eastAsiaTheme="minorEastAsia"/>
                <w:kern w:val="24"/>
                <w:sz w:val="20"/>
                <w:szCs w:val="20"/>
              </w:rPr>
              <w:t>2010</w:t>
            </w:r>
          </w:p>
        </w:tc>
        <w:tc>
          <w:tcPr>
            <w:tcW w:w="1710" w:type="dxa"/>
          </w:tcPr>
          <w:p w14:paraId="012D2527" w14:textId="77777777" w:rsidR="00C14C56" w:rsidRPr="00374D0F" w:rsidRDefault="00C14C56" w:rsidP="0095547E">
            <w:pPr>
              <w:rPr>
                <w:kern w:val="24"/>
                <w:sz w:val="20"/>
                <w:szCs w:val="20"/>
              </w:rPr>
            </w:pPr>
            <w:r w:rsidRPr="00374D0F">
              <w:rPr>
                <w:sz w:val="20"/>
                <w:szCs w:val="20"/>
              </w:rPr>
              <w:t>Van Noije et al., 2014</w:t>
            </w:r>
          </w:p>
        </w:tc>
        <w:tc>
          <w:tcPr>
            <w:tcW w:w="1350" w:type="dxa"/>
          </w:tcPr>
          <w:p w14:paraId="3BF7093B" w14:textId="77777777" w:rsidR="00C14C56" w:rsidRPr="00374D0F" w:rsidRDefault="00C14C56" w:rsidP="0095547E">
            <w:pPr>
              <w:rPr>
                <w:kern w:val="24"/>
                <w:sz w:val="20"/>
                <w:szCs w:val="20"/>
              </w:rPr>
            </w:pPr>
            <w:r w:rsidRPr="00374D0F">
              <w:rPr>
                <w:sz w:val="20"/>
                <w:szCs w:val="20"/>
              </w:rPr>
              <w:t>Offline (ERA-Interim)</w:t>
            </w:r>
          </w:p>
        </w:tc>
        <w:tc>
          <w:tcPr>
            <w:tcW w:w="1620" w:type="dxa"/>
          </w:tcPr>
          <w:p w14:paraId="0F2A01E4" w14:textId="77777777" w:rsidR="00C14C56" w:rsidRPr="00374D0F" w:rsidRDefault="00C14C56" w:rsidP="0095547E">
            <w:pPr>
              <w:rPr>
                <w:kern w:val="24"/>
                <w:sz w:val="20"/>
                <w:szCs w:val="20"/>
              </w:rPr>
            </w:pPr>
            <w:r w:rsidRPr="00374D0F">
              <w:rPr>
                <w:sz w:val="20"/>
                <w:szCs w:val="20"/>
              </w:rPr>
              <w:t>Internal mixing within modes</w:t>
            </w:r>
          </w:p>
        </w:tc>
        <w:tc>
          <w:tcPr>
            <w:tcW w:w="1620" w:type="dxa"/>
          </w:tcPr>
          <w:p w14:paraId="59974485" w14:textId="77777777" w:rsidR="00C14C56" w:rsidRPr="00374D0F" w:rsidRDefault="00C14C56" w:rsidP="0095547E">
            <w:pPr>
              <w:rPr>
                <w:sz w:val="20"/>
                <w:szCs w:val="20"/>
              </w:rPr>
            </w:pPr>
          </w:p>
        </w:tc>
      </w:tr>
      <w:tr w:rsidR="00C14C56" w:rsidRPr="00297390" w14:paraId="76F16B95" w14:textId="77777777" w:rsidTr="0095547E">
        <w:trPr>
          <w:trHeight w:val="20"/>
        </w:trPr>
        <w:tc>
          <w:tcPr>
            <w:tcW w:w="2214" w:type="dxa"/>
            <w:shd w:val="clear" w:color="auto" w:fill="auto"/>
            <w:tcMar>
              <w:top w:w="72" w:type="dxa"/>
              <w:left w:w="144" w:type="dxa"/>
              <w:bottom w:w="72" w:type="dxa"/>
              <w:right w:w="144" w:type="dxa"/>
            </w:tcMar>
            <w:hideMark/>
          </w:tcPr>
          <w:p w14:paraId="156193AC" w14:textId="77777777" w:rsidR="00C14C56" w:rsidRPr="00374D0F" w:rsidRDefault="00C14C56" w:rsidP="0095547E">
            <w:pPr>
              <w:rPr>
                <w:b/>
                <w:kern w:val="24"/>
                <w:sz w:val="20"/>
                <w:szCs w:val="20"/>
              </w:rPr>
            </w:pPr>
            <w:r w:rsidRPr="00374D0F">
              <w:rPr>
                <w:b/>
                <w:kern w:val="24"/>
                <w:sz w:val="20"/>
                <w:szCs w:val="20"/>
              </w:rPr>
              <w:t>GEOS-Chem</w:t>
            </w:r>
          </w:p>
          <w:p w14:paraId="5B6ADD10" w14:textId="77777777" w:rsidR="00C14C56" w:rsidRDefault="00C14C56" w:rsidP="0095547E">
            <w:pPr>
              <w:rPr>
                <w:rFonts w:eastAsiaTheme="minorEastAsia"/>
                <w:kern w:val="24"/>
                <w:sz w:val="20"/>
                <w:szCs w:val="20"/>
              </w:rPr>
            </w:pPr>
            <w:r w:rsidRPr="00374D0F">
              <w:rPr>
                <w:kern w:val="24"/>
                <w:sz w:val="20"/>
                <w:szCs w:val="20"/>
              </w:rPr>
              <w:t>2.4</w:t>
            </w:r>
            <w:r w:rsidRPr="00374D0F">
              <w:rPr>
                <w:rFonts w:eastAsiaTheme="minorEastAsia"/>
                <w:kern w:val="24"/>
                <w:sz w:val="20"/>
                <w:szCs w:val="20"/>
              </w:rPr>
              <w:t xml:space="preserve">° </w:t>
            </w:r>
            <w:r w:rsidRPr="00374D0F">
              <w:rPr>
                <w:kern w:val="24"/>
                <w:sz w:val="20"/>
                <w:szCs w:val="20"/>
              </w:rPr>
              <w:t>x 2.0</w:t>
            </w:r>
            <w:r w:rsidRPr="00374D0F">
              <w:rPr>
                <w:rFonts w:eastAsiaTheme="minorEastAsia"/>
                <w:kern w:val="24"/>
                <w:sz w:val="20"/>
                <w:szCs w:val="20"/>
              </w:rPr>
              <w:t>°</w:t>
            </w:r>
          </w:p>
          <w:p w14:paraId="2DAF95C4" w14:textId="77777777" w:rsidR="00C14C56" w:rsidRPr="00374D0F" w:rsidRDefault="00C14C56" w:rsidP="0095547E">
            <w:pPr>
              <w:rPr>
                <w:sz w:val="20"/>
                <w:szCs w:val="20"/>
              </w:rPr>
            </w:pPr>
            <w:r>
              <w:rPr>
                <w:rFonts w:eastAsiaTheme="minorEastAsia"/>
                <w:kern w:val="24"/>
                <w:sz w:val="20"/>
                <w:szCs w:val="20"/>
              </w:rPr>
              <w:t>2010</w:t>
            </w:r>
          </w:p>
        </w:tc>
        <w:tc>
          <w:tcPr>
            <w:tcW w:w="1710" w:type="dxa"/>
          </w:tcPr>
          <w:p w14:paraId="441149B5" w14:textId="77777777" w:rsidR="00C14C56" w:rsidRPr="00374D0F" w:rsidRDefault="00C14C56" w:rsidP="0095547E">
            <w:pPr>
              <w:rPr>
                <w:kern w:val="24"/>
                <w:sz w:val="20"/>
                <w:szCs w:val="20"/>
              </w:rPr>
            </w:pPr>
            <w:r w:rsidRPr="00374D0F">
              <w:rPr>
                <w:sz w:val="20"/>
                <w:szCs w:val="20"/>
                <w:shd w:val="clear" w:color="auto" w:fill="FFFFFF"/>
              </w:rPr>
              <w:t>Bey et al.</w:t>
            </w:r>
            <w:r w:rsidRPr="00374D0F">
              <w:rPr>
                <w:rStyle w:val="apple-converted-space"/>
                <w:sz w:val="20"/>
                <w:szCs w:val="20"/>
                <w:shd w:val="clear" w:color="auto" w:fill="FFFFFF"/>
              </w:rPr>
              <w:t> (2001)</w:t>
            </w:r>
          </w:p>
        </w:tc>
        <w:tc>
          <w:tcPr>
            <w:tcW w:w="1350" w:type="dxa"/>
          </w:tcPr>
          <w:p w14:paraId="664585DC" w14:textId="77777777" w:rsidR="00C14C56" w:rsidRPr="00374D0F" w:rsidRDefault="00C14C56" w:rsidP="0095547E">
            <w:pPr>
              <w:rPr>
                <w:sz w:val="20"/>
                <w:szCs w:val="20"/>
              </w:rPr>
            </w:pPr>
            <w:r w:rsidRPr="00374D0F">
              <w:rPr>
                <w:sz w:val="20"/>
                <w:szCs w:val="20"/>
              </w:rPr>
              <w:t>offline chemistry-transport model</w:t>
            </w:r>
          </w:p>
          <w:p w14:paraId="142D3259" w14:textId="77777777" w:rsidR="00C14C56" w:rsidRPr="00374D0F" w:rsidRDefault="00C14C56" w:rsidP="0095547E">
            <w:pPr>
              <w:rPr>
                <w:kern w:val="24"/>
                <w:sz w:val="20"/>
                <w:szCs w:val="20"/>
              </w:rPr>
            </w:pPr>
            <w:r w:rsidRPr="00374D0F">
              <w:rPr>
                <w:sz w:val="20"/>
                <w:szCs w:val="20"/>
              </w:rPr>
              <w:t>(GEOS-5)</w:t>
            </w:r>
          </w:p>
        </w:tc>
        <w:tc>
          <w:tcPr>
            <w:tcW w:w="1620" w:type="dxa"/>
          </w:tcPr>
          <w:p w14:paraId="24F1499D" w14:textId="77777777" w:rsidR="00C14C56" w:rsidRPr="00374D0F" w:rsidRDefault="00C14C56" w:rsidP="0095547E">
            <w:pPr>
              <w:rPr>
                <w:kern w:val="24"/>
                <w:sz w:val="20"/>
                <w:szCs w:val="20"/>
              </w:rPr>
            </w:pPr>
            <w:r w:rsidRPr="00374D0F">
              <w:rPr>
                <w:kern w:val="24"/>
                <w:sz w:val="20"/>
                <w:szCs w:val="20"/>
              </w:rPr>
              <w:t>External mixing</w:t>
            </w:r>
          </w:p>
        </w:tc>
        <w:tc>
          <w:tcPr>
            <w:tcW w:w="1620" w:type="dxa"/>
          </w:tcPr>
          <w:p w14:paraId="57A1D83C" w14:textId="77777777" w:rsidR="00C14C56" w:rsidRPr="00374D0F" w:rsidRDefault="00C14C56" w:rsidP="0095547E">
            <w:pPr>
              <w:rPr>
                <w:kern w:val="24"/>
                <w:sz w:val="20"/>
                <w:szCs w:val="20"/>
              </w:rPr>
            </w:pPr>
          </w:p>
        </w:tc>
      </w:tr>
      <w:tr w:rsidR="00C14C56" w:rsidRPr="00297390" w14:paraId="04CC9985" w14:textId="77777777" w:rsidTr="0095547E">
        <w:trPr>
          <w:trHeight w:val="971"/>
        </w:trPr>
        <w:tc>
          <w:tcPr>
            <w:tcW w:w="2214" w:type="dxa"/>
            <w:shd w:val="clear" w:color="auto" w:fill="auto"/>
            <w:tcMar>
              <w:top w:w="72" w:type="dxa"/>
              <w:left w:w="144" w:type="dxa"/>
              <w:bottom w:w="72" w:type="dxa"/>
              <w:right w:w="144" w:type="dxa"/>
            </w:tcMar>
            <w:hideMark/>
          </w:tcPr>
          <w:p w14:paraId="26B921A6" w14:textId="77777777" w:rsidR="00C14C56" w:rsidRPr="00374D0F" w:rsidRDefault="00C14C56" w:rsidP="0095547E">
            <w:pPr>
              <w:rPr>
                <w:b/>
                <w:kern w:val="24"/>
                <w:sz w:val="20"/>
                <w:szCs w:val="20"/>
              </w:rPr>
            </w:pPr>
            <w:r w:rsidRPr="00374D0F">
              <w:rPr>
                <w:b/>
                <w:kern w:val="24"/>
                <w:sz w:val="20"/>
                <w:szCs w:val="20"/>
              </w:rPr>
              <w:t>CAM5</w:t>
            </w:r>
          </w:p>
          <w:p w14:paraId="274CB426" w14:textId="77777777" w:rsidR="00C14C56" w:rsidRDefault="00C14C56" w:rsidP="0095547E">
            <w:pPr>
              <w:rPr>
                <w:rFonts w:eastAsiaTheme="minorEastAsia"/>
                <w:kern w:val="24"/>
                <w:sz w:val="20"/>
                <w:szCs w:val="20"/>
              </w:rPr>
            </w:pPr>
            <w:r w:rsidRPr="00374D0F">
              <w:rPr>
                <w:kern w:val="24"/>
                <w:sz w:val="20"/>
                <w:szCs w:val="20"/>
              </w:rPr>
              <w:t>2.4</w:t>
            </w:r>
            <w:r w:rsidRPr="00374D0F">
              <w:rPr>
                <w:rFonts w:eastAsiaTheme="minorEastAsia"/>
                <w:kern w:val="24"/>
                <w:sz w:val="20"/>
                <w:szCs w:val="20"/>
              </w:rPr>
              <w:t xml:space="preserve">° </w:t>
            </w:r>
            <w:r w:rsidRPr="00374D0F">
              <w:rPr>
                <w:kern w:val="24"/>
                <w:sz w:val="20"/>
                <w:szCs w:val="20"/>
              </w:rPr>
              <w:t>x 1.9</w:t>
            </w:r>
            <w:r w:rsidRPr="00374D0F">
              <w:rPr>
                <w:rFonts w:eastAsiaTheme="minorEastAsia"/>
                <w:kern w:val="24"/>
                <w:sz w:val="20"/>
                <w:szCs w:val="20"/>
              </w:rPr>
              <w:t>°</w:t>
            </w:r>
          </w:p>
          <w:p w14:paraId="44A7DD49" w14:textId="77777777" w:rsidR="00C14C56" w:rsidRPr="00374D0F" w:rsidRDefault="00C14C56" w:rsidP="0095547E">
            <w:pPr>
              <w:rPr>
                <w:kern w:val="24"/>
                <w:sz w:val="20"/>
                <w:szCs w:val="20"/>
              </w:rPr>
            </w:pPr>
            <w:r>
              <w:rPr>
                <w:rFonts w:eastAsiaTheme="minorEastAsia"/>
                <w:kern w:val="24"/>
                <w:sz w:val="20"/>
                <w:szCs w:val="20"/>
              </w:rPr>
              <w:t>2010</w:t>
            </w:r>
          </w:p>
        </w:tc>
        <w:tc>
          <w:tcPr>
            <w:tcW w:w="1710" w:type="dxa"/>
          </w:tcPr>
          <w:p w14:paraId="76E11E4C" w14:textId="77777777" w:rsidR="00C14C56" w:rsidRDefault="00C14C56" w:rsidP="0095547E">
            <w:pPr>
              <w:rPr>
                <w:sz w:val="20"/>
                <w:szCs w:val="20"/>
              </w:rPr>
            </w:pPr>
            <w:r w:rsidRPr="00374D0F">
              <w:rPr>
                <w:sz w:val="20"/>
                <w:szCs w:val="20"/>
              </w:rPr>
              <w:t xml:space="preserve">Liu et al. (2012) </w:t>
            </w:r>
          </w:p>
          <w:p w14:paraId="35542F37" w14:textId="77777777" w:rsidR="00C14C56" w:rsidRPr="00374D0F" w:rsidRDefault="00C14C56" w:rsidP="0095547E">
            <w:pPr>
              <w:rPr>
                <w:sz w:val="20"/>
                <w:szCs w:val="20"/>
              </w:rPr>
            </w:pPr>
            <w:r>
              <w:rPr>
                <w:sz w:val="20"/>
                <w:szCs w:val="20"/>
              </w:rPr>
              <w:t>Ghan et al. (2012)</w:t>
            </w:r>
          </w:p>
        </w:tc>
        <w:tc>
          <w:tcPr>
            <w:tcW w:w="1350" w:type="dxa"/>
          </w:tcPr>
          <w:p w14:paraId="79A41024" w14:textId="77777777" w:rsidR="00C14C56" w:rsidRPr="00374D0F" w:rsidRDefault="00C14C56" w:rsidP="0095547E">
            <w:pPr>
              <w:rPr>
                <w:kern w:val="24"/>
                <w:sz w:val="20"/>
                <w:szCs w:val="20"/>
              </w:rPr>
            </w:pPr>
            <w:r w:rsidRPr="00374D0F">
              <w:rPr>
                <w:sz w:val="20"/>
                <w:szCs w:val="20"/>
              </w:rPr>
              <w:t>horizontal winds nudged towards ERA-Interim reanalysis</w:t>
            </w:r>
          </w:p>
        </w:tc>
        <w:tc>
          <w:tcPr>
            <w:tcW w:w="1620" w:type="dxa"/>
          </w:tcPr>
          <w:p w14:paraId="260C3A01" w14:textId="77777777" w:rsidR="00C14C56" w:rsidRPr="00374D0F" w:rsidRDefault="00C14C56" w:rsidP="0095547E">
            <w:pPr>
              <w:rPr>
                <w:kern w:val="24"/>
                <w:sz w:val="20"/>
                <w:szCs w:val="20"/>
              </w:rPr>
            </w:pPr>
            <w:r w:rsidRPr="00374D0F">
              <w:rPr>
                <w:kern w:val="24"/>
                <w:sz w:val="20"/>
                <w:szCs w:val="20"/>
              </w:rPr>
              <w:t>Internal mixing by volume</w:t>
            </w:r>
          </w:p>
        </w:tc>
        <w:tc>
          <w:tcPr>
            <w:tcW w:w="1620" w:type="dxa"/>
          </w:tcPr>
          <w:p w14:paraId="3E19F4AE" w14:textId="77777777" w:rsidR="00C14C56" w:rsidRPr="00374D0F" w:rsidRDefault="00C14C56" w:rsidP="0095547E">
            <w:pPr>
              <w:rPr>
                <w:kern w:val="24"/>
                <w:sz w:val="20"/>
                <w:szCs w:val="20"/>
              </w:rPr>
            </w:pPr>
          </w:p>
        </w:tc>
      </w:tr>
      <w:tr w:rsidR="00C14C56" w:rsidRPr="00297390" w14:paraId="3A7521BF" w14:textId="77777777" w:rsidTr="0095547E">
        <w:trPr>
          <w:trHeight w:val="20"/>
        </w:trPr>
        <w:tc>
          <w:tcPr>
            <w:tcW w:w="2214" w:type="dxa"/>
            <w:shd w:val="clear" w:color="auto" w:fill="auto"/>
            <w:tcMar>
              <w:top w:w="72" w:type="dxa"/>
              <w:left w:w="144" w:type="dxa"/>
              <w:bottom w:w="72" w:type="dxa"/>
              <w:right w:w="144" w:type="dxa"/>
            </w:tcMar>
            <w:hideMark/>
          </w:tcPr>
          <w:p w14:paraId="382A42C8" w14:textId="77777777" w:rsidR="00C14C56" w:rsidRPr="00374D0F" w:rsidRDefault="00C14C56" w:rsidP="0095547E">
            <w:pPr>
              <w:rPr>
                <w:b/>
                <w:kern w:val="24"/>
                <w:sz w:val="20"/>
                <w:szCs w:val="20"/>
              </w:rPr>
            </w:pPr>
            <w:r w:rsidRPr="00374D0F">
              <w:rPr>
                <w:b/>
                <w:kern w:val="24"/>
                <w:sz w:val="20"/>
                <w:szCs w:val="20"/>
              </w:rPr>
              <w:t>ECHAM6-SALSA</w:t>
            </w:r>
          </w:p>
          <w:p w14:paraId="4850C6BA" w14:textId="77777777" w:rsidR="00C14C56" w:rsidRDefault="00C14C56" w:rsidP="0095547E">
            <w:pPr>
              <w:rPr>
                <w:rFonts w:eastAsiaTheme="minorEastAsia"/>
                <w:kern w:val="24"/>
                <w:sz w:val="20"/>
                <w:szCs w:val="20"/>
              </w:rPr>
            </w:pPr>
            <w:r w:rsidRPr="00374D0F">
              <w:rPr>
                <w:kern w:val="24"/>
                <w:sz w:val="20"/>
                <w:szCs w:val="20"/>
              </w:rPr>
              <w:t>1.8</w:t>
            </w:r>
            <w:r w:rsidRPr="00374D0F">
              <w:rPr>
                <w:rFonts w:eastAsiaTheme="minorEastAsia"/>
                <w:kern w:val="24"/>
                <w:sz w:val="20"/>
                <w:szCs w:val="20"/>
              </w:rPr>
              <w:t xml:space="preserve">° </w:t>
            </w:r>
            <w:r w:rsidRPr="00374D0F">
              <w:rPr>
                <w:kern w:val="24"/>
                <w:sz w:val="20"/>
                <w:szCs w:val="20"/>
              </w:rPr>
              <w:t>x 1.9</w:t>
            </w:r>
            <w:r w:rsidRPr="00374D0F">
              <w:rPr>
                <w:rFonts w:eastAsiaTheme="minorEastAsia"/>
                <w:kern w:val="24"/>
                <w:sz w:val="20"/>
                <w:szCs w:val="20"/>
              </w:rPr>
              <w:t>°</w:t>
            </w:r>
          </w:p>
          <w:p w14:paraId="5DE49FC4" w14:textId="77777777" w:rsidR="00C14C56" w:rsidRPr="00374D0F" w:rsidRDefault="00C14C56" w:rsidP="0095547E">
            <w:pPr>
              <w:rPr>
                <w:sz w:val="20"/>
                <w:szCs w:val="20"/>
              </w:rPr>
            </w:pPr>
            <w:r>
              <w:rPr>
                <w:rFonts w:eastAsiaTheme="minorEastAsia"/>
                <w:kern w:val="24"/>
                <w:sz w:val="20"/>
                <w:szCs w:val="20"/>
              </w:rPr>
              <w:t>2010</w:t>
            </w:r>
          </w:p>
        </w:tc>
        <w:tc>
          <w:tcPr>
            <w:tcW w:w="1710" w:type="dxa"/>
          </w:tcPr>
          <w:p w14:paraId="26D20602" w14:textId="77777777" w:rsidR="00C14C56" w:rsidRPr="00374D0F" w:rsidRDefault="00C14C56" w:rsidP="0095547E">
            <w:pPr>
              <w:rPr>
                <w:kern w:val="24"/>
                <w:sz w:val="20"/>
                <w:szCs w:val="20"/>
              </w:rPr>
            </w:pPr>
            <w:r w:rsidRPr="00374D0F">
              <w:rPr>
                <w:kern w:val="24"/>
                <w:sz w:val="20"/>
                <w:szCs w:val="20"/>
              </w:rPr>
              <w:t>Bergman et al. 2012.</w:t>
            </w:r>
          </w:p>
          <w:p w14:paraId="623D5277" w14:textId="77777777" w:rsidR="00C14C56" w:rsidRPr="00374D0F" w:rsidRDefault="00C14C56" w:rsidP="0095547E">
            <w:pPr>
              <w:rPr>
                <w:kern w:val="24"/>
                <w:sz w:val="20"/>
                <w:szCs w:val="20"/>
              </w:rPr>
            </w:pPr>
            <w:r w:rsidRPr="00374D0F">
              <w:rPr>
                <w:kern w:val="24"/>
                <w:sz w:val="20"/>
                <w:szCs w:val="20"/>
              </w:rPr>
              <w:t>Laakso et al., 2016</w:t>
            </w:r>
          </w:p>
        </w:tc>
        <w:tc>
          <w:tcPr>
            <w:tcW w:w="1350" w:type="dxa"/>
          </w:tcPr>
          <w:p w14:paraId="659193F7" w14:textId="77777777" w:rsidR="00C14C56" w:rsidRPr="00374D0F" w:rsidRDefault="00C14C56" w:rsidP="0095547E">
            <w:pPr>
              <w:rPr>
                <w:kern w:val="24"/>
                <w:sz w:val="20"/>
                <w:szCs w:val="20"/>
              </w:rPr>
            </w:pPr>
            <w:r w:rsidRPr="00374D0F">
              <w:rPr>
                <w:sz w:val="20"/>
                <w:szCs w:val="20"/>
              </w:rPr>
              <w:t>Nudged towards ERA-Interim reanalysis data</w:t>
            </w:r>
          </w:p>
        </w:tc>
        <w:tc>
          <w:tcPr>
            <w:tcW w:w="1620" w:type="dxa"/>
          </w:tcPr>
          <w:p w14:paraId="1CE66AC9" w14:textId="77777777" w:rsidR="00C14C56" w:rsidRPr="00374D0F" w:rsidRDefault="00C14C56" w:rsidP="0095547E">
            <w:pPr>
              <w:rPr>
                <w:kern w:val="24"/>
                <w:sz w:val="20"/>
                <w:szCs w:val="20"/>
              </w:rPr>
            </w:pPr>
            <w:r w:rsidRPr="00374D0F">
              <w:rPr>
                <w:kern w:val="24"/>
                <w:sz w:val="20"/>
                <w:szCs w:val="20"/>
              </w:rPr>
              <w:t>Internal mixing by volume</w:t>
            </w:r>
          </w:p>
        </w:tc>
        <w:tc>
          <w:tcPr>
            <w:tcW w:w="1620" w:type="dxa"/>
          </w:tcPr>
          <w:p w14:paraId="4E9B64C1" w14:textId="77777777" w:rsidR="00C14C56" w:rsidRPr="00374D0F" w:rsidRDefault="00C14C56" w:rsidP="0095547E">
            <w:pPr>
              <w:rPr>
                <w:kern w:val="24"/>
                <w:sz w:val="20"/>
                <w:szCs w:val="20"/>
              </w:rPr>
            </w:pPr>
          </w:p>
        </w:tc>
      </w:tr>
      <w:tr w:rsidR="00C14C56" w:rsidRPr="00297390" w14:paraId="28C53C06" w14:textId="77777777" w:rsidTr="0095547E">
        <w:trPr>
          <w:trHeight w:val="20"/>
        </w:trPr>
        <w:tc>
          <w:tcPr>
            <w:tcW w:w="2214" w:type="dxa"/>
            <w:shd w:val="clear" w:color="auto" w:fill="auto"/>
            <w:tcMar>
              <w:top w:w="72" w:type="dxa"/>
              <w:left w:w="144" w:type="dxa"/>
              <w:bottom w:w="72" w:type="dxa"/>
              <w:right w:w="144" w:type="dxa"/>
            </w:tcMar>
            <w:hideMark/>
          </w:tcPr>
          <w:p w14:paraId="3A9C69DD" w14:textId="77777777" w:rsidR="00C14C56" w:rsidRPr="00374D0F" w:rsidRDefault="00C14C56" w:rsidP="0095547E">
            <w:pPr>
              <w:rPr>
                <w:b/>
                <w:kern w:val="24"/>
                <w:sz w:val="20"/>
                <w:szCs w:val="20"/>
              </w:rPr>
            </w:pPr>
            <w:r w:rsidRPr="00374D0F">
              <w:rPr>
                <w:b/>
                <w:kern w:val="24"/>
                <w:sz w:val="20"/>
                <w:szCs w:val="20"/>
              </w:rPr>
              <w:t>GEOS5-Globase</w:t>
            </w:r>
          </w:p>
          <w:p w14:paraId="1D961615" w14:textId="77777777" w:rsidR="00C14C56" w:rsidRDefault="00C14C56" w:rsidP="0095547E">
            <w:pPr>
              <w:rPr>
                <w:rFonts w:eastAsiaTheme="minorEastAsia"/>
                <w:kern w:val="24"/>
                <w:sz w:val="20"/>
                <w:szCs w:val="20"/>
              </w:rPr>
            </w:pPr>
            <w:r w:rsidRPr="00374D0F">
              <w:rPr>
                <w:kern w:val="24"/>
                <w:sz w:val="20"/>
                <w:szCs w:val="20"/>
              </w:rPr>
              <w:t>1.25</w:t>
            </w:r>
            <w:r w:rsidRPr="00374D0F">
              <w:rPr>
                <w:rFonts w:eastAsiaTheme="minorEastAsia"/>
                <w:kern w:val="24"/>
                <w:sz w:val="20"/>
                <w:szCs w:val="20"/>
              </w:rPr>
              <w:t>°</w:t>
            </w:r>
            <w:r w:rsidRPr="00374D0F">
              <w:rPr>
                <w:kern w:val="24"/>
                <w:sz w:val="20"/>
                <w:szCs w:val="20"/>
              </w:rPr>
              <w:t xml:space="preserve"> x 1</w:t>
            </w:r>
            <w:r w:rsidRPr="00374D0F">
              <w:rPr>
                <w:rFonts w:eastAsiaTheme="minorEastAsia"/>
                <w:kern w:val="24"/>
                <w:sz w:val="20"/>
                <w:szCs w:val="20"/>
              </w:rPr>
              <w:t>°</w:t>
            </w:r>
          </w:p>
          <w:p w14:paraId="21D9F275" w14:textId="77777777" w:rsidR="00C14C56" w:rsidRPr="00374D0F" w:rsidRDefault="00C14C56" w:rsidP="0095547E">
            <w:pPr>
              <w:rPr>
                <w:sz w:val="20"/>
                <w:szCs w:val="20"/>
              </w:rPr>
            </w:pPr>
            <w:r>
              <w:rPr>
                <w:rFonts w:eastAsiaTheme="minorEastAsia"/>
                <w:kern w:val="24"/>
                <w:sz w:val="20"/>
                <w:szCs w:val="20"/>
              </w:rPr>
              <w:t>2010</w:t>
            </w:r>
          </w:p>
        </w:tc>
        <w:tc>
          <w:tcPr>
            <w:tcW w:w="1710" w:type="dxa"/>
          </w:tcPr>
          <w:p w14:paraId="41372947" w14:textId="77777777" w:rsidR="00C14C56" w:rsidRPr="00374D0F" w:rsidRDefault="00C14C56" w:rsidP="0095547E">
            <w:pPr>
              <w:rPr>
                <w:kern w:val="24"/>
                <w:sz w:val="20"/>
                <w:szCs w:val="20"/>
              </w:rPr>
            </w:pPr>
            <w:r w:rsidRPr="00374D0F">
              <w:rPr>
                <w:kern w:val="24"/>
                <w:sz w:val="20"/>
                <w:szCs w:val="20"/>
              </w:rPr>
              <w:t>Chin et al., 2002, 2014</w:t>
            </w:r>
          </w:p>
          <w:p w14:paraId="7C375A29" w14:textId="77777777" w:rsidR="00C14C56" w:rsidRPr="00374D0F" w:rsidRDefault="00C14C56" w:rsidP="0095547E">
            <w:pPr>
              <w:rPr>
                <w:kern w:val="24"/>
                <w:sz w:val="20"/>
                <w:szCs w:val="20"/>
              </w:rPr>
            </w:pPr>
            <w:r w:rsidRPr="00374D0F">
              <w:rPr>
                <w:kern w:val="24"/>
                <w:sz w:val="20"/>
                <w:szCs w:val="20"/>
              </w:rPr>
              <w:t>Colarco et al. 2010</w:t>
            </w:r>
          </w:p>
        </w:tc>
        <w:tc>
          <w:tcPr>
            <w:tcW w:w="1350" w:type="dxa"/>
          </w:tcPr>
          <w:p w14:paraId="728AE122" w14:textId="77777777" w:rsidR="00C14C56" w:rsidRPr="00374D0F" w:rsidRDefault="00C14C56" w:rsidP="0095547E">
            <w:pPr>
              <w:rPr>
                <w:kern w:val="24"/>
                <w:sz w:val="20"/>
                <w:szCs w:val="20"/>
              </w:rPr>
            </w:pPr>
            <w:r w:rsidRPr="00374D0F">
              <w:rPr>
                <w:sz w:val="20"/>
                <w:szCs w:val="20"/>
              </w:rPr>
              <w:t>runs in “re-play” mode; MERRA met analysis</w:t>
            </w:r>
          </w:p>
        </w:tc>
        <w:tc>
          <w:tcPr>
            <w:tcW w:w="1620" w:type="dxa"/>
          </w:tcPr>
          <w:p w14:paraId="54EBDA80" w14:textId="77777777" w:rsidR="00C14C56" w:rsidRPr="00374D0F" w:rsidRDefault="00C14C56" w:rsidP="0095547E">
            <w:pPr>
              <w:rPr>
                <w:kern w:val="24"/>
                <w:sz w:val="20"/>
                <w:szCs w:val="20"/>
              </w:rPr>
            </w:pPr>
            <w:r w:rsidRPr="00374D0F">
              <w:rPr>
                <w:kern w:val="24"/>
                <w:sz w:val="20"/>
                <w:szCs w:val="20"/>
              </w:rPr>
              <w:t>External mixing</w:t>
            </w:r>
          </w:p>
        </w:tc>
        <w:tc>
          <w:tcPr>
            <w:tcW w:w="1620" w:type="dxa"/>
          </w:tcPr>
          <w:p w14:paraId="772A31CB" w14:textId="77777777" w:rsidR="00C14C56" w:rsidRPr="00374D0F" w:rsidRDefault="00C14C56" w:rsidP="0095547E">
            <w:pPr>
              <w:rPr>
                <w:kern w:val="24"/>
                <w:sz w:val="20"/>
                <w:szCs w:val="20"/>
              </w:rPr>
            </w:pPr>
          </w:p>
        </w:tc>
      </w:tr>
      <w:tr w:rsidR="00C14C56" w:rsidRPr="00297390" w14:paraId="32202AD2" w14:textId="77777777" w:rsidTr="0095547E">
        <w:trPr>
          <w:trHeight w:val="20"/>
        </w:trPr>
        <w:tc>
          <w:tcPr>
            <w:tcW w:w="2214" w:type="dxa"/>
            <w:shd w:val="clear" w:color="auto" w:fill="auto"/>
            <w:tcMar>
              <w:top w:w="72" w:type="dxa"/>
              <w:left w:w="144" w:type="dxa"/>
              <w:bottom w:w="72" w:type="dxa"/>
              <w:right w:w="144" w:type="dxa"/>
            </w:tcMar>
            <w:hideMark/>
          </w:tcPr>
          <w:p w14:paraId="319C6EA6" w14:textId="77777777" w:rsidR="00C14C56" w:rsidRPr="00374D0F" w:rsidRDefault="00C14C56" w:rsidP="0095547E">
            <w:pPr>
              <w:rPr>
                <w:b/>
                <w:kern w:val="24"/>
                <w:sz w:val="20"/>
                <w:szCs w:val="20"/>
              </w:rPr>
            </w:pPr>
            <w:r w:rsidRPr="00374D0F">
              <w:rPr>
                <w:b/>
                <w:kern w:val="24"/>
                <w:sz w:val="20"/>
                <w:szCs w:val="20"/>
              </w:rPr>
              <w:t>GEOS5-MERRAero</w:t>
            </w:r>
          </w:p>
          <w:p w14:paraId="594DA02F" w14:textId="77777777" w:rsidR="00C14C56" w:rsidRDefault="00C14C56" w:rsidP="0095547E">
            <w:pPr>
              <w:rPr>
                <w:rFonts w:eastAsiaTheme="minorEastAsia"/>
                <w:kern w:val="24"/>
                <w:sz w:val="20"/>
                <w:szCs w:val="20"/>
              </w:rPr>
            </w:pPr>
            <w:r w:rsidRPr="00374D0F">
              <w:rPr>
                <w:kern w:val="24"/>
                <w:sz w:val="20"/>
                <w:szCs w:val="20"/>
              </w:rPr>
              <w:t>0.6</w:t>
            </w:r>
            <w:r w:rsidRPr="00374D0F">
              <w:rPr>
                <w:rFonts w:eastAsiaTheme="minorEastAsia"/>
                <w:kern w:val="24"/>
                <w:sz w:val="20"/>
                <w:szCs w:val="20"/>
              </w:rPr>
              <w:t xml:space="preserve">° </w:t>
            </w:r>
            <w:r w:rsidRPr="00374D0F">
              <w:rPr>
                <w:kern w:val="24"/>
                <w:sz w:val="20"/>
                <w:szCs w:val="20"/>
              </w:rPr>
              <w:t>x 0.5</w:t>
            </w:r>
            <w:r w:rsidRPr="00374D0F">
              <w:rPr>
                <w:rFonts w:eastAsiaTheme="minorEastAsia"/>
                <w:kern w:val="24"/>
                <w:sz w:val="20"/>
                <w:szCs w:val="20"/>
              </w:rPr>
              <w:t>°</w:t>
            </w:r>
          </w:p>
          <w:p w14:paraId="120708AA" w14:textId="77777777" w:rsidR="00C14C56" w:rsidRPr="00374D0F" w:rsidRDefault="00C14C56" w:rsidP="0095547E">
            <w:pPr>
              <w:rPr>
                <w:sz w:val="20"/>
                <w:szCs w:val="20"/>
              </w:rPr>
            </w:pPr>
            <w:r>
              <w:rPr>
                <w:rFonts w:eastAsiaTheme="minorEastAsia"/>
                <w:kern w:val="24"/>
                <w:sz w:val="20"/>
                <w:szCs w:val="20"/>
              </w:rPr>
              <w:t>2010</w:t>
            </w:r>
          </w:p>
        </w:tc>
        <w:tc>
          <w:tcPr>
            <w:tcW w:w="1710" w:type="dxa"/>
          </w:tcPr>
          <w:p w14:paraId="32E41037" w14:textId="77777777" w:rsidR="00C14C56" w:rsidRPr="00374D0F" w:rsidRDefault="00C14C56" w:rsidP="0095547E">
            <w:pPr>
              <w:rPr>
                <w:kern w:val="24"/>
                <w:sz w:val="20"/>
                <w:szCs w:val="20"/>
              </w:rPr>
            </w:pPr>
            <w:r w:rsidRPr="00374D0F">
              <w:rPr>
                <w:kern w:val="24"/>
                <w:sz w:val="20"/>
                <w:szCs w:val="20"/>
              </w:rPr>
              <w:t>Buchard et al 2015</w:t>
            </w:r>
            <w:r>
              <w:rPr>
                <w:kern w:val="24"/>
                <w:sz w:val="20"/>
                <w:szCs w:val="20"/>
              </w:rPr>
              <w:t>, 2016</w:t>
            </w:r>
          </w:p>
          <w:p w14:paraId="724ED921" w14:textId="77777777" w:rsidR="00C14C56" w:rsidRPr="00374D0F" w:rsidRDefault="00C14C56" w:rsidP="0095547E">
            <w:pPr>
              <w:rPr>
                <w:kern w:val="24"/>
                <w:sz w:val="20"/>
                <w:szCs w:val="20"/>
              </w:rPr>
            </w:pPr>
          </w:p>
        </w:tc>
        <w:tc>
          <w:tcPr>
            <w:tcW w:w="1350" w:type="dxa"/>
          </w:tcPr>
          <w:p w14:paraId="55ECCE4F" w14:textId="77777777" w:rsidR="00C14C56" w:rsidRPr="00374D0F" w:rsidRDefault="00C14C56" w:rsidP="0095547E">
            <w:pPr>
              <w:rPr>
                <w:kern w:val="24"/>
                <w:sz w:val="20"/>
                <w:szCs w:val="20"/>
              </w:rPr>
            </w:pPr>
            <w:r>
              <w:rPr>
                <w:sz w:val="20"/>
                <w:szCs w:val="20"/>
              </w:rPr>
              <w:t>D</w:t>
            </w:r>
            <w:r w:rsidRPr="00374D0F">
              <w:rPr>
                <w:sz w:val="20"/>
                <w:szCs w:val="20"/>
              </w:rPr>
              <w:t>riven by meteorology from the MERRA-1 reanalysis</w:t>
            </w:r>
          </w:p>
        </w:tc>
        <w:tc>
          <w:tcPr>
            <w:tcW w:w="1620" w:type="dxa"/>
          </w:tcPr>
          <w:p w14:paraId="78B3882F" w14:textId="77777777" w:rsidR="00C14C56" w:rsidRPr="00374D0F" w:rsidRDefault="00C14C56" w:rsidP="0095547E">
            <w:pPr>
              <w:rPr>
                <w:kern w:val="24"/>
                <w:sz w:val="20"/>
                <w:szCs w:val="20"/>
              </w:rPr>
            </w:pPr>
            <w:r w:rsidRPr="00374D0F">
              <w:rPr>
                <w:kern w:val="24"/>
                <w:sz w:val="20"/>
                <w:szCs w:val="20"/>
              </w:rPr>
              <w:t>External mixing</w:t>
            </w:r>
          </w:p>
        </w:tc>
        <w:tc>
          <w:tcPr>
            <w:tcW w:w="1620" w:type="dxa"/>
          </w:tcPr>
          <w:p w14:paraId="1A7C6AF6" w14:textId="77777777" w:rsidR="00C14C56" w:rsidRPr="00374D0F" w:rsidRDefault="00C14C56" w:rsidP="0095547E">
            <w:pPr>
              <w:rPr>
                <w:kern w:val="24"/>
                <w:sz w:val="20"/>
                <w:szCs w:val="20"/>
              </w:rPr>
            </w:pPr>
          </w:p>
        </w:tc>
      </w:tr>
      <w:tr w:rsidR="00C14C56" w:rsidRPr="00297390" w14:paraId="646C90C4" w14:textId="77777777" w:rsidTr="0095547E">
        <w:trPr>
          <w:trHeight w:val="20"/>
        </w:trPr>
        <w:tc>
          <w:tcPr>
            <w:tcW w:w="2214" w:type="dxa"/>
            <w:shd w:val="clear" w:color="auto" w:fill="auto"/>
            <w:tcMar>
              <w:top w:w="72" w:type="dxa"/>
              <w:left w:w="144" w:type="dxa"/>
              <w:bottom w:w="72" w:type="dxa"/>
              <w:right w:w="144" w:type="dxa"/>
            </w:tcMar>
          </w:tcPr>
          <w:p w14:paraId="171790C2" w14:textId="77777777" w:rsidR="00C14C56" w:rsidRPr="009C553C" w:rsidRDefault="00C14C56" w:rsidP="0095547E">
            <w:pPr>
              <w:rPr>
                <w:b/>
                <w:color w:val="FF0000"/>
                <w:kern w:val="24"/>
                <w:sz w:val="20"/>
                <w:szCs w:val="20"/>
              </w:rPr>
            </w:pPr>
            <w:r>
              <w:rPr>
                <w:b/>
                <w:color w:val="FF0000"/>
                <w:kern w:val="24"/>
                <w:sz w:val="20"/>
                <w:szCs w:val="20"/>
              </w:rPr>
              <w:t xml:space="preserve">Oslo CAM5 </w:t>
            </w:r>
          </w:p>
        </w:tc>
        <w:tc>
          <w:tcPr>
            <w:tcW w:w="1710" w:type="dxa"/>
          </w:tcPr>
          <w:p w14:paraId="7E192D7A" w14:textId="77777777" w:rsidR="00C14C56" w:rsidRPr="00374D0F" w:rsidRDefault="00C14C56" w:rsidP="0095547E">
            <w:pPr>
              <w:rPr>
                <w:kern w:val="24"/>
                <w:sz w:val="20"/>
                <w:szCs w:val="20"/>
              </w:rPr>
            </w:pPr>
            <w:r>
              <w:rPr>
                <w:b/>
                <w:color w:val="FF0000"/>
                <w:kern w:val="24"/>
                <w:sz w:val="20"/>
                <w:szCs w:val="20"/>
              </w:rPr>
              <w:t>(need to check wavelengths provided for them)</w:t>
            </w:r>
          </w:p>
        </w:tc>
        <w:tc>
          <w:tcPr>
            <w:tcW w:w="1350" w:type="dxa"/>
          </w:tcPr>
          <w:p w14:paraId="26F29AB5" w14:textId="77777777" w:rsidR="00C14C56" w:rsidRDefault="00C14C56" w:rsidP="0095547E">
            <w:pPr>
              <w:rPr>
                <w:sz w:val="20"/>
                <w:szCs w:val="20"/>
              </w:rPr>
            </w:pPr>
          </w:p>
        </w:tc>
        <w:tc>
          <w:tcPr>
            <w:tcW w:w="1620" w:type="dxa"/>
          </w:tcPr>
          <w:p w14:paraId="4425CF1F" w14:textId="77777777" w:rsidR="00C14C56" w:rsidRPr="00374D0F" w:rsidRDefault="00C14C56" w:rsidP="0095547E">
            <w:pPr>
              <w:rPr>
                <w:kern w:val="24"/>
                <w:sz w:val="20"/>
                <w:szCs w:val="20"/>
              </w:rPr>
            </w:pPr>
          </w:p>
        </w:tc>
        <w:tc>
          <w:tcPr>
            <w:tcW w:w="1620" w:type="dxa"/>
          </w:tcPr>
          <w:p w14:paraId="7987A908" w14:textId="77777777" w:rsidR="00C14C56" w:rsidRPr="00374D0F" w:rsidRDefault="00C14C56" w:rsidP="0095547E">
            <w:pPr>
              <w:rPr>
                <w:kern w:val="24"/>
                <w:sz w:val="20"/>
                <w:szCs w:val="20"/>
              </w:rPr>
            </w:pPr>
          </w:p>
        </w:tc>
      </w:tr>
      <w:tr w:rsidR="00C14C56" w:rsidRPr="00297390" w14:paraId="370556D3" w14:textId="77777777" w:rsidTr="0095547E">
        <w:trPr>
          <w:trHeight w:val="20"/>
        </w:trPr>
        <w:tc>
          <w:tcPr>
            <w:tcW w:w="2214" w:type="dxa"/>
            <w:shd w:val="clear" w:color="auto" w:fill="auto"/>
            <w:tcMar>
              <w:top w:w="72" w:type="dxa"/>
              <w:left w:w="144" w:type="dxa"/>
              <w:bottom w:w="72" w:type="dxa"/>
              <w:right w:w="144" w:type="dxa"/>
            </w:tcMar>
          </w:tcPr>
          <w:p w14:paraId="33FA8898" w14:textId="77777777" w:rsidR="00C14C56" w:rsidRDefault="00C14C56" w:rsidP="0095547E">
            <w:pPr>
              <w:rPr>
                <w:b/>
                <w:color w:val="FF0000"/>
                <w:kern w:val="24"/>
                <w:sz w:val="20"/>
                <w:szCs w:val="20"/>
              </w:rPr>
            </w:pPr>
            <w:r>
              <w:rPr>
                <w:b/>
                <w:color w:val="FF0000"/>
                <w:kern w:val="24"/>
                <w:sz w:val="20"/>
                <w:szCs w:val="20"/>
              </w:rPr>
              <w:t>OsloCTM</w:t>
            </w:r>
          </w:p>
        </w:tc>
        <w:tc>
          <w:tcPr>
            <w:tcW w:w="1710" w:type="dxa"/>
          </w:tcPr>
          <w:p w14:paraId="2D56FD72" w14:textId="77777777" w:rsidR="00C14C56" w:rsidRDefault="00C14C56" w:rsidP="0095547E">
            <w:pPr>
              <w:rPr>
                <w:b/>
                <w:color w:val="FF0000"/>
                <w:kern w:val="24"/>
                <w:sz w:val="20"/>
                <w:szCs w:val="20"/>
              </w:rPr>
            </w:pPr>
          </w:p>
        </w:tc>
        <w:tc>
          <w:tcPr>
            <w:tcW w:w="1350" w:type="dxa"/>
          </w:tcPr>
          <w:p w14:paraId="7D45CA2A" w14:textId="77777777" w:rsidR="00C14C56" w:rsidRDefault="00C14C56" w:rsidP="0095547E">
            <w:pPr>
              <w:rPr>
                <w:sz w:val="20"/>
                <w:szCs w:val="20"/>
              </w:rPr>
            </w:pPr>
          </w:p>
        </w:tc>
        <w:tc>
          <w:tcPr>
            <w:tcW w:w="1620" w:type="dxa"/>
          </w:tcPr>
          <w:p w14:paraId="79699F98" w14:textId="77777777" w:rsidR="00C14C56" w:rsidRPr="00374D0F" w:rsidRDefault="00C14C56" w:rsidP="0095547E">
            <w:pPr>
              <w:rPr>
                <w:kern w:val="24"/>
                <w:sz w:val="20"/>
                <w:szCs w:val="20"/>
              </w:rPr>
            </w:pPr>
          </w:p>
        </w:tc>
        <w:tc>
          <w:tcPr>
            <w:tcW w:w="1620" w:type="dxa"/>
          </w:tcPr>
          <w:p w14:paraId="641C9176" w14:textId="77777777" w:rsidR="00C14C56" w:rsidRPr="00374D0F" w:rsidRDefault="00C14C56" w:rsidP="0095547E">
            <w:pPr>
              <w:rPr>
                <w:kern w:val="24"/>
                <w:sz w:val="20"/>
                <w:szCs w:val="20"/>
              </w:rPr>
            </w:pPr>
          </w:p>
        </w:tc>
      </w:tr>
    </w:tbl>
    <w:p w14:paraId="62E0B943" w14:textId="77777777" w:rsidR="00C14C56" w:rsidRDefault="00C14C56" w:rsidP="00297390">
      <w:pPr>
        <w:contextualSpacing/>
        <w:rPr>
          <w:i/>
          <w:sz w:val="22"/>
          <w:szCs w:val="22"/>
        </w:rPr>
      </w:pPr>
    </w:p>
    <w:p w14:paraId="32A61CA3" w14:textId="1F04D391" w:rsidR="00D97472" w:rsidRPr="00C14C56" w:rsidRDefault="00C14C56" w:rsidP="00297390">
      <w:pPr>
        <w:contextualSpacing/>
        <w:rPr>
          <w:i/>
          <w:sz w:val="22"/>
          <w:szCs w:val="22"/>
        </w:rPr>
      </w:pPr>
      <w:r>
        <w:rPr>
          <w:i/>
          <w:sz w:val="22"/>
          <w:szCs w:val="22"/>
        </w:rPr>
        <w:t>2.2</w:t>
      </w:r>
      <w:r w:rsidR="00297390" w:rsidRPr="00C14C56">
        <w:rPr>
          <w:i/>
          <w:sz w:val="22"/>
          <w:szCs w:val="22"/>
        </w:rPr>
        <w:t xml:space="preserve"> </w:t>
      </w:r>
      <w:r w:rsidR="00654528" w:rsidRPr="00C14C56">
        <w:rPr>
          <w:i/>
          <w:sz w:val="22"/>
          <w:szCs w:val="22"/>
        </w:rPr>
        <w:t>Description of in-situ aerosol optical property data</w:t>
      </w:r>
    </w:p>
    <w:p w14:paraId="29A56BA3" w14:textId="0E823090" w:rsidR="00A30629" w:rsidRPr="008155CB" w:rsidRDefault="00A30629" w:rsidP="00297390">
      <w:pPr>
        <w:contextualSpacing/>
        <w:rPr>
          <w:sz w:val="22"/>
          <w:szCs w:val="22"/>
        </w:rPr>
      </w:pPr>
      <w:r w:rsidRPr="008155CB">
        <w:rPr>
          <w:sz w:val="22"/>
          <w:szCs w:val="22"/>
        </w:rPr>
        <w:t>The data used in this study consists of</w:t>
      </w:r>
      <w:r w:rsidR="00226B05" w:rsidRPr="008155CB">
        <w:rPr>
          <w:sz w:val="22"/>
          <w:szCs w:val="22"/>
        </w:rPr>
        <w:t xml:space="preserve"> surface</w:t>
      </w:r>
      <w:r w:rsidRPr="008155CB">
        <w:rPr>
          <w:sz w:val="22"/>
          <w:szCs w:val="22"/>
        </w:rPr>
        <w:t xml:space="preserve"> in-situ aerosol light scattering coefficients and aerosol light absorption coefficients</w:t>
      </w:r>
      <w:r w:rsidR="00425494" w:rsidRPr="008155CB">
        <w:rPr>
          <w:sz w:val="22"/>
          <w:szCs w:val="22"/>
        </w:rPr>
        <w:t xml:space="preserve"> </w:t>
      </w:r>
      <w:r w:rsidR="00140051">
        <w:rPr>
          <w:sz w:val="22"/>
          <w:szCs w:val="22"/>
        </w:rPr>
        <w:t>measured at 21</w:t>
      </w:r>
      <w:r w:rsidR="00425494" w:rsidRPr="008155CB">
        <w:rPr>
          <w:sz w:val="22"/>
          <w:szCs w:val="22"/>
        </w:rPr>
        <w:t xml:space="preserve"> sites in the NOAA Federated Aerosol Network (NFAN, Andrews et al., 2017)</w:t>
      </w:r>
      <w:r w:rsidRPr="008155CB">
        <w:rPr>
          <w:sz w:val="22"/>
          <w:szCs w:val="22"/>
        </w:rPr>
        <w:t xml:space="preserve">.  </w:t>
      </w:r>
      <w:r w:rsidR="00545201" w:rsidRPr="008155CB">
        <w:rPr>
          <w:sz w:val="22"/>
          <w:szCs w:val="22"/>
        </w:rPr>
        <w:t>The network data includes both long term GAW monitori</w:t>
      </w:r>
      <w:r w:rsidR="00DF462D" w:rsidRPr="008155CB">
        <w:rPr>
          <w:sz w:val="22"/>
          <w:szCs w:val="22"/>
        </w:rPr>
        <w:t xml:space="preserve">ng sites and some </w:t>
      </w:r>
      <w:r w:rsidR="00545201" w:rsidRPr="008155CB">
        <w:rPr>
          <w:sz w:val="22"/>
          <w:szCs w:val="22"/>
        </w:rPr>
        <w:t>short</w:t>
      </w:r>
      <w:r w:rsidR="00DF462D" w:rsidRPr="008155CB">
        <w:rPr>
          <w:sz w:val="22"/>
          <w:szCs w:val="22"/>
        </w:rPr>
        <w:t>er</w:t>
      </w:r>
      <w:r w:rsidR="00545201" w:rsidRPr="008155CB">
        <w:rPr>
          <w:sz w:val="22"/>
          <w:szCs w:val="22"/>
        </w:rPr>
        <w:t xml:space="preserve"> term</w:t>
      </w:r>
      <w:r w:rsidR="00DF462D" w:rsidRPr="008155CB">
        <w:rPr>
          <w:sz w:val="22"/>
          <w:szCs w:val="22"/>
        </w:rPr>
        <w:t xml:space="preserve"> deployments funded by the US Department of Energy (DOE) as part of their mobile facility program between 2005 and 201</w:t>
      </w:r>
      <w:r w:rsidR="008974CA">
        <w:rPr>
          <w:sz w:val="22"/>
          <w:szCs w:val="22"/>
        </w:rPr>
        <w:t>5</w:t>
      </w:r>
      <w:r w:rsidR="00DF462D" w:rsidRPr="008155CB">
        <w:rPr>
          <w:sz w:val="22"/>
          <w:szCs w:val="22"/>
        </w:rPr>
        <w:t xml:space="preserve">).  </w:t>
      </w:r>
      <w:r w:rsidRPr="008155CB">
        <w:rPr>
          <w:sz w:val="22"/>
          <w:szCs w:val="22"/>
        </w:rPr>
        <w:t>The measurements</w:t>
      </w:r>
      <w:r w:rsidR="00140051">
        <w:rPr>
          <w:sz w:val="22"/>
          <w:szCs w:val="22"/>
        </w:rPr>
        <w:t xml:space="preserve"> at</w:t>
      </w:r>
      <w:r w:rsidR="00DF462D" w:rsidRPr="008155CB">
        <w:rPr>
          <w:sz w:val="22"/>
          <w:szCs w:val="22"/>
        </w:rPr>
        <w:t xml:space="preserve"> all sites</w:t>
      </w:r>
      <w:r w:rsidRPr="008155CB">
        <w:rPr>
          <w:sz w:val="22"/>
          <w:szCs w:val="22"/>
        </w:rPr>
        <w:t xml:space="preserve"> are typically</w:t>
      </w:r>
      <w:r w:rsidR="00DF462D" w:rsidRPr="008155CB">
        <w:rPr>
          <w:sz w:val="22"/>
          <w:szCs w:val="22"/>
        </w:rPr>
        <w:t xml:space="preserve"> made following GAW protocols (WMO/GAW, 2016</w:t>
      </w:r>
      <w:r w:rsidRPr="008155CB">
        <w:rPr>
          <w:sz w:val="22"/>
          <w:szCs w:val="22"/>
        </w:rPr>
        <w:t xml:space="preserve">) meaning the measurements are made at </w:t>
      </w:r>
      <w:r w:rsidR="006B3382">
        <w:rPr>
          <w:sz w:val="22"/>
          <w:szCs w:val="22"/>
        </w:rPr>
        <w:t xml:space="preserve">low </w:t>
      </w:r>
      <w:r w:rsidRPr="008155CB">
        <w:rPr>
          <w:sz w:val="22"/>
          <w:szCs w:val="22"/>
        </w:rPr>
        <w:t>humidity (usually RH&lt;40%</w:t>
      </w:r>
      <w:r w:rsidR="006B3382">
        <w:rPr>
          <w:sz w:val="22"/>
          <w:szCs w:val="22"/>
        </w:rPr>
        <w:t>, assumed to be low enough RH that water does not contribute significantly to the aerosol properties</w:t>
      </w:r>
      <w:r w:rsidRPr="008155CB">
        <w:rPr>
          <w:sz w:val="22"/>
          <w:szCs w:val="22"/>
        </w:rPr>
        <w:t>)</w:t>
      </w:r>
      <w:r w:rsidR="006B3382">
        <w:rPr>
          <w:sz w:val="22"/>
          <w:szCs w:val="22"/>
        </w:rPr>
        <w:t xml:space="preserve">.  </w:t>
      </w:r>
      <w:r w:rsidR="00226B05" w:rsidRPr="008155CB">
        <w:rPr>
          <w:sz w:val="22"/>
          <w:szCs w:val="22"/>
        </w:rPr>
        <w:t xml:space="preserve">Figure 1 is a map of the surface in-situ sites used in this study. </w:t>
      </w:r>
      <w:r w:rsidR="009B5236" w:rsidRPr="008155CB">
        <w:rPr>
          <w:sz w:val="22"/>
          <w:szCs w:val="22"/>
          <w:highlight w:val="yellow"/>
        </w:rPr>
        <w:t>Table S1</w:t>
      </w:r>
      <w:r w:rsidR="009B5236" w:rsidRPr="008155CB">
        <w:rPr>
          <w:sz w:val="22"/>
          <w:szCs w:val="22"/>
        </w:rPr>
        <w:t xml:space="preserve"> in supplemental materials provides more information about the surface sites</w:t>
      </w:r>
      <w:r w:rsidR="00530A1F" w:rsidRPr="008155CB">
        <w:rPr>
          <w:sz w:val="22"/>
          <w:szCs w:val="22"/>
        </w:rPr>
        <w:t xml:space="preserve"> and their instruments</w:t>
      </w:r>
      <w:r w:rsidR="009B5236" w:rsidRPr="008155CB">
        <w:rPr>
          <w:sz w:val="22"/>
          <w:szCs w:val="22"/>
        </w:rPr>
        <w:t>.</w:t>
      </w:r>
    </w:p>
    <w:p w14:paraId="11C858E1" w14:textId="77777777" w:rsidR="00300DE4" w:rsidRDefault="00300DE4" w:rsidP="00297390">
      <w:pPr>
        <w:contextualSpacing/>
      </w:pPr>
    </w:p>
    <w:p w14:paraId="55086EA3" w14:textId="0DE8B293" w:rsidR="00300DE4" w:rsidRDefault="002F22DB" w:rsidP="00300DE4">
      <w:pPr>
        <w:ind w:left="720"/>
        <w:contextualSpacing/>
      </w:pPr>
      <w:r>
        <w:rPr>
          <w:noProof/>
        </w:rPr>
        <w:lastRenderedPageBreak/>
        <w:drawing>
          <wp:inline distT="0" distB="0" distL="0" distR="0" wp14:anchorId="33176CAC" wp14:editId="3320EB3C">
            <wp:extent cx="5450958" cy="3111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sysvar.png"/>
                    <pic:cNvPicPr/>
                  </pic:nvPicPr>
                  <pic:blipFill rotWithShape="1">
                    <a:blip r:embed="rId11">
                      <a:extLst>
                        <a:ext uri="{28A0092B-C50C-407E-A947-70E740481C1C}">
                          <a14:useLocalDpi xmlns:a14="http://schemas.microsoft.com/office/drawing/2010/main" val="0"/>
                        </a:ext>
                      </a:extLst>
                    </a:blip>
                    <a:srcRect t="15740" b="14467"/>
                    <a:stretch/>
                  </pic:blipFill>
                  <pic:spPr bwMode="auto">
                    <a:xfrm>
                      <a:off x="0" y="0"/>
                      <a:ext cx="5449874" cy="3111176"/>
                    </a:xfrm>
                    <a:prstGeom prst="rect">
                      <a:avLst/>
                    </a:prstGeom>
                    <a:ln>
                      <a:noFill/>
                    </a:ln>
                    <a:extLst>
                      <a:ext uri="{53640926-AAD7-44D8-BBD7-CCE9431645EC}">
                        <a14:shadowObscured xmlns:a14="http://schemas.microsoft.com/office/drawing/2010/main"/>
                      </a:ext>
                    </a:extLst>
                  </pic:spPr>
                </pic:pic>
              </a:graphicData>
            </a:graphic>
          </wp:inline>
        </w:drawing>
      </w:r>
    </w:p>
    <w:p w14:paraId="3F894D50" w14:textId="67340709" w:rsidR="00300DE4" w:rsidRPr="008155CB" w:rsidRDefault="00300DE4" w:rsidP="00300DE4">
      <w:pPr>
        <w:ind w:left="720"/>
        <w:contextualSpacing/>
        <w:rPr>
          <w:sz w:val="22"/>
          <w:szCs w:val="22"/>
        </w:rPr>
      </w:pPr>
      <w:r w:rsidRPr="008155CB">
        <w:rPr>
          <w:b/>
          <w:sz w:val="22"/>
          <w:szCs w:val="22"/>
        </w:rPr>
        <w:t xml:space="preserve">Figure 1. </w:t>
      </w:r>
      <w:r w:rsidRPr="008155CB">
        <w:rPr>
          <w:sz w:val="22"/>
          <w:szCs w:val="22"/>
        </w:rPr>
        <w:t xml:space="preserve">Map of </w:t>
      </w:r>
      <w:r w:rsidR="00B469C1">
        <w:rPr>
          <w:sz w:val="22"/>
          <w:szCs w:val="22"/>
        </w:rPr>
        <w:t>in-situ sites</w:t>
      </w:r>
      <w:r w:rsidR="002F22DB">
        <w:rPr>
          <w:sz w:val="22"/>
          <w:szCs w:val="22"/>
        </w:rPr>
        <w:t>, colored by site type</w:t>
      </w:r>
      <w:r w:rsidR="002F22DB">
        <w:rPr>
          <w:sz w:val="22"/>
          <w:szCs w:val="22"/>
          <w:highlight w:val="yellow"/>
        </w:rPr>
        <w:t xml:space="preserve">. </w:t>
      </w:r>
      <w:r w:rsidR="002F225B" w:rsidRPr="002F225B">
        <w:rPr>
          <w:sz w:val="22"/>
          <w:szCs w:val="22"/>
          <w:highlight w:val="yellow"/>
        </w:rPr>
        <w:t>don’t separate into different types of sites</w:t>
      </w:r>
      <w:r w:rsidR="004D6B45" w:rsidRPr="004D6B45">
        <w:rPr>
          <w:sz w:val="22"/>
          <w:szCs w:val="22"/>
        </w:rPr>
        <w:sym w:font="Wingdings" w:char="F0DF"/>
      </w:r>
      <w:r w:rsidR="004D6B45">
        <w:rPr>
          <w:sz w:val="22"/>
          <w:szCs w:val="22"/>
        </w:rPr>
        <w:t>?</w:t>
      </w:r>
    </w:p>
    <w:p w14:paraId="03388A9F" w14:textId="77777777" w:rsidR="00264ED4" w:rsidRPr="008155CB" w:rsidRDefault="00264ED4" w:rsidP="00264ED4">
      <w:pPr>
        <w:contextualSpacing/>
        <w:rPr>
          <w:sz w:val="22"/>
          <w:szCs w:val="22"/>
        </w:rPr>
      </w:pPr>
    </w:p>
    <w:p w14:paraId="7B6C424D" w14:textId="1111AFED" w:rsidR="00264ED4" w:rsidRPr="008155CB" w:rsidRDefault="00264ED4" w:rsidP="00264ED4">
      <w:pPr>
        <w:contextualSpacing/>
        <w:rPr>
          <w:sz w:val="22"/>
          <w:szCs w:val="22"/>
        </w:rPr>
      </w:pPr>
      <w:r w:rsidRPr="008155CB">
        <w:rPr>
          <w:sz w:val="22"/>
          <w:szCs w:val="22"/>
        </w:rPr>
        <w:t>The Level 2, hourly-averaged QA/QC’d data were downloaded from EBAS (</w:t>
      </w:r>
      <w:r w:rsidR="00E11B01" w:rsidRPr="008155CB">
        <w:rPr>
          <w:sz w:val="22"/>
          <w:szCs w:val="22"/>
          <w:highlight w:val="yellow"/>
        </w:rPr>
        <w:t>ad</w:t>
      </w:r>
      <w:r w:rsidRPr="008155CB">
        <w:rPr>
          <w:sz w:val="22"/>
          <w:szCs w:val="22"/>
          <w:highlight w:val="yellow"/>
        </w:rPr>
        <w:t xml:space="preserve">d </w:t>
      </w:r>
      <w:r w:rsidR="00824403" w:rsidRPr="008155CB">
        <w:rPr>
          <w:sz w:val="22"/>
          <w:szCs w:val="22"/>
          <w:highlight w:val="yellow"/>
        </w:rPr>
        <w:t>website</w:t>
      </w:r>
      <w:r w:rsidRPr="008155CB">
        <w:rPr>
          <w:sz w:val="22"/>
          <w:szCs w:val="22"/>
          <w:highlight w:val="yellow"/>
        </w:rPr>
        <w:t>, citation</w:t>
      </w:r>
      <w:r w:rsidRPr="008155CB">
        <w:rPr>
          <w:sz w:val="22"/>
          <w:szCs w:val="22"/>
        </w:rPr>
        <w:t xml:space="preserve">) </w:t>
      </w:r>
      <w:r w:rsidR="004D6B45">
        <w:rPr>
          <w:sz w:val="22"/>
          <w:szCs w:val="22"/>
        </w:rPr>
        <w:t xml:space="preserve">and DOE/ARM </w:t>
      </w:r>
      <w:r w:rsidR="004D6B45" w:rsidRPr="008155CB">
        <w:rPr>
          <w:sz w:val="22"/>
          <w:szCs w:val="22"/>
        </w:rPr>
        <w:t>(</w:t>
      </w:r>
      <w:r w:rsidR="004D6B45" w:rsidRPr="008155CB">
        <w:rPr>
          <w:sz w:val="22"/>
          <w:szCs w:val="22"/>
          <w:highlight w:val="yellow"/>
        </w:rPr>
        <w:t>add website, citation</w:t>
      </w:r>
      <w:r w:rsidR="004D6B45" w:rsidRPr="008155CB">
        <w:rPr>
          <w:sz w:val="22"/>
          <w:szCs w:val="22"/>
        </w:rPr>
        <w:t xml:space="preserve">) </w:t>
      </w:r>
      <w:r w:rsidRPr="008155CB">
        <w:rPr>
          <w:sz w:val="22"/>
          <w:szCs w:val="22"/>
        </w:rPr>
        <w:t>and underwent further review and interaction with the data providers as previous efforts involving multi-site analyses have shown external data review to be extremely helpful (</w:t>
      </w:r>
      <w:r w:rsidR="00824403" w:rsidRPr="008155CB">
        <w:rPr>
          <w:sz w:val="22"/>
          <w:szCs w:val="22"/>
        </w:rPr>
        <w:t xml:space="preserve">e.g., </w:t>
      </w:r>
      <w:r w:rsidRPr="008155CB">
        <w:rPr>
          <w:sz w:val="22"/>
          <w:szCs w:val="22"/>
        </w:rPr>
        <w:t>Asmi e</w:t>
      </w:r>
      <w:r w:rsidR="00824403" w:rsidRPr="008155CB">
        <w:rPr>
          <w:sz w:val="22"/>
          <w:szCs w:val="22"/>
        </w:rPr>
        <w:t>t al., 2013; Collaud Coen et al 2013; Andrews et al., 2011</w:t>
      </w:r>
      <w:r w:rsidRPr="008155CB">
        <w:rPr>
          <w:sz w:val="22"/>
          <w:szCs w:val="22"/>
        </w:rPr>
        <w:t xml:space="preserve">).  </w:t>
      </w:r>
    </w:p>
    <w:p w14:paraId="4A1F1E90" w14:textId="77777777" w:rsidR="00226B05" w:rsidRPr="008155CB" w:rsidRDefault="00226B05" w:rsidP="00297390">
      <w:pPr>
        <w:contextualSpacing/>
        <w:rPr>
          <w:sz w:val="22"/>
          <w:szCs w:val="22"/>
        </w:rPr>
      </w:pPr>
    </w:p>
    <w:p w14:paraId="26E445B1" w14:textId="1574900B" w:rsidR="00A30629" w:rsidRPr="008155CB" w:rsidRDefault="00A30629" w:rsidP="00297390">
      <w:pPr>
        <w:contextualSpacing/>
        <w:rPr>
          <w:sz w:val="22"/>
          <w:szCs w:val="22"/>
        </w:rPr>
      </w:pPr>
      <w:r w:rsidRPr="008155CB">
        <w:rPr>
          <w:sz w:val="22"/>
          <w:szCs w:val="22"/>
        </w:rPr>
        <w:t xml:space="preserve">The light scattering measurements </w:t>
      </w:r>
      <w:r w:rsidR="00C14C56">
        <w:rPr>
          <w:sz w:val="22"/>
          <w:szCs w:val="22"/>
        </w:rPr>
        <w:t>at all sites we</w:t>
      </w:r>
      <w:r w:rsidRPr="008155CB">
        <w:rPr>
          <w:sz w:val="22"/>
          <w:szCs w:val="22"/>
        </w:rPr>
        <w:t>re made by</w:t>
      </w:r>
      <w:r w:rsidR="00824403" w:rsidRPr="008155CB">
        <w:rPr>
          <w:sz w:val="22"/>
          <w:szCs w:val="22"/>
        </w:rPr>
        <w:t xml:space="preserve"> an integrating nephelometer</w:t>
      </w:r>
      <w:r w:rsidRPr="008155CB">
        <w:rPr>
          <w:sz w:val="22"/>
          <w:szCs w:val="22"/>
        </w:rPr>
        <w:t xml:space="preserve"> (TSI model#3563).  The TSI nephelometer is a spectral instrument (450, 550 and 700 nm) allowing the calculation of wavelength dependence of scattering. </w:t>
      </w:r>
      <w:r w:rsidR="00824403" w:rsidRPr="008155CB">
        <w:rPr>
          <w:sz w:val="22"/>
          <w:szCs w:val="22"/>
        </w:rPr>
        <w:t xml:space="preserve"> </w:t>
      </w:r>
      <w:r w:rsidR="009309DC">
        <w:rPr>
          <w:sz w:val="22"/>
          <w:szCs w:val="22"/>
        </w:rPr>
        <w:t xml:space="preserve">The </w:t>
      </w:r>
      <w:r w:rsidR="0018636A" w:rsidRPr="008155CB">
        <w:rPr>
          <w:sz w:val="22"/>
          <w:szCs w:val="22"/>
        </w:rPr>
        <w:t xml:space="preserve">TSI nephelometer data </w:t>
      </w:r>
      <w:r w:rsidR="009309DC">
        <w:rPr>
          <w:sz w:val="22"/>
          <w:szCs w:val="22"/>
        </w:rPr>
        <w:t>have been</w:t>
      </w:r>
      <w:r w:rsidR="0018636A" w:rsidRPr="008155CB">
        <w:rPr>
          <w:sz w:val="22"/>
          <w:szCs w:val="22"/>
        </w:rPr>
        <w:t xml:space="preserve"> corrected for</w:t>
      </w:r>
      <w:r w:rsidR="00C21A95" w:rsidRPr="008155CB">
        <w:rPr>
          <w:sz w:val="22"/>
          <w:szCs w:val="22"/>
        </w:rPr>
        <w:t xml:space="preserve"> known</w:t>
      </w:r>
      <w:r w:rsidR="0018636A" w:rsidRPr="008155CB">
        <w:rPr>
          <w:sz w:val="22"/>
          <w:szCs w:val="22"/>
        </w:rPr>
        <w:t xml:space="preserve"> instrument non-idealities (truncation, light source) using the Anderson and Ogren (1998) method.</w:t>
      </w:r>
    </w:p>
    <w:p w14:paraId="1E5266CD" w14:textId="77777777" w:rsidR="0018636A" w:rsidRPr="008155CB" w:rsidRDefault="0018636A" w:rsidP="00297390">
      <w:pPr>
        <w:contextualSpacing/>
        <w:rPr>
          <w:sz w:val="22"/>
          <w:szCs w:val="22"/>
        </w:rPr>
      </w:pPr>
    </w:p>
    <w:p w14:paraId="5A3E9598" w14:textId="33C6B696" w:rsidR="007C6F95" w:rsidRPr="008155CB" w:rsidRDefault="0018636A" w:rsidP="0018636A">
      <w:pPr>
        <w:contextualSpacing/>
        <w:rPr>
          <w:sz w:val="22"/>
          <w:szCs w:val="22"/>
        </w:rPr>
      </w:pPr>
      <w:r w:rsidRPr="008155CB">
        <w:rPr>
          <w:sz w:val="22"/>
          <w:szCs w:val="22"/>
        </w:rPr>
        <w:t>The</w:t>
      </w:r>
      <w:r w:rsidR="00C14C56">
        <w:rPr>
          <w:sz w:val="22"/>
          <w:szCs w:val="22"/>
        </w:rPr>
        <w:t xml:space="preserve"> light absorption measurements we</w:t>
      </w:r>
      <w:r w:rsidRPr="008155CB">
        <w:rPr>
          <w:sz w:val="22"/>
          <w:szCs w:val="22"/>
        </w:rPr>
        <w:t xml:space="preserve">re made using </w:t>
      </w:r>
      <w:r w:rsidR="00306C3E">
        <w:rPr>
          <w:sz w:val="22"/>
          <w:szCs w:val="22"/>
        </w:rPr>
        <w:t xml:space="preserve">one of </w:t>
      </w:r>
      <w:r w:rsidR="00F9034D" w:rsidRPr="008155CB">
        <w:rPr>
          <w:sz w:val="22"/>
          <w:szCs w:val="22"/>
        </w:rPr>
        <w:t xml:space="preserve">two spectral, filter-based instruments: </w:t>
      </w:r>
      <w:r w:rsidR="00226B05" w:rsidRPr="008155CB">
        <w:rPr>
          <w:sz w:val="22"/>
          <w:szCs w:val="22"/>
        </w:rPr>
        <w:t>t</w:t>
      </w:r>
      <w:r w:rsidRPr="008155CB">
        <w:rPr>
          <w:sz w:val="22"/>
          <w:szCs w:val="22"/>
        </w:rPr>
        <w:t xml:space="preserve">he </w:t>
      </w:r>
      <w:r w:rsidR="00F9034D" w:rsidRPr="008155CB">
        <w:rPr>
          <w:sz w:val="22"/>
          <w:szCs w:val="22"/>
        </w:rPr>
        <w:t xml:space="preserve">three-wavelength </w:t>
      </w:r>
      <w:r w:rsidRPr="008155CB">
        <w:rPr>
          <w:sz w:val="22"/>
          <w:szCs w:val="22"/>
        </w:rPr>
        <w:t>Particle Soot Absorption Photometer (PSAP, Radiance Research</w:t>
      </w:r>
      <w:r w:rsidR="00F9034D" w:rsidRPr="008155CB">
        <w:rPr>
          <w:sz w:val="22"/>
          <w:szCs w:val="22"/>
        </w:rPr>
        <w:t>; wavelengths: 467, 530 and 660 nm</w:t>
      </w:r>
      <w:r w:rsidRPr="008155CB">
        <w:rPr>
          <w:sz w:val="22"/>
          <w:szCs w:val="22"/>
        </w:rPr>
        <w:t>) and</w:t>
      </w:r>
      <w:r w:rsidR="00C14C56">
        <w:rPr>
          <w:sz w:val="22"/>
          <w:szCs w:val="22"/>
        </w:rPr>
        <w:t>/or</w:t>
      </w:r>
      <w:r w:rsidRPr="008155CB">
        <w:rPr>
          <w:sz w:val="22"/>
          <w:szCs w:val="22"/>
        </w:rPr>
        <w:t xml:space="preserve"> the </w:t>
      </w:r>
      <w:r w:rsidR="00F9034D" w:rsidRPr="008155CB">
        <w:rPr>
          <w:sz w:val="22"/>
          <w:szCs w:val="22"/>
        </w:rPr>
        <w:t xml:space="preserve">three-wavelength </w:t>
      </w:r>
      <w:r w:rsidRPr="008155CB">
        <w:rPr>
          <w:sz w:val="22"/>
          <w:szCs w:val="22"/>
        </w:rPr>
        <w:t xml:space="preserve">Continuous Light Absorption Photometer (CLAP, NOAA’s </w:t>
      </w:r>
      <w:r w:rsidR="00226B05" w:rsidRPr="008155CB">
        <w:rPr>
          <w:sz w:val="22"/>
          <w:szCs w:val="22"/>
        </w:rPr>
        <w:t xml:space="preserve">extended </w:t>
      </w:r>
      <w:r w:rsidRPr="008155CB">
        <w:rPr>
          <w:sz w:val="22"/>
          <w:szCs w:val="22"/>
        </w:rPr>
        <w:t>sampling time version of the PSAP</w:t>
      </w:r>
      <w:r w:rsidR="00F9034D" w:rsidRPr="008155CB">
        <w:rPr>
          <w:sz w:val="22"/>
          <w:szCs w:val="22"/>
        </w:rPr>
        <w:t>; wavelengths: 467, 528 and 652 nm</w:t>
      </w:r>
      <w:r w:rsidR="00A2448A">
        <w:rPr>
          <w:sz w:val="22"/>
          <w:szCs w:val="22"/>
        </w:rPr>
        <w:t>; Ogren et al., 2017</w:t>
      </w:r>
      <w:r w:rsidRPr="008155CB">
        <w:rPr>
          <w:sz w:val="22"/>
          <w:szCs w:val="22"/>
        </w:rPr>
        <w:t xml:space="preserve">). </w:t>
      </w:r>
      <w:r w:rsidR="00192E2D" w:rsidRPr="008155CB">
        <w:rPr>
          <w:sz w:val="22"/>
          <w:szCs w:val="22"/>
        </w:rPr>
        <w:t>The PS</w:t>
      </w:r>
      <w:r w:rsidR="00226B05" w:rsidRPr="008155CB">
        <w:rPr>
          <w:sz w:val="22"/>
          <w:szCs w:val="22"/>
        </w:rPr>
        <w:t>AP and CLAP are corrected for scattering artifacts</w:t>
      </w:r>
      <w:r w:rsidR="00F9034D" w:rsidRPr="008155CB">
        <w:rPr>
          <w:sz w:val="22"/>
          <w:szCs w:val="22"/>
        </w:rPr>
        <w:t xml:space="preserve"> and other instrument non-idealities </w:t>
      </w:r>
      <w:r w:rsidR="00C21A95" w:rsidRPr="008155CB">
        <w:rPr>
          <w:sz w:val="22"/>
          <w:szCs w:val="22"/>
        </w:rPr>
        <w:t xml:space="preserve">(e.g., Bond et al., 1999, </w:t>
      </w:r>
      <w:r w:rsidR="00226B05" w:rsidRPr="008155CB">
        <w:rPr>
          <w:sz w:val="22"/>
          <w:szCs w:val="22"/>
        </w:rPr>
        <w:t>Ogren et al., 2010).</w:t>
      </w:r>
      <w:r w:rsidR="00F9034D" w:rsidRPr="008155CB">
        <w:rPr>
          <w:sz w:val="22"/>
          <w:szCs w:val="22"/>
        </w:rPr>
        <w:t xml:space="preserve">  </w:t>
      </w:r>
      <w:r w:rsidR="00A2448A">
        <w:rPr>
          <w:sz w:val="22"/>
          <w:szCs w:val="22"/>
        </w:rPr>
        <w:t xml:space="preserve">In order to keep the absorption data self-consistent (i.e., same correction scheme) aethalometer </w:t>
      </w:r>
      <w:r w:rsidR="009309DC">
        <w:rPr>
          <w:sz w:val="22"/>
          <w:szCs w:val="22"/>
        </w:rPr>
        <w:t xml:space="preserve">data </w:t>
      </w:r>
      <w:r w:rsidR="00A2448A">
        <w:rPr>
          <w:sz w:val="22"/>
          <w:szCs w:val="22"/>
        </w:rPr>
        <w:t xml:space="preserve">were not used in this study.  </w:t>
      </w:r>
    </w:p>
    <w:p w14:paraId="3C549F51" w14:textId="77777777" w:rsidR="00AC5904" w:rsidRDefault="00AC5904" w:rsidP="00EE3F6B">
      <w:pPr>
        <w:contextualSpacing/>
        <w:rPr>
          <w:sz w:val="22"/>
          <w:szCs w:val="22"/>
        </w:rPr>
      </w:pPr>
    </w:p>
    <w:p w14:paraId="41F39A5E" w14:textId="77777777" w:rsidR="00C14C56" w:rsidRPr="008155CB" w:rsidRDefault="00C14C56" w:rsidP="00C14C56">
      <w:pPr>
        <w:contextualSpacing/>
        <w:rPr>
          <w:sz w:val="22"/>
          <w:szCs w:val="22"/>
        </w:rPr>
      </w:pPr>
      <w:r>
        <w:rPr>
          <w:sz w:val="22"/>
          <w:szCs w:val="22"/>
        </w:rPr>
        <w:t>These in-situ surface sites measure continuously – there are no downtimes because of lack of sun or cloudy conditions as one would have for remote sensing instruments.  This minimizes the need for temporal matching (</w:t>
      </w:r>
      <w:r w:rsidRPr="002F225B">
        <w:rPr>
          <w:sz w:val="22"/>
          <w:szCs w:val="22"/>
          <w:highlight w:val="yellow"/>
        </w:rPr>
        <w:t>Schutgens reference</w:t>
      </w:r>
      <w:r>
        <w:rPr>
          <w:sz w:val="22"/>
          <w:szCs w:val="22"/>
        </w:rPr>
        <w:t xml:space="preserve">).  There can however be gaps due to instrument failures, although these are relatively rare.  We only compare the annual data points if the in-situ data represents at least </w:t>
      </w:r>
      <w:r w:rsidRPr="002F225B">
        <w:rPr>
          <w:sz w:val="22"/>
          <w:szCs w:val="22"/>
          <w:highlight w:val="yellow"/>
        </w:rPr>
        <w:t>XX%</w:t>
      </w:r>
      <w:r>
        <w:rPr>
          <w:sz w:val="22"/>
          <w:szCs w:val="22"/>
        </w:rPr>
        <w:t xml:space="preserve"> of the year.</w:t>
      </w:r>
    </w:p>
    <w:p w14:paraId="6EF18120" w14:textId="77777777" w:rsidR="00C14C56" w:rsidRDefault="00C14C56" w:rsidP="00EE3F6B">
      <w:pPr>
        <w:contextualSpacing/>
        <w:rPr>
          <w:sz w:val="22"/>
          <w:szCs w:val="22"/>
        </w:rPr>
      </w:pPr>
    </w:p>
    <w:p w14:paraId="7736C76C" w14:textId="0B8D7A97" w:rsidR="00C14C56" w:rsidRPr="00C14C56" w:rsidRDefault="00C14C56" w:rsidP="00EE3F6B">
      <w:pPr>
        <w:contextualSpacing/>
        <w:rPr>
          <w:i/>
          <w:sz w:val="22"/>
          <w:szCs w:val="22"/>
        </w:rPr>
      </w:pPr>
      <w:r>
        <w:rPr>
          <w:i/>
          <w:sz w:val="22"/>
          <w:szCs w:val="22"/>
        </w:rPr>
        <w:t>2.3 Calculated aerosol parameters</w:t>
      </w:r>
    </w:p>
    <w:p w14:paraId="1570C3DD" w14:textId="295AE673" w:rsidR="00EE3F6B" w:rsidRPr="008155CB" w:rsidRDefault="00C14C56" w:rsidP="00EE3F6B">
      <w:pPr>
        <w:contextualSpacing/>
        <w:rPr>
          <w:sz w:val="22"/>
          <w:szCs w:val="22"/>
        </w:rPr>
      </w:pPr>
      <w:r>
        <w:rPr>
          <w:sz w:val="22"/>
          <w:szCs w:val="22"/>
        </w:rPr>
        <w:t>From the model values of aerosol absorption and extinction and measure</w:t>
      </w:r>
      <w:r w:rsidR="00306C3E">
        <w:rPr>
          <w:sz w:val="22"/>
          <w:szCs w:val="22"/>
        </w:rPr>
        <w:t>d</w:t>
      </w:r>
      <w:r>
        <w:rPr>
          <w:sz w:val="22"/>
          <w:szCs w:val="22"/>
        </w:rPr>
        <w:t xml:space="preserve"> value</w:t>
      </w:r>
      <w:r w:rsidR="00306C3E">
        <w:rPr>
          <w:sz w:val="22"/>
          <w:szCs w:val="22"/>
        </w:rPr>
        <w:t>s</w:t>
      </w:r>
      <w:r>
        <w:rPr>
          <w:sz w:val="22"/>
          <w:szCs w:val="22"/>
        </w:rPr>
        <w:t xml:space="preserve"> of aerosol absorption and scattering</w:t>
      </w:r>
      <w:r w:rsidR="00EE3F6B" w:rsidRPr="008155CB">
        <w:rPr>
          <w:sz w:val="22"/>
          <w:szCs w:val="22"/>
        </w:rPr>
        <w:t xml:space="preserve"> additional </w:t>
      </w:r>
      <w:r w:rsidR="00530A1F" w:rsidRPr="008155CB">
        <w:rPr>
          <w:sz w:val="22"/>
          <w:szCs w:val="22"/>
        </w:rPr>
        <w:t xml:space="preserve">non-dimensional </w:t>
      </w:r>
      <w:r w:rsidR="00EE3F6B" w:rsidRPr="008155CB">
        <w:rPr>
          <w:sz w:val="22"/>
          <w:szCs w:val="22"/>
        </w:rPr>
        <w:t>parameters can be calculated.</w:t>
      </w:r>
      <w:r>
        <w:rPr>
          <w:sz w:val="22"/>
          <w:szCs w:val="22"/>
        </w:rPr>
        <w:t xml:space="preserve">  First, for the model data, aerosol scattering is calculated by subtracting absorption from extinction so that the same aerosol variables</w:t>
      </w:r>
      <w:r w:rsidR="009309DC">
        <w:rPr>
          <w:sz w:val="22"/>
          <w:szCs w:val="22"/>
        </w:rPr>
        <w:t xml:space="preserve"> (spectral absorption and spectral scattering)</w:t>
      </w:r>
      <w:r>
        <w:rPr>
          <w:sz w:val="22"/>
          <w:szCs w:val="22"/>
        </w:rPr>
        <w:t xml:space="preserve"> are available for both models and measurements. </w:t>
      </w:r>
      <w:r w:rsidR="00EE3F6B" w:rsidRPr="008155CB">
        <w:rPr>
          <w:sz w:val="22"/>
          <w:szCs w:val="22"/>
        </w:rPr>
        <w:t xml:space="preserve">  </w:t>
      </w:r>
      <w:r w:rsidR="00306C3E">
        <w:rPr>
          <w:sz w:val="22"/>
          <w:szCs w:val="22"/>
        </w:rPr>
        <w:t xml:space="preserve">Then </w:t>
      </w:r>
      <w:r w:rsidR="00D22461" w:rsidRPr="008155CB">
        <w:rPr>
          <w:sz w:val="22"/>
          <w:szCs w:val="22"/>
        </w:rPr>
        <w:t>three</w:t>
      </w:r>
      <w:r>
        <w:rPr>
          <w:sz w:val="22"/>
          <w:szCs w:val="22"/>
        </w:rPr>
        <w:t xml:space="preserve"> </w:t>
      </w:r>
      <w:r>
        <w:rPr>
          <w:sz w:val="22"/>
          <w:szCs w:val="22"/>
        </w:rPr>
        <w:lastRenderedPageBreak/>
        <w:t>non-dimensional parameters are calculated</w:t>
      </w:r>
      <w:r w:rsidR="00306C3E">
        <w:rPr>
          <w:sz w:val="22"/>
          <w:szCs w:val="22"/>
        </w:rPr>
        <w:t xml:space="preserve"> for both model and measurement data</w:t>
      </w:r>
      <w:r w:rsidR="00530A1F" w:rsidRPr="008155CB">
        <w:rPr>
          <w:sz w:val="22"/>
          <w:szCs w:val="22"/>
        </w:rPr>
        <w:t>:</w:t>
      </w:r>
      <w:r w:rsidR="00C62D17" w:rsidRPr="008155CB">
        <w:rPr>
          <w:sz w:val="22"/>
          <w:szCs w:val="22"/>
        </w:rPr>
        <w:t xml:space="preserve"> </w:t>
      </w:r>
      <w:r w:rsidR="00EE3F6B" w:rsidRPr="008155CB">
        <w:rPr>
          <w:sz w:val="22"/>
          <w:szCs w:val="22"/>
        </w:rPr>
        <w:t>the scattering Angstrom exponent</w:t>
      </w:r>
      <w:r w:rsidR="008E385A" w:rsidRPr="008155CB">
        <w:rPr>
          <w:sz w:val="22"/>
          <w:szCs w:val="22"/>
        </w:rPr>
        <w:t xml:space="preserve"> </w:t>
      </w:r>
      <w:r w:rsidR="00C62D17" w:rsidRPr="008155CB">
        <w:rPr>
          <w:sz w:val="22"/>
          <w:szCs w:val="22"/>
        </w:rPr>
        <w:t xml:space="preserve">(scattering </w:t>
      </w:r>
      <w:r w:rsidR="00EE3F6B" w:rsidRPr="008155CB">
        <w:rPr>
          <w:sz w:val="22"/>
          <w:szCs w:val="22"/>
        </w:rPr>
        <w:t>AE</w:t>
      </w:r>
      <w:r w:rsidR="00C62D17" w:rsidRPr="008155CB">
        <w:rPr>
          <w:sz w:val="22"/>
          <w:szCs w:val="22"/>
        </w:rPr>
        <w:t xml:space="preserve"> (SAE)</w:t>
      </w:r>
      <w:r w:rsidR="00EE3F6B" w:rsidRPr="008155CB">
        <w:rPr>
          <w:sz w:val="22"/>
          <w:szCs w:val="22"/>
        </w:rPr>
        <w:t>)</w:t>
      </w:r>
      <w:r w:rsidR="00D22461" w:rsidRPr="008155CB">
        <w:rPr>
          <w:sz w:val="22"/>
          <w:szCs w:val="22"/>
        </w:rPr>
        <w:t>,</w:t>
      </w:r>
      <w:r w:rsidR="00C62D17" w:rsidRPr="008155CB">
        <w:rPr>
          <w:sz w:val="22"/>
          <w:szCs w:val="22"/>
        </w:rPr>
        <w:t xml:space="preserve"> the </w:t>
      </w:r>
      <w:r w:rsidR="00035985" w:rsidRPr="008155CB">
        <w:rPr>
          <w:sz w:val="22"/>
          <w:szCs w:val="22"/>
        </w:rPr>
        <w:t>absorption</w:t>
      </w:r>
      <w:r w:rsidR="00C62D17" w:rsidRPr="008155CB">
        <w:rPr>
          <w:sz w:val="22"/>
          <w:szCs w:val="22"/>
        </w:rPr>
        <w:t xml:space="preserve"> Angstrom exponent (</w:t>
      </w:r>
      <w:r w:rsidR="00D22461" w:rsidRPr="008155CB">
        <w:rPr>
          <w:sz w:val="22"/>
          <w:szCs w:val="22"/>
        </w:rPr>
        <w:t>absorption</w:t>
      </w:r>
      <w:r w:rsidR="00C62D17" w:rsidRPr="008155CB">
        <w:rPr>
          <w:sz w:val="22"/>
          <w:szCs w:val="22"/>
        </w:rPr>
        <w:t xml:space="preserve"> AE (AAE)) </w:t>
      </w:r>
      <w:r w:rsidR="00D22461" w:rsidRPr="008155CB">
        <w:rPr>
          <w:sz w:val="22"/>
          <w:szCs w:val="22"/>
        </w:rPr>
        <w:t>and the single scattering albedo (SSA):</w:t>
      </w:r>
    </w:p>
    <w:p w14:paraId="2216BC2B" w14:textId="77777777" w:rsidR="00EE3F6B" w:rsidRPr="008155CB" w:rsidRDefault="00EE3F6B" w:rsidP="00EE3F6B">
      <w:pPr>
        <w:contextualSpacing/>
        <w:rPr>
          <w:sz w:val="22"/>
          <w:szCs w:val="22"/>
        </w:rPr>
      </w:pPr>
    </w:p>
    <w:p w14:paraId="5D3D9104" w14:textId="7FA714FA" w:rsidR="00EE3F6B" w:rsidRPr="008155CB" w:rsidRDefault="00C62D17" w:rsidP="00EE3F6B">
      <w:pPr>
        <w:contextualSpacing/>
        <w:rPr>
          <w:sz w:val="22"/>
          <w:szCs w:val="22"/>
        </w:rPr>
      </w:pPr>
      <w:r w:rsidRPr="008155CB">
        <w:rPr>
          <w:sz w:val="22"/>
          <w:szCs w:val="22"/>
        </w:rPr>
        <w:tab/>
        <w:t>(1)</w:t>
      </w:r>
      <w:r w:rsidRPr="008155CB">
        <w:rPr>
          <w:sz w:val="22"/>
          <w:szCs w:val="22"/>
        </w:rPr>
        <w:tab/>
        <w:t xml:space="preserve"> </w:t>
      </w:r>
      <w:r w:rsidR="00C14C56">
        <w:rPr>
          <w:sz w:val="22"/>
          <w:szCs w:val="22"/>
        </w:rPr>
        <w:t>x</w:t>
      </w:r>
      <w:r w:rsidR="00EE3F6B" w:rsidRPr="008155CB">
        <w:rPr>
          <w:sz w:val="22"/>
          <w:szCs w:val="22"/>
        </w:rPr>
        <w:t>AE = log(</w:t>
      </w:r>
      <w:r w:rsidR="00EE3F6B" w:rsidRPr="008155CB">
        <w:rPr>
          <w:rFonts w:ascii="Symbol" w:hAnsi="Symbol"/>
          <w:sz w:val="22"/>
          <w:szCs w:val="22"/>
        </w:rPr>
        <w:t></w:t>
      </w:r>
      <w:r w:rsidR="00EE3F6B" w:rsidRPr="008155CB">
        <w:rPr>
          <w:sz w:val="22"/>
          <w:szCs w:val="22"/>
          <w:vertAlign w:val="subscript"/>
        </w:rPr>
        <w:t>1</w:t>
      </w:r>
      <w:r w:rsidR="00EE3F6B" w:rsidRPr="008155CB">
        <w:rPr>
          <w:sz w:val="22"/>
          <w:szCs w:val="22"/>
        </w:rPr>
        <w:t>/</w:t>
      </w:r>
      <w:r w:rsidR="00EE3F6B" w:rsidRPr="008155CB">
        <w:rPr>
          <w:rFonts w:ascii="Symbol" w:hAnsi="Symbol"/>
          <w:sz w:val="22"/>
          <w:szCs w:val="22"/>
        </w:rPr>
        <w:t></w:t>
      </w:r>
      <w:r w:rsidR="00EE3F6B" w:rsidRPr="008155CB">
        <w:rPr>
          <w:sz w:val="22"/>
          <w:szCs w:val="22"/>
          <w:vertAlign w:val="subscript"/>
        </w:rPr>
        <w:t>2</w:t>
      </w:r>
      <w:r w:rsidR="00EE3F6B" w:rsidRPr="008155CB">
        <w:rPr>
          <w:sz w:val="22"/>
          <w:szCs w:val="22"/>
        </w:rPr>
        <w:t>)/log(</w:t>
      </w:r>
      <w:r w:rsidR="00EE3F6B" w:rsidRPr="008155CB">
        <w:rPr>
          <w:rFonts w:ascii="Symbol" w:hAnsi="Symbol"/>
          <w:sz w:val="22"/>
          <w:szCs w:val="22"/>
        </w:rPr>
        <w:t></w:t>
      </w:r>
      <w:r w:rsidR="00EE3F6B" w:rsidRPr="008155CB">
        <w:rPr>
          <w:sz w:val="22"/>
          <w:szCs w:val="22"/>
          <w:vertAlign w:val="subscript"/>
        </w:rPr>
        <w:t>2</w:t>
      </w:r>
      <w:r w:rsidR="00EE3F6B" w:rsidRPr="008155CB">
        <w:rPr>
          <w:sz w:val="22"/>
          <w:szCs w:val="22"/>
        </w:rPr>
        <w:t>/</w:t>
      </w:r>
      <w:r w:rsidR="00EE3F6B" w:rsidRPr="008155CB">
        <w:rPr>
          <w:rFonts w:ascii="Symbol" w:hAnsi="Symbol"/>
          <w:sz w:val="22"/>
          <w:szCs w:val="22"/>
        </w:rPr>
        <w:t></w:t>
      </w:r>
      <w:r w:rsidR="00EE3F6B" w:rsidRPr="008155CB">
        <w:rPr>
          <w:rFonts w:ascii="Symbol" w:hAnsi="Symbol"/>
          <w:sz w:val="22"/>
          <w:szCs w:val="22"/>
        </w:rPr>
        <w:t></w:t>
      </w:r>
      <w:r w:rsidR="00EE3F6B" w:rsidRPr="008155CB">
        <w:rPr>
          <w:sz w:val="22"/>
          <w:szCs w:val="22"/>
          <w:vertAlign w:val="subscript"/>
        </w:rPr>
        <w:t>1</w:t>
      </w:r>
      <w:r w:rsidR="00EE3F6B" w:rsidRPr="008155CB">
        <w:rPr>
          <w:sz w:val="22"/>
          <w:szCs w:val="22"/>
        </w:rPr>
        <w:t>)</w:t>
      </w:r>
    </w:p>
    <w:p w14:paraId="1DF126AA" w14:textId="77777777" w:rsidR="008E385A" w:rsidRPr="008155CB" w:rsidRDefault="008E385A" w:rsidP="008E385A">
      <w:pPr>
        <w:contextualSpacing/>
        <w:rPr>
          <w:sz w:val="22"/>
          <w:szCs w:val="22"/>
        </w:rPr>
      </w:pPr>
      <w:r w:rsidRPr="008155CB">
        <w:rPr>
          <w:sz w:val="22"/>
          <w:szCs w:val="22"/>
        </w:rPr>
        <w:t>and</w:t>
      </w:r>
    </w:p>
    <w:p w14:paraId="476503ED" w14:textId="77777777" w:rsidR="008E385A" w:rsidRPr="008155CB" w:rsidRDefault="008E385A" w:rsidP="008E385A">
      <w:pPr>
        <w:contextualSpacing/>
        <w:rPr>
          <w:sz w:val="22"/>
          <w:szCs w:val="22"/>
        </w:rPr>
      </w:pPr>
      <w:r w:rsidRPr="008155CB">
        <w:rPr>
          <w:sz w:val="22"/>
          <w:szCs w:val="22"/>
        </w:rPr>
        <w:tab/>
        <w:t xml:space="preserve">(2) </w:t>
      </w:r>
      <w:r w:rsidRPr="008155CB">
        <w:rPr>
          <w:sz w:val="22"/>
          <w:szCs w:val="22"/>
        </w:rPr>
        <w:tab/>
        <w:t xml:space="preserve">SSA = </w:t>
      </w:r>
      <w:r w:rsidRPr="008155CB">
        <w:rPr>
          <w:rFonts w:ascii="Symbol" w:hAnsi="Symbol"/>
          <w:sz w:val="22"/>
          <w:szCs w:val="22"/>
        </w:rPr>
        <w:t></w:t>
      </w:r>
      <w:r w:rsidRPr="008155CB">
        <w:rPr>
          <w:sz w:val="22"/>
          <w:szCs w:val="22"/>
          <w:vertAlign w:val="subscript"/>
        </w:rPr>
        <w:t>sp,i</w:t>
      </w:r>
      <w:r w:rsidRPr="008155CB">
        <w:rPr>
          <w:sz w:val="22"/>
          <w:szCs w:val="22"/>
        </w:rPr>
        <w:t>/(</w:t>
      </w:r>
      <w:r w:rsidRPr="008155CB">
        <w:rPr>
          <w:rFonts w:ascii="Symbol" w:hAnsi="Symbol"/>
          <w:sz w:val="22"/>
          <w:szCs w:val="22"/>
        </w:rPr>
        <w:t></w:t>
      </w:r>
      <w:r w:rsidRPr="008155CB">
        <w:rPr>
          <w:sz w:val="22"/>
          <w:szCs w:val="22"/>
          <w:vertAlign w:val="subscript"/>
        </w:rPr>
        <w:t>sp,i</w:t>
      </w:r>
      <w:r w:rsidRPr="008155CB">
        <w:rPr>
          <w:sz w:val="22"/>
          <w:szCs w:val="22"/>
        </w:rPr>
        <w:t xml:space="preserve"> + </w:t>
      </w:r>
      <w:r w:rsidRPr="008155CB">
        <w:rPr>
          <w:rFonts w:ascii="Symbol" w:hAnsi="Symbol"/>
          <w:sz w:val="22"/>
          <w:szCs w:val="22"/>
        </w:rPr>
        <w:t></w:t>
      </w:r>
      <w:r w:rsidRPr="008155CB">
        <w:rPr>
          <w:sz w:val="22"/>
          <w:szCs w:val="22"/>
          <w:vertAlign w:val="subscript"/>
        </w:rPr>
        <w:t>ap,i</w:t>
      </w:r>
      <w:r w:rsidRPr="008155CB">
        <w:rPr>
          <w:sz w:val="22"/>
          <w:szCs w:val="22"/>
        </w:rPr>
        <w:t>)</w:t>
      </w:r>
    </w:p>
    <w:p w14:paraId="09546F78" w14:textId="77777777" w:rsidR="008E385A" w:rsidRPr="008155CB" w:rsidRDefault="008E385A" w:rsidP="00EE3F6B">
      <w:pPr>
        <w:contextualSpacing/>
        <w:rPr>
          <w:sz w:val="22"/>
          <w:szCs w:val="22"/>
        </w:rPr>
      </w:pPr>
    </w:p>
    <w:p w14:paraId="0745164E" w14:textId="77777777" w:rsidR="00EE3F6B" w:rsidRPr="008155CB" w:rsidRDefault="00EE3F6B" w:rsidP="00EE3F6B">
      <w:pPr>
        <w:contextualSpacing/>
        <w:rPr>
          <w:sz w:val="22"/>
          <w:szCs w:val="22"/>
        </w:rPr>
      </w:pPr>
    </w:p>
    <w:p w14:paraId="7618E14C" w14:textId="44564B4A" w:rsidR="004D6B45" w:rsidRDefault="00EE3F6B" w:rsidP="00EE3F6B">
      <w:pPr>
        <w:contextualSpacing/>
        <w:rPr>
          <w:sz w:val="22"/>
          <w:szCs w:val="22"/>
        </w:rPr>
      </w:pPr>
      <w:r w:rsidRPr="002F225B">
        <w:rPr>
          <w:sz w:val="22"/>
          <w:szCs w:val="22"/>
        </w:rPr>
        <w:t xml:space="preserve">where </w:t>
      </w:r>
      <w:r w:rsidR="000A3336">
        <w:rPr>
          <w:sz w:val="22"/>
          <w:szCs w:val="22"/>
        </w:rPr>
        <w:t xml:space="preserve">x in equation 1 represents S or A for scattering or absorption, respectively.  </w:t>
      </w:r>
      <w:r w:rsidR="002F225B" w:rsidRPr="008155CB">
        <w:rPr>
          <w:rFonts w:ascii="Symbol" w:hAnsi="Symbol"/>
          <w:sz w:val="22"/>
          <w:szCs w:val="22"/>
        </w:rPr>
        <w:t></w:t>
      </w:r>
      <w:r w:rsidRPr="002F225B">
        <w:rPr>
          <w:sz w:val="22"/>
          <w:szCs w:val="22"/>
        </w:rPr>
        <w:t xml:space="preserve"> is the aerosol light scattering</w:t>
      </w:r>
      <w:r w:rsidR="003A7FA6" w:rsidRPr="002F225B">
        <w:rPr>
          <w:sz w:val="22"/>
          <w:szCs w:val="22"/>
        </w:rPr>
        <w:t xml:space="preserve"> (subscript ‘sp’</w:t>
      </w:r>
      <w:r w:rsidR="00D22461" w:rsidRPr="002F225B">
        <w:rPr>
          <w:sz w:val="22"/>
          <w:szCs w:val="22"/>
        </w:rPr>
        <w:t xml:space="preserve">) </w:t>
      </w:r>
      <w:r w:rsidR="00520812" w:rsidRPr="002F225B">
        <w:rPr>
          <w:sz w:val="22"/>
          <w:szCs w:val="22"/>
        </w:rPr>
        <w:t>or absorption</w:t>
      </w:r>
      <w:r w:rsidR="003A7FA6" w:rsidRPr="002F225B">
        <w:rPr>
          <w:sz w:val="22"/>
          <w:szCs w:val="22"/>
        </w:rPr>
        <w:t xml:space="preserve"> (subscript ‘ap’</w:t>
      </w:r>
      <w:r w:rsidR="00520812" w:rsidRPr="002F225B">
        <w:rPr>
          <w:sz w:val="22"/>
          <w:szCs w:val="22"/>
        </w:rPr>
        <w:t>)</w:t>
      </w:r>
      <w:r w:rsidRPr="002F225B">
        <w:rPr>
          <w:sz w:val="22"/>
          <w:szCs w:val="22"/>
        </w:rPr>
        <w:t xml:space="preserve"> at wavelength i</w:t>
      </w:r>
      <w:r w:rsidR="008E385A" w:rsidRPr="002F225B">
        <w:rPr>
          <w:sz w:val="22"/>
          <w:szCs w:val="22"/>
        </w:rPr>
        <w:t xml:space="preserve"> (</w:t>
      </w:r>
      <w:r w:rsidR="004D6B45" w:rsidRPr="004D6B45">
        <w:rPr>
          <w:rFonts w:ascii="Symbol" w:hAnsi="Symbol"/>
          <w:sz w:val="22"/>
          <w:szCs w:val="22"/>
        </w:rPr>
        <w:t></w:t>
      </w:r>
      <w:r w:rsidR="008E385A" w:rsidRPr="002F225B">
        <w:rPr>
          <w:sz w:val="22"/>
          <w:szCs w:val="22"/>
          <w:vertAlign w:val="subscript"/>
        </w:rPr>
        <w:t>i</w:t>
      </w:r>
      <w:r w:rsidR="003A7FA6" w:rsidRPr="002F225B">
        <w:rPr>
          <w:sz w:val="22"/>
          <w:szCs w:val="22"/>
        </w:rPr>
        <w:t>)</w:t>
      </w:r>
      <w:r w:rsidR="008E385A" w:rsidRPr="002F225B">
        <w:rPr>
          <w:sz w:val="22"/>
          <w:szCs w:val="22"/>
        </w:rPr>
        <w:t xml:space="preserve">.  </w:t>
      </w:r>
      <w:r w:rsidR="00390457">
        <w:rPr>
          <w:sz w:val="22"/>
          <w:szCs w:val="22"/>
        </w:rPr>
        <w:t xml:space="preserve">The in-situ scattering and absorption data </w:t>
      </w:r>
      <w:r w:rsidR="000A3336">
        <w:rPr>
          <w:sz w:val="22"/>
          <w:szCs w:val="22"/>
        </w:rPr>
        <w:t xml:space="preserve">are </w:t>
      </w:r>
      <w:r w:rsidR="00390457">
        <w:rPr>
          <w:sz w:val="22"/>
          <w:szCs w:val="22"/>
        </w:rPr>
        <w:t>adjusted via Angstrom exponent interpolation to match the model output wavelengths of 440 and 550 nm</w:t>
      </w:r>
      <w:r w:rsidR="00513E83">
        <w:rPr>
          <w:sz w:val="22"/>
          <w:szCs w:val="22"/>
        </w:rPr>
        <w:t>;</w:t>
      </w:r>
      <w:r w:rsidR="00390457">
        <w:rPr>
          <w:sz w:val="22"/>
          <w:szCs w:val="22"/>
        </w:rPr>
        <w:t xml:space="preserve"> the SAE and AAE presented here are for the 440/550 nm wavelength pair.</w:t>
      </w:r>
    </w:p>
    <w:p w14:paraId="05DE9A14" w14:textId="77777777" w:rsidR="004D6B45" w:rsidRDefault="004D6B45" w:rsidP="00EE3F6B">
      <w:pPr>
        <w:contextualSpacing/>
        <w:rPr>
          <w:sz w:val="22"/>
          <w:szCs w:val="22"/>
        </w:rPr>
      </w:pPr>
    </w:p>
    <w:p w14:paraId="4DB853BB" w14:textId="5877C53F" w:rsidR="00AC5904" w:rsidRPr="000A3336" w:rsidRDefault="00EE3F6B" w:rsidP="000A3336">
      <w:pPr>
        <w:contextualSpacing/>
        <w:rPr>
          <w:sz w:val="22"/>
          <w:szCs w:val="22"/>
        </w:rPr>
      </w:pPr>
      <w:r w:rsidRPr="002F225B">
        <w:rPr>
          <w:sz w:val="22"/>
          <w:szCs w:val="22"/>
        </w:rPr>
        <w:t xml:space="preserve">SAE is a </w:t>
      </w:r>
      <w:r w:rsidR="00513E83">
        <w:rPr>
          <w:sz w:val="22"/>
          <w:szCs w:val="22"/>
        </w:rPr>
        <w:t>proxy for</w:t>
      </w:r>
      <w:r w:rsidRPr="002F225B">
        <w:rPr>
          <w:sz w:val="22"/>
          <w:szCs w:val="22"/>
        </w:rPr>
        <w:t xml:space="preserve"> aerosol </w:t>
      </w:r>
      <w:r w:rsidR="00513E83">
        <w:rPr>
          <w:sz w:val="22"/>
          <w:szCs w:val="22"/>
        </w:rPr>
        <w:t xml:space="preserve">particle </w:t>
      </w:r>
      <w:r w:rsidRPr="002F225B">
        <w:rPr>
          <w:sz w:val="22"/>
          <w:szCs w:val="22"/>
        </w:rPr>
        <w:t>size. Larger SAE values</w:t>
      </w:r>
      <w:r w:rsidR="008E385A" w:rsidRPr="002F225B">
        <w:rPr>
          <w:sz w:val="22"/>
          <w:szCs w:val="22"/>
        </w:rPr>
        <w:t xml:space="preserve"> (SAE </w:t>
      </w:r>
      <w:r w:rsidR="00300DE4" w:rsidRPr="002F225B">
        <w:rPr>
          <w:sz w:val="22"/>
          <w:szCs w:val="22"/>
        </w:rPr>
        <w:sym w:font="Symbol" w:char="F0B3"/>
      </w:r>
      <w:r w:rsidR="00300DE4" w:rsidRPr="002F225B">
        <w:rPr>
          <w:sz w:val="22"/>
          <w:szCs w:val="22"/>
        </w:rPr>
        <w:t xml:space="preserve"> </w:t>
      </w:r>
      <w:r w:rsidR="008E385A" w:rsidRPr="002F225B">
        <w:rPr>
          <w:sz w:val="22"/>
          <w:szCs w:val="22"/>
        </w:rPr>
        <w:t>2)</w:t>
      </w:r>
      <w:r w:rsidRPr="002F225B">
        <w:rPr>
          <w:sz w:val="22"/>
          <w:szCs w:val="22"/>
        </w:rPr>
        <w:t xml:space="preserve"> indicate </w:t>
      </w:r>
      <w:r w:rsidR="00CF0765" w:rsidRPr="002F225B">
        <w:rPr>
          <w:sz w:val="22"/>
          <w:szCs w:val="22"/>
        </w:rPr>
        <w:t xml:space="preserve">that there is </w:t>
      </w:r>
      <w:r w:rsidRPr="002F225B">
        <w:rPr>
          <w:sz w:val="22"/>
          <w:szCs w:val="22"/>
        </w:rPr>
        <w:t>more scattering contribution from sub-micrometer particles while smaller SAE values</w:t>
      </w:r>
      <w:r w:rsidR="008E385A" w:rsidRPr="002F225B">
        <w:rPr>
          <w:sz w:val="22"/>
          <w:szCs w:val="22"/>
        </w:rPr>
        <w:t xml:space="preserve"> (SAE&lt;1.5)</w:t>
      </w:r>
      <w:r w:rsidRPr="002F225B">
        <w:rPr>
          <w:sz w:val="22"/>
          <w:szCs w:val="22"/>
        </w:rPr>
        <w:t xml:space="preserve"> indicate larger particles (&gt;1 </w:t>
      </w:r>
      <w:r w:rsidR="002F225B" w:rsidRPr="002F225B">
        <w:rPr>
          <w:rFonts w:ascii="Symbol" w:hAnsi="Symbol"/>
          <w:sz w:val="22"/>
          <w:szCs w:val="22"/>
        </w:rPr>
        <w:t></w:t>
      </w:r>
      <w:r w:rsidR="008E385A" w:rsidRPr="002F225B">
        <w:rPr>
          <w:sz w:val="22"/>
          <w:szCs w:val="22"/>
        </w:rPr>
        <w:t>m) have a greater contribution</w:t>
      </w:r>
      <w:r w:rsidRPr="002F225B">
        <w:rPr>
          <w:sz w:val="22"/>
          <w:szCs w:val="22"/>
        </w:rPr>
        <w:t xml:space="preserve"> to the observed light scattering</w:t>
      </w:r>
      <w:r w:rsidR="008E385A" w:rsidRPr="002F225B">
        <w:rPr>
          <w:sz w:val="22"/>
          <w:szCs w:val="22"/>
        </w:rPr>
        <w:t xml:space="preserve"> (</w:t>
      </w:r>
      <w:r w:rsidR="008E385A" w:rsidRPr="002F225B">
        <w:rPr>
          <w:sz w:val="22"/>
          <w:szCs w:val="22"/>
          <w:highlight w:val="yellow"/>
        </w:rPr>
        <w:t>reference</w:t>
      </w:r>
      <w:r w:rsidR="008E385A" w:rsidRPr="002F225B">
        <w:rPr>
          <w:sz w:val="22"/>
          <w:szCs w:val="22"/>
        </w:rPr>
        <w:t>).</w:t>
      </w:r>
      <w:r w:rsidR="007C6195" w:rsidRPr="002F225B">
        <w:rPr>
          <w:sz w:val="22"/>
          <w:szCs w:val="22"/>
        </w:rPr>
        <w:t xml:space="preserve"> AAE has been used as an indicator of particle composition/type (</w:t>
      </w:r>
      <w:r w:rsidR="00E11B01" w:rsidRPr="002F225B">
        <w:rPr>
          <w:sz w:val="22"/>
          <w:szCs w:val="22"/>
          <w:highlight w:val="yellow"/>
        </w:rPr>
        <w:t>references</w:t>
      </w:r>
      <w:r w:rsidR="007C6195" w:rsidRPr="002F225B">
        <w:rPr>
          <w:sz w:val="22"/>
          <w:szCs w:val="22"/>
        </w:rPr>
        <w:t>)</w:t>
      </w:r>
      <w:r w:rsidR="00300DE4" w:rsidRPr="002F225B">
        <w:rPr>
          <w:sz w:val="22"/>
          <w:szCs w:val="22"/>
        </w:rPr>
        <w:t xml:space="preserve"> although it is also a function of aerosol size (</w:t>
      </w:r>
      <w:r w:rsidR="00300DE4" w:rsidRPr="002F225B">
        <w:rPr>
          <w:sz w:val="22"/>
          <w:szCs w:val="22"/>
          <w:highlight w:val="yellow"/>
        </w:rPr>
        <w:t>REF</w:t>
      </w:r>
      <w:r w:rsidR="00300DE4" w:rsidRPr="002F225B">
        <w:rPr>
          <w:sz w:val="22"/>
          <w:szCs w:val="22"/>
        </w:rPr>
        <w:t>)</w:t>
      </w:r>
      <w:r w:rsidR="007C6195" w:rsidRPr="002F225B">
        <w:rPr>
          <w:sz w:val="22"/>
          <w:szCs w:val="22"/>
        </w:rPr>
        <w:t>.</w:t>
      </w:r>
      <w:r w:rsidRPr="002F225B">
        <w:rPr>
          <w:sz w:val="22"/>
          <w:szCs w:val="22"/>
        </w:rPr>
        <w:t xml:space="preserve"> </w:t>
      </w:r>
      <w:r w:rsidR="00CF0765" w:rsidRPr="002F225B">
        <w:rPr>
          <w:sz w:val="22"/>
          <w:szCs w:val="22"/>
        </w:rPr>
        <w:t xml:space="preserve">The SSA </w:t>
      </w:r>
      <w:r w:rsidR="00140051">
        <w:rPr>
          <w:sz w:val="22"/>
          <w:szCs w:val="22"/>
        </w:rPr>
        <w:t>is another indicator of aerosol composition, providing</w:t>
      </w:r>
      <w:r w:rsidR="00CF0765" w:rsidRPr="002F225B">
        <w:rPr>
          <w:sz w:val="22"/>
          <w:szCs w:val="22"/>
        </w:rPr>
        <w:t xml:space="preserve"> information on the contribution of aerosol absorption to aerosol extinction.  Values of SSA close to unity represent a primarily scattering aerosol (little to no absorption) while decreasing values of SSA indicate relatively more absorption is contributing to extinction.  The single scattering albedo of black carbon is approximately 0.3 (</w:t>
      </w:r>
      <w:r w:rsidR="00CF0765" w:rsidRPr="002F225B">
        <w:rPr>
          <w:sz w:val="22"/>
          <w:szCs w:val="22"/>
          <w:highlight w:val="yellow"/>
        </w:rPr>
        <w:t>reference</w:t>
      </w:r>
      <w:r w:rsidR="00CF0765" w:rsidRPr="002F225B">
        <w:rPr>
          <w:sz w:val="22"/>
          <w:szCs w:val="22"/>
        </w:rPr>
        <w:t>).</w:t>
      </w:r>
      <w:r w:rsidR="00363195" w:rsidRPr="002F225B">
        <w:rPr>
          <w:sz w:val="22"/>
          <w:szCs w:val="22"/>
        </w:rPr>
        <w:t xml:space="preserve">  </w:t>
      </w:r>
    </w:p>
    <w:p w14:paraId="7ED9751F" w14:textId="77777777" w:rsidR="00AC5904" w:rsidRDefault="00AC5904" w:rsidP="00AC5904"/>
    <w:p w14:paraId="776F11EE" w14:textId="05A3B6C6" w:rsidR="00D5653E" w:rsidRPr="000A3336" w:rsidRDefault="000A3336" w:rsidP="00D47DAB">
      <w:pPr>
        <w:rPr>
          <w:i/>
          <w:sz w:val="22"/>
          <w:szCs w:val="22"/>
        </w:rPr>
      </w:pPr>
      <w:r>
        <w:rPr>
          <w:i/>
          <w:sz w:val="22"/>
          <w:szCs w:val="22"/>
        </w:rPr>
        <w:t>2.4</w:t>
      </w:r>
      <w:r w:rsidR="00D5653E" w:rsidRPr="000A3336">
        <w:rPr>
          <w:i/>
          <w:sz w:val="22"/>
          <w:szCs w:val="22"/>
        </w:rPr>
        <w:t xml:space="preserve"> M</w:t>
      </w:r>
      <w:r w:rsidRPr="000A3336">
        <w:rPr>
          <w:i/>
          <w:sz w:val="22"/>
          <w:szCs w:val="22"/>
        </w:rPr>
        <w:t>erging of model and measurement</w:t>
      </w:r>
    </w:p>
    <w:p w14:paraId="7B0FD869" w14:textId="48890446" w:rsidR="00D5653E" w:rsidRDefault="0066756E" w:rsidP="0066756E">
      <w:r w:rsidRPr="0066756E">
        <w:t>In order to compare measurements with models, the simulated values from the</w:t>
      </w:r>
      <w:r w:rsidR="00D5653E" w:rsidRPr="0066756E">
        <w:t xml:space="preserve"> model gridpoint</w:t>
      </w:r>
      <w:r w:rsidRPr="0066756E">
        <w:t xml:space="preserve"> closest to each site</w:t>
      </w:r>
      <w:r w:rsidR="00D5653E" w:rsidRPr="0066756E">
        <w:t xml:space="preserve"> </w:t>
      </w:r>
      <w:r w:rsidRPr="0066756E">
        <w:t xml:space="preserve">was chosen to compare with the measurements </w:t>
      </w:r>
      <w:r w:rsidR="00D5653E" w:rsidRPr="0066756E">
        <w:t>(same as Eckhardt et al., 2015)</w:t>
      </w:r>
      <w:r w:rsidR="00804199" w:rsidRPr="0066756E">
        <w:t xml:space="preserve">.  The models </w:t>
      </w:r>
      <w:r w:rsidRPr="0066756E">
        <w:t>used in this analysis employ</w:t>
      </w:r>
      <w:r w:rsidR="00804199" w:rsidRPr="0066756E">
        <w:t xml:space="preserve"> a wide range of s</w:t>
      </w:r>
      <w:r w:rsidRPr="0066756E">
        <w:t xml:space="preserve">patial gridding (see Table 1), meaning the subgrid model variability is likely a limitation of this analysis. </w:t>
      </w:r>
      <w:r w:rsidR="00804199" w:rsidRPr="0066756E">
        <w:t xml:space="preserve"> Wang et al. (2018) </w:t>
      </w:r>
      <w:r w:rsidRPr="0066756E">
        <w:t>suggest that for absorbing aerosol,</w:t>
      </w:r>
      <w:r w:rsidR="00804199" w:rsidRPr="0066756E">
        <w:t xml:space="preserve"> GAW sites (which encompasses the NFAN sites used in this analysis) </w:t>
      </w:r>
      <w:r w:rsidRPr="0066756E">
        <w:t xml:space="preserve">should typically </w:t>
      </w:r>
      <w:r w:rsidR="00804199" w:rsidRPr="0066756E">
        <w:t xml:space="preserve">provide quite representative data over across a large range of spatial scales.  </w:t>
      </w:r>
    </w:p>
    <w:p w14:paraId="14AF4E4C" w14:textId="77777777" w:rsidR="0066756E" w:rsidRPr="0066756E" w:rsidRDefault="0066756E" w:rsidP="0066756E"/>
    <w:p w14:paraId="133ED664" w14:textId="1F47930F" w:rsidR="00804199" w:rsidRPr="0066756E" w:rsidRDefault="0066756E" w:rsidP="0066756E">
      <w:r>
        <w:t>T</w:t>
      </w:r>
      <w:r w:rsidR="00511F57" w:rsidRPr="0066756E">
        <w:t>he in-s</w:t>
      </w:r>
      <w:r w:rsidR="00390457" w:rsidRPr="0066756E">
        <w:t>itu</w:t>
      </w:r>
      <w:r w:rsidR="00804199" w:rsidRPr="0066756E">
        <w:t xml:space="preserve"> data may consist of ~1 year t</w:t>
      </w:r>
      <w:r>
        <w:t>o more than 15 years of data, while t</w:t>
      </w:r>
      <w:r w:rsidR="00804199" w:rsidRPr="0066756E">
        <w:t>he models have provided output for only 1 year (</w:t>
      </w:r>
      <w:r w:rsidR="00261AE8" w:rsidRPr="0066756E">
        <w:t>either</w:t>
      </w:r>
      <w:r w:rsidR="00804199" w:rsidRPr="0066756E">
        <w:t xml:space="preserve"> </w:t>
      </w:r>
      <w:r w:rsidR="00E11B01" w:rsidRPr="0066756E">
        <w:t xml:space="preserve">2008 or </w:t>
      </w:r>
      <w:r w:rsidR="00804199" w:rsidRPr="0066756E">
        <w:t>2010</w:t>
      </w:r>
      <w:r w:rsidR="009309DC">
        <w:t xml:space="preserve">, see </w:t>
      </w:r>
      <w:r w:rsidR="009309DC" w:rsidRPr="009309DC">
        <w:rPr>
          <w:highlight w:val="yellow"/>
        </w:rPr>
        <w:t>Table X</w:t>
      </w:r>
      <w:r w:rsidR="00804199" w:rsidRPr="0066756E">
        <w:t xml:space="preserve">).  </w:t>
      </w:r>
      <w:r>
        <w:t>Based on evaluation of the available multi-year in-situ datasets, t</w:t>
      </w:r>
      <w:r w:rsidR="00804199" w:rsidRPr="0066756E">
        <w:t xml:space="preserve">he discrepancies between the models and measurements tend to be larger than the </w:t>
      </w:r>
      <w:r w:rsidR="002F225B" w:rsidRPr="0066756E">
        <w:t xml:space="preserve">observed </w:t>
      </w:r>
      <w:r w:rsidR="00804199" w:rsidRPr="0066756E">
        <w:t>year-to-year variability</w:t>
      </w:r>
      <w:r w:rsidR="002F225B" w:rsidRPr="0066756E">
        <w:t xml:space="preserve"> for the sites where we have multi-year data sets</w:t>
      </w:r>
      <w:r w:rsidR="00804199" w:rsidRPr="0066756E">
        <w:t>. This may not be true for all sites, but for simplicity (and due to the available model output) we’ve chosen to ignore this potential source of error in the model/measurement comparisons.  Figure SX in supplemental materials provides</w:t>
      </w:r>
      <w:r w:rsidR="00261AE8" w:rsidRPr="0066756E">
        <w:t xml:space="preserve"> a</w:t>
      </w:r>
      <w:r w:rsidR="00804199" w:rsidRPr="0066756E">
        <w:t xml:space="preserve"> timeline for all of the sites in one figure and Table SX gives the dates</w:t>
      </w:r>
      <w:r w:rsidR="00261AE8" w:rsidRPr="0066756E">
        <w:t xml:space="preserve"> the various sites operated</w:t>
      </w:r>
      <w:r w:rsidR="00804199" w:rsidRPr="0066756E">
        <w:t>.</w:t>
      </w:r>
    </w:p>
    <w:p w14:paraId="16E218A5" w14:textId="77777777" w:rsidR="00D97472" w:rsidRPr="008155CB" w:rsidRDefault="00D97472"/>
    <w:p w14:paraId="7AD83D64" w14:textId="5733F1DD" w:rsidR="00D97472" w:rsidRPr="008155CB" w:rsidRDefault="00401D06">
      <w:pPr>
        <w:rPr>
          <w:b/>
        </w:rPr>
      </w:pPr>
      <w:r w:rsidRPr="008155CB">
        <w:rPr>
          <w:b/>
        </w:rPr>
        <w:t>3.</w:t>
      </w:r>
      <w:r w:rsidR="00AC5904" w:rsidRPr="008155CB">
        <w:rPr>
          <w:b/>
        </w:rPr>
        <w:t xml:space="preserve"> </w:t>
      </w:r>
      <w:r w:rsidR="00654528" w:rsidRPr="008155CB">
        <w:rPr>
          <w:b/>
        </w:rPr>
        <w:t>Results</w:t>
      </w:r>
    </w:p>
    <w:p w14:paraId="1943FA35" w14:textId="27E01E08" w:rsidR="00D3423B" w:rsidRPr="008155CB" w:rsidRDefault="00AE6635" w:rsidP="00353BA1">
      <w:pPr>
        <w:pStyle w:val="ListParagraph"/>
        <w:numPr>
          <w:ilvl w:val="2"/>
          <w:numId w:val="31"/>
        </w:numPr>
        <w:rPr>
          <w:rFonts w:ascii="Times New Roman" w:hAnsi="Times New Roman" w:cs="Times New Roman"/>
          <w:i/>
        </w:rPr>
      </w:pPr>
      <w:r w:rsidRPr="008155CB">
        <w:rPr>
          <w:rFonts w:ascii="Times New Roman" w:hAnsi="Times New Roman" w:cs="Times New Roman"/>
          <w:i/>
        </w:rPr>
        <w:t>SAE vs SSA</w:t>
      </w:r>
    </w:p>
    <w:p w14:paraId="0511CC1D" w14:textId="7D9E79A3" w:rsidR="00AE6635" w:rsidRDefault="00AE6635" w:rsidP="00AE6635">
      <w:pPr>
        <w:pStyle w:val="ListParagraph"/>
        <w:ind w:left="0"/>
        <w:rPr>
          <w:rFonts w:ascii="Times New Roman" w:hAnsi="Times New Roman" w:cs="Times New Roman"/>
        </w:rPr>
      </w:pPr>
      <w:r w:rsidRPr="008155CB">
        <w:rPr>
          <w:rFonts w:ascii="Times New Roman" w:hAnsi="Times New Roman" w:cs="Times New Roman"/>
        </w:rPr>
        <w:t xml:space="preserve">Figure 2 shows the relationship between single scattering albedo and scattering Angstrom exponent for the measurements (Fig. 2a) and for the </w:t>
      </w:r>
      <w:r w:rsidR="008422DF" w:rsidRPr="00375F73">
        <w:rPr>
          <w:rFonts w:ascii="Times New Roman" w:hAnsi="Times New Roman" w:cs="Times New Roman"/>
          <w:highlight w:val="yellow"/>
        </w:rPr>
        <w:t>8</w:t>
      </w:r>
      <w:r w:rsidRPr="008155CB">
        <w:rPr>
          <w:rFonts w:ascii="Times New Roman" w:hAnsi="Times New Roman" w:cs="Times New Roman"/>
        </w:rPr>
        <w:t xml:space="preserve"> models</w:t>
      </w:r>
      <w:r w:rsidR="00300DE4" w:rsidRPr="008155CB">
        <w:rPr>
          <w:rFonts w:ascii="Times New Roman" w:hAnsi="Times New Roman" w:cs="Times New Roman"/>
        </w:rPr>
        <w:t xml:space="preserve"> (Figs 2b-</w:t>
      </w:r>
      <w:r w:rsidR="008422DF">
        <w:rPr>
          <w:rFonts w:ascii="Times New Roman" w:hAnsi="Times New Roman" w:cs="Times New Roman"/>
        </w:rPr>
        <w:t>i</w:t>
      </w:r>
      <w:r w:rsidR="00300DE4" w:rsidRPr="008155CB">
        <w:rPr>
          <w:rFonts w:ascii="Times New Roman" w:hAnsi="Times New Roman" w:cs="Times New Roman"/>
        </w:rPr>
        <w:t>)</w:t>
      </w:r>
      <w:r w:rsidRPr="008155CB">
        <w:rPr>
          <w:rFonts w:ascii="Times New Roman" w:hAnsi="Times New Roman" w:cs="Times New Roman"/>
        </w:rPr>
        <w:t>.</w:t>
      </w:r>
      <w:r w:rsidR="009A784A" w:rsidRPr="008155CB">
        <w:rPr>
          <w:rFonts w:ascii="Times New Roman" w:hAnsi="Times New Roman" w:cs="Times New Roman"/>
        </w:rPr>
        <w:t xml:space="preserve">  The data points in Figure 2 are color-coded by a simple descriptor of site ‘type’, e.g., (Arctic, coastal (clean and polluted coastal sites both have this designation), con</w:t>
      </w:r>
      <w:r w:rsidR="000D1FDE" w:rsidRPr="008155CB">
        <w:rPr>
          <w:rFonts w:ascii="Times New Roman" w:hAnsi="Times New Roman" w:cs="Times New Roman"/>
        </w:rPr>
        <w:t>tinental and mountain (which are just high elevation sites)).</w:t>
      </w:r>
      <w:r w:rsidR="009A784A" w:rsidRPr="008155CB">
        <w:rPr>
          <w:rFonts w:ascii="Times New Roman" w:hAnsi="Times New Roman" w:cs="Times New Roman"/>
        </w:rPr>
        <w:t xml:space="preserve"> </w:t>
      </w:r>
      <w:r w:rsidRPr="008155CB">
        <w:rPr>
          <w:rFonts w:ascii="Times New Roman" w:hAnsi="Times New Roman" w:cs="Times New Roman"/>
        </w:rPr>
        <w:t xml:space="preserve">There are some clear </w:t>
      </w:r>
      <w:r w:rsidR="00AB4194" w:rsidRPr="008155CB">
        <w:rPr>
          <w:rFonts w:ascii="Times New Roman" w:hAnsi="Times New Roman" w:cs="Times New Roman"/>
        </w:rPr>
        <w:lastRenderedPageBreak/>
        <w:t>similarities amo</w:t>
      </w:r>
      <w:r w:rsidR="00F527E6" w:rsidRPr="008155CB">
        <w:rPr>
          <w:rFonts w:ascii="Times New Roman" w:hAnsi="Times New Roman" w:cs="Times New Roman"/>
        </w:rPr>
        <w:t>ngst the observations and model output</w:t>
      </w:r>
      <w:r w:rsidR="00AB4194" w:rsidRPr="008155CB">
        <w:rPr>
          <w:rFonts w:ascii="Times New Roman" w:hAnsi="Times New Roman" w:cs="Times New Roman"/>
        </w:rPr>
        <w:t xml:space="preserve">.  First, there is a general trend of increasing SAE (increasing amounts of smaller particles) with decreasing SSA (larger contribution from more absorbing aerosol).  Second, both the observations and models show that Arctic and coastal sites </w:t>
      </w:r>
      <w:r w:rsidR="009E1B5E" w:rsidRPr="008155CB">
        <w:rPr>
          <w:rFonts w:ascii="Times New Roman" w:hAnsi="Times New Roman" w:cs="Times New Roman"/>
        </w:rPr>
        <w:t>tend to have whiter, larger particles</w:t>
      </w:r>
      <w:r w:rsidR="009A784A" w:rsidRPr="008155CB">
        <w:rPr>
          <w:rFonts w:ascii="Times New Roman" w:hAnsi="Times New Roman" w:cs="Times New Roman"/>
        </w:rPr>
        <w:t xml:space="preserve"> (higher SSA, lower SAE) while continental sites are the opposite.</w:t>
      </w:r>
      <w:r w:rsidR="007E2CF8">
        <w:rPr>
          <w:rFonts w:ascii="Times New Roman" w:hAnsi="Times New Roman" w:cs="Times New Roman"/>
        </w:rPr>
        <w:t xml:space="preserve"> T</w:t>
      </w:r>
      <w:r w:rsidR="007E2CF8">
        <w:rPr>
          <w:rFonts w:ascii="Times New Roman" w:hAnsi="Times New Roman" w:cs="Times New Roman"/>
        </w:rPr>
        <w:t xml:space="preserve">he mountain sites tend to cluster with the continental sites </w:t>
      </w:r>
      <w:r w:rsidR="007E2CF8">
        <w:rPr>
          <w:rFonts w:ascii="Times New Roman" w:hAnsi="Times New Roman" w:cs="Times New Roman"/>
        </w:rPr>
        <w:t>which is consistent with those sites being influenced by continental aerosol.</w:t>
      </w:r>
      <w:bookmarkStart w:id="5" w:name="_GoBack"/>
      <w:bookmarkEnd w:id="5"/>
      <w:r w:rsidR="007E2CF8">
        <w:rPr>
          <w:rFonts w:ascii="Times New Roman" w:hAnsi="Times New Roman" w:cs="Times New Roman"/>
        </w:rPr>
        <w:t xml:space="preserve"> </w:t>
      </w:r>
      <w:r w:rsidR="009A784A" w:rsidRPr="008155CB">
        <w:rPr>
          <w:rFonts w:ascii="Times New Roman" w:hAnsi="Times New Roman" w:cs="Times New Roman"/>
        </w:rPr>
        <w:t xml:space="preserve">  The differences amongst the observations and models are primarily discrepancies in the SSA with many of the models simulating a significantly wider range of SSA than is reported by the observations.  Less obviously, the simulated SAE suggests larger particles (lower SAE) than derived from the measurements of spectral aerosol scattering.</w:t>
      </w:r>
      <w:r w:rsidR="00AF4307">
        <w:rPr>
          <w:rFonts w:ascii="Times New Roman" w:hAnsi="Times New Roman" w:cs="Times New Roman"/>
        </w:rPr>
        <w:t xml:space="preserve">  </w:t>
      </w:r>
    </w:p>
    <w:p w14:paraId="07C61FAB" w14:textId="77777777" w:rsidR="008422DF" w:rsidRPr="008155CB" w:rsidRDefault="008422DF" w:rsidP="00AE6635">
      <w:pPr>
        <w:pStyle w:val="ListParagraph"/>
        <w:ind w:left="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83A4B" w14:paraId="6B209E85" w14:textId="77777777" w:rsidTr="008D47C3">
        <w:tc>
          <w:tcPr>
            <w:tcW w:w="9576" w:type="dxa"/>
          </w:tcPr>
          <w:p w14:paraId="46349ABA" w14:textId="1C9F9B5F" w:rsidR="00F83A4B" w:rsidRDefault="006E78BA" w:rsidP="008D47C3">
            <w:r>
              <w:rPr>
                <w:noProof/>
              </w:rPr>
              <w:drawing>
                <wp:inline distT="0" distB="0" distL="0" distR="0" wp14:anchorId="32184907" wp14:editId="39FD37DE">
                  <wp:extent cx="5943600" cy="4404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ang_ss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04995"/>
                          </a:xfrm>
                          <a:prstGeom prst="rect">
                            <a:avLst/>
                          </a:prstGeom>
                        </pic:spPr>
                      </pic:pic>
                    </a:graphicData>
                  </a:graphic>
                </wp:inline>
              </w:drawing>
            </w:r>
            <w:r w:rsidR="00F83A4B">
              <w:t xml:space="preserve"> </w:t>
            </w:r>
          </w:p>
        </w:tc>
      </w:tr>
    </w:tbl>
    <w:p w14:paraId="5D6E430F" w14:textId="1DC4A80A" w:rsidR="00F83A4B" w:rsidRPr="008155CB" w:rsidRDefault="00F83A4B" w:rsidP="00F83A4B">
      <w:pPr>
        <w:rPr>
          <w:b/>
          <w:sz w:val="22"/>
          <w:szCs w:val="22"/>
        </w:rPr>
      </w:pPr>
      <w:commentRangeStart w:id="6"/>
      <w:r w:rsidRPr="008155CB">
        <w:rPr>
          <w:b/>
          <w:sz w:val="22"/>
          <w:szCs w:val="22"/>
        </w:rPr>
        <w:t xml:space="preserve">Figure 2 </w:t>
      </w:r>
      <w:commentRangeEnd w:id="6"/>
      <w:r w:rsidRPr="008155CB">
        <w:rPr>
          <w:rStyle w:val="CommentReference"/>
          <w:sz w:val="22"/>
          <w:szCs w:val="22"/>
        </w:rPr>
        <w:commentReference w:id="6"/>
      </w:r>
      <w:r w:rsidRPr="008155CB">
        <w:rPr>
          <w:b/>
          <w:sz w:val="22"/>
          <w:szCs w:val="22"/>
        </w:rPr>
        <w:t xml:space="preserve"> </w:t>
      </w:r>
      <w:r w:rsidRPr="008155CB">
        <w:rPr>
          <w:sz w:val="22"/>
          <w:szCs w:val="22"/>
        </w:rPr>
        <w:t xml:space="preserve">Annual median values of single </w:t>
      </w:r>
      <w:r w:rsidR="006F08F4">
        <w:rPr>
          <w:sz w:val="22"/>
          <w:szCs w:val="22"/>
        </w:rPr>
        <w:t>scattering albedo (at 550 nm) versus</w:t>
      </w:r>
      <w:r w:rsidRPr="008155CB">
        <w:rPr>
          <w:sz w:val="22"/>
          <w:szCs w:val="22"/>
        </w:rPr>
        <w:t xml:space="preserve"> scattering Angstrom exponent (440/550</w:t>
      </w:r>
      <w:r w:rsidR="006E78BA">
        <w:rPr>
          <w:sz w:val="22"/>
          <w:szCs w:val="22"/>
        </w:rPr>
        <w:t xml:space="preserve"> </w:t>
      </w:r>
      <w:r w:rsidRPr="008155CB">
        <w:rPr>
          <w:sz w:val="22"/>
          <w:szCs w:val="22"/>
        </w:rPr>
        <w:t>nm wav</w:t>
      </w:r>
      <w:r w:rsidR="006E78BA">
        <w:rPr>
          <w:sz w:val="22"/>
          <w:szCs w:val="22"/>
        </w:rPr>
        <w:t xml:space="preserve">elength pair).  Blue = coastal sites, purple = polar sites, green = mountain sites, orange = continental sites.  In-situ measurement data is plot in upper left, </w:t>
      </w:r>
      <w:r w:rsidR="006F08F4">
        <w:rPr>
          <w:sz w:val="22"/>
          <w:szCs w:val="22"/>
        </w:rPr>
        <w:t>remaining</w:t>
      </w:r>
      <w:r w:rsidR="006E78BA">
        <w:rPr>
          <w:sz w:val="22"/>
          <w:szCs w:val="22"/>
        </w:rPr>
        <w:t xml:space="preserve"> plots are</w:t>
      </w:r>
      <w:r w:rsidR="006F08F4">
        <w:rPr>
          <w:sz w:val="22"/>
          <w:szCs w:val="22"/>
        </w:rPr>
        <w:t xml:space="preserve"> for</w:t>
      </w:r>
      <w:r w:rsidR="006E78BA">
        <w:rPr>
          <w:sz w:val="22"/>
          <w:szCs w:val="22"/>
        </w:rPr>
        <w:t xml:space="preserve"> the various models.</w:t>
      </w:r>
      <w:r w:rsidR="008422DF">
        <w:rPr>
          <w:sz w:val="22"/>
          <w:szCs w:val="22"/>
        </w:rPr>
        <w:t xml:space="preserve">  </w:t>
      </w:r>
      <w:r w:rsidR="008422DF" w:rsidRPr="008422DF">
        <w:rPr>
          <w:sz w:val="22"/>
          <w:szCs w:val="22"/>
          <w:highlight w:val="yellow"/>
        </w:rPr>
        <w:t>Need to put letter labels on plots</w:t>
      </w:r>
      <w:r w:rsidR="008422DF" w:rsidRPr="00AE7477">
        <w:rPr>
          <w:sz w:val="22"/>
          <w:szCs w:val="22"/>
          <w:highlight w:val="yellow"/>
        </w:rPr>
        <w:t>!</w:t>
      </w:r>
      <w:r w:rsidR="00AE7477" w:rsidRPr="00AE7477">
        <w:rPr>
          <w:sz w:val="22"/>
          <w:szCs w:val="22"/>
          <w:highlight w:val="yellow"/>
        </w:rPr>
        <w:t xml:space="preserve"> fix y-axis label so on geoschem plot.  Spell out variables for axis labels</w:t>
      </w:r>
    </w:p>
    <w:p w14:paraId="1251C777" w14:textId="77777777" w:rsidR="00AE6635" w:rsidRPr="00AE6635" w:rsidRDefault="00AE6635" w:rsidP="00AE6635">
      <w:pPr>
        <w:pStyle w:val="ListParagraph"/>
        <w:ind w:left="0"/>
      </w:pPr>
    </w:p>
    <w:p w14:paraId="4BB1F506" w14:textId="5F8F851B" w:rsidR="00AE6635" w:rsidRPr="008155CB" w:rsidRDefault="00B35D62" w:rsidP="00353BA1">
      <w:pPr>
        <w:pStyle w:val="ListParagraph"/>
        <w:numPr>
          <w:ilvl w:val="2"/>
          <w:numId w:val="31"/>
        </w:numPr>
        <w:rPr>
          <w:rFonts w:ascii="Times New Roman" w:hAnsi="Times New Roman" w:cs="Times New Roman"/>
          <w:i/>
        </w:rPr>
      </w:pPr>
      <w:r w:rsidRPr="008155CB">
        <w:rPr>
          <w:rFonts w:ascii="Times New Roman" w:hAnsi="Times New Roman" w:cs="Times New Roman"/>
          <w:i/>
        </w:rPr>
        <w:t>AAE vs SAE</w:t>
      </w:r>
    </w:p>
    <w:p w14:paraId="1034655E" w14:textId="616F3A07" w:rsidR="009A784A" w:rsidRDefault="009A784A" w:rsidP="009A784A">
      <w:r>
        <w:t xml:space="preserve">Figure </w:t>
      </w:r>
      <w:r w:rsidR="000D1FDE">
        <w:t>3 is similar to Figure 2 but shows the relationship between</w:t>
      </w:r>
      <w:r w:rsidR="00B35D62">
        <w:t xml:space="preserve"> the</w:t>
      </w:r>
      <w:r w:rsidR="000D1FDE">
        <w:t xml:space="preserve"> </w:t>
      </w:r>
      <w:r w:rsidR="00B35D62">
        <w:t>scattering Angstrom exponent</w:t>
      </w:r>
      <w:r w:rsidR="000D1FDE">
        <w:t xml:space="preserve"> and the absorption Angstrom exponent.  </w:t>
      </w:r>
      <w:r w:rsidR="008D47C3">
        <w:t>This figure shows that</w:t>
      </w:r>
      <w:r w:rsidR="00B35D62">
        <w:t xml:space="preserve">, in addition to there being discrepancies between the observations and models, </w:t>
      </w:r>
      <w:r w:rsidR="000D1FDE">
        <w:t>there are</w:t>
      </w:r>
      <w:r w:rsidR="00B35D62">
        <w:t xml:space="preserve"> also</w:t>
      </w:r>
      <w:r w:rsidR="008D47C3">
        <w:t xml:space="preserve"> significant differences amongst the model simulations.  </w:t>
      </w:r>
      <w:r w:rsidR="00B35D62">
        <w:t xml:space="preserve">Some of the models reproduce the relatively flat AAE with SSA </w:t>
      </w:r>
      <w:r w:rsidR="00B35D62">
        <w:lastRenderedPageBreak/>
        <w:t xml:space="preserve">obtained from the measurements, although they do not capture the observed variability. Some of the models simulate a tendency of AAE to decrease as SAE increases, while one model simulates the opposite trend.  </w:t>
      </w:r>
      <w:r w:rsidR="00E11B01">
        <w:rPr>
          <w:highlight w:val="yellow"/>
        </w:rPr>
        <w:t>Compare/mention with la</w:t>
      </w:r>
      <w:r w:rsidR="00C46A05">
        <w:rPr>
          <w:highlight w:val="yellow"/>
        </w:rPr>
        <w:t>uren’s paper (Schmeisser et al.</w:t>
      </w:r>
      <w:r w:rsidR="00E11B01">
        <w:rPr>
          <w:highlight w:val="yellow"/>
        </w:rPr>
        <w:t>, 2017)</w:t>
      </w:r>
    </w:p>
    <w:tbl>
      <w:tblPr>
        <w:tblStyle w:val="TableGrid"/>
        <w:tblW w:w="0" w:type="auto"/>
        <w:tblLook w:val="04A0" w:firstRow="1" w:lastRow="0" w:firstColumn="1" w:lastColumn="0" w:noHBand="0" w:noVBand="1"/>
      </w:tblPr>
      <w:tblGrid>
        <w:gridCol w:w="9576"/>
      </w:tblGrid>
      <w:tr w:rsidR="008D47C3" w14:paraId="442B8454" w14:textId="77777777" w:rsidTr="008D47C3">
        <w:tc>
          <w:tcPr>
            <w:tcW w:w="9576" w:type="dxa"/>
          </w:tcPr>
          <w:p w14:paraId="66757C39" w14:textId="293724D7" w:rsidR="008D47C3" w:rsidRDefault="006E78BA" w:rsidP="008D47C3">
            <w:r>
              <w:rPr>
                <w:noProof/>
              </w:rPr>
              <w:drawing>
                <wp:inline distT="0" distB="0" distL="0" distR="0" wp14:anchorId="438D0C2B" wp14:editId="6F9AB77E">
                  <wp:extent cx="5943600" cy="4404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ang_aa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04995"/>
                          </a:xfrm>
                          <a:prstGeom prst="rect">
                            <a:avLst/>
                          </a:prstGeom>
                        </pic:spPr>
                      </pic:pic>
                    </a:graphicData>
                  </a:graphic>
                </wp:inline>
              </w:drawing>
            </w:r>
          </w:p>
        </w:tc>
      </w:tr>
    </w:tbl>
    <w:p w14:paraId="54805A63" w14:textId="5F6A44AA" w:rsidR="008D47C3" w:rsidRPr="008155CB" w:rsidRDefault="008D47C3" w:rsidP="008D47C3">
      <w:pPr>
        <w:rPr>
          <w:sz w:val="22"/>
          <w:szCs w:val="22"/>
        </w:rPr>
      </w:pPr>
      <w:r w:rsidRPr="008155CB">
        <w:rPr>
          <w:b/>
          <w:sz w:val="22"/>
          <w:szCs w:val="22"/>
        </w:rPr>
        <w:t xml:space="preserve">Figure 3 </w:t>
      </w:r>
      <w:r w:rsidRPr="008155CB">
        <w:rPr>
          <w:sz w:val="22"/>
          <w:szCs w:val="22"/>
        </w:rPr>
        <w:t>Annual median values of absorption Angstrom exponent vs scattering Angstrom exponent (440/550nm wavelength pair for both variables</w:t>
      </w:r>
      <w:r w:rsidR="006E78BA">
        <w:rPr>
          <w:sz w:val="22"/>
          <w:szCs w:val="22"/>
        </w:rPr>
        <w:t xml:space="preserve">).  Dashed lines on plot correspond to different composition categories defined by </w:t>
      </w:r>
      <w:r w:rsidR="006E78BA" w:rsidRPr="006E78BA">
        <w:rPr>
          <w:sz w:val="22"/>
          <w:szCs w:val="22"/>
          <w:highlight w:val="yellow"/>
        </w:rPr>
        <w:t>XXX</w:t>
      </w:r>
      <w:r w:rsidR="006E78BA">
        <w:rPr>
          <w:sz w:val="22"/>
          <w:szCs w:val="22"/>
        </w:rPr>
        <w:t xml:space="preserve"> </w:t>
      </w:r>
    </w:p>
    <w:p w14:paraId="37082E64" w14:textId="77777777" w:rsidR="00035985" w:rsidRDefault="00035985" w:rsidP="009A784A"/>
    <w:p w14:paraId="4FE87ADC" w14:textId="2ABE831B" w:rsidR="00035985" w:rsidRPr="008155CB" w:rsidRDefault="00B35D62" w:rsidP="00035985">
      <w:pPr>
        <w:pStyle w:val="ListParagraph"/>
        <w:numPr>
          <w:ilvl w:val="2"/>
          <w:numId w:val="31"/>
        </w:numPr>
        <w:rPr>
          <w:rFonts w:ascii="Times New Roman" w:hAnsi="Times New Roman" w:cs="Times New Roman"/>
          <w:i/>
        </w:rPr>
      </w:pPr>
      <w:r w:rsidRPr="008155CB">
        <w:rPr>
          <w:rFonts w:ascii="Times New Roman" w:hAnsi="Times New Roman" w:cs="Times New Roman"/>
          <w:i/>
        </w:rPr>
        <w:t>AAE vs SSA</w:t>
      </w:r>
    </w:p>
    <w:tbl>
      <w:tblPr>
        <w:tblStyle w:val="TableGrid"/>
        <w:tblW w:w="0" w:type="auto"/>
        <w:tblLook w:val="04A0" w:firstRow="1" w:lastRow="0" w:firstColumn="1" w:lastColumn="0" w:noHBand="0" w:noVBand="1"/>
      </w:tblPr>
      <w:tblGrid>
        <w:gridCol w:w="9576"/>
      </w:tblGrid>
      <w:tr w:rsidR="006E78BA" w14:paraId="7716ABDC" w14:textId="77777777" w:rsidTr="0095547E">
        <w:tc>
          <w:tcPr>
            <w:tcW w:w="9576" w:type="dxa"/>
          </w:tcPr>
          <w:p w14:paraId="63600E6F" w14:textId="7114A2DC" w:rsidR="006E78BA" w:rsidRPr="006E78BA" w:rsidRDefault="006E78BA" w:rsidP="006E78BA">
            <w:r>
              <w:rPr>
                <w:noProof/>
              </w:rPr>
              <w:lastRenderedPageBreak/>
              <w:drawing>
                <wp:inline distT="0" distB="0" distL="0" distR="0" wp14:anchorId="3FB8CD2E" wp14:editId="48CEBB16">
                  <wp:extent cx="5943600" cy="4404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aae_ssa.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04995"/>
                          </a:xfrm>
                          <a:prstGeom prst="rect">
                            <a:avLst/>
                          </a:prstGeom>
                        </pic:spPr>
                      </pic:pic>
                    </a:graphicData>
                  </a:graphic>
                </wp:inline>
              </w:drawing>
            </w:r>
          </w:p>
        </w:tc>
      </w:tr>
    </w:tbl>
    <w:p w14:paraId="3BCC1A92" w14:textId="21321CB9" w:rsidR="006E78BA" w:rsidRPr="008155CB" w:rsidRDefault="006E78BA" w:rsidP="006E78BA">
      <w:pPr>
        <w:rPr>
          <w:sz w:val="22"/>
          <w:szCs w:val="22"/>
        </w:rPr>
      </w:pPr>
      <w:commentRangeStart w:id="7"/>
      <w:r>
        <w:rPr>
          <w:b/>
          <w:sz w:val="22"/>
          <w:szCs w:val="22"/>
        </w:rPr>
        <w:t>Figure 4</w:t>
      </w:r>
      <w:commentRangeEnd w:id="7"/>
      <w:r>
        <w:rPr>
          <w:rStyle w:val="CommentReference"/>
          <w:rFonts w:ascii="Arial" w:eastAsia="Arial" w:hAnsi="Arial" w:cs="Arial"/>
          <w:color w:val="000000"/>
        </w:rPr>
        <w:commentReference w:id="7"/>
      </w:r>
      <w:r w:rsidRPr="008155CB">
        <w:rPr>
          <w:b/>
          <w:sz w:val="22"/>
          <w:szCs w:val="22"/>
        </w:rPr>
        <w:t xml:space="preserve"> </w:t>
      </w:r>
      <w:r w:rsidRPr="008155CB">
        <w:rPr>
          <w:sz w:val="22"/>
          <w:szCs w:val="22"/>
        </w:rPr>
        <w:t xml:space="preserve">Annual median values of absorption Angstrom exponent vs </w:t>
      </w:r>
      <w:r>
        <w:rPr>
          <w:sz w:val="22"/>
          <w:szCs w:val="22"/>
        </w:rPr>
        <w:t>single scattering albedo</w:t>
      </w:r>
      <w:r w:rsidRPr="008155CB">
        <w:rPr>
          <w:sz w:val="22"/>
          <w:szCs w:val="22"/>
        </w:rPr>
        <w:t xml:space="preserve"> (440/550</w:t>
      </w:r>
      <w:r>
        <w:rPr>
          <w:sz w:val="22"/>
          <w:szCs w:val="22"/>
        </w:rPr>
        <w:t xml:space="preserve"> </w:t>
      </w:r>
      <w:r w:rsidRPr="008155CB">
        <w:rPr>
          <w:sz w:val="22"/>
          <w:szCs w:val="22"/>
        </w:rPr>
        <w:t xml:space="preserve">nm wavelength pair for </w:t>
      </w:r>
      <w:r>
        <w:rPr>
          <w:sz w:val="22"/>
          <w:szCs w:val="22"/>
        </w:rPr>
        <w:t>AAE, 550 nm for SSA)</w:t>
      </w:r>
    </w:p>
    <w:p w14:paraId="7848D3CC" w14:textId="23ADF36B" w:rsidR="00F83A4B" w:rsidRPr="008155CB" w:rsidRDefault="00F83A4B" w:rsidP="00F83A4B">
      <w:pPr>
        <w:rPr>
          <w:sz w:val="22"/>
          <w:szCs w:val="22"/>
        </w:rPr>
      </w:pPr>
    </w:p>
    <w:p w14:paraId="1122C29F" w14:textId="77777777" w:rsidR="00353BA1" w:rsidRPr="008155CB" w:rsidRDefault="00353BA1" w:rsidP="00353BA1">
      <w:pPr>
        <w:pStyle w:val="ListParagraph"/>
        <w:ind w:left="0"/>
        <w:rPr>
          <w:rFonts w:ascii="Times New Roman" w:hAnsi="Times New Roman" w:cs="Times New Roman"/>
        </w:rPr>
      </w:pPr>
    </w:p>
    <w:p w14:paraId="7D911A56" w14:textId="3570BEB1" w:rsidR="00353BA1" w:rsidRPr="008155CB" w:rsidRDefault="00353BA1" w:rsidP="00353BA1">
      <w:pPr>
        <w:pStyle w:val="ListParagraph"/>
        <w:numPr>
          <w:ilvl w:val="2"/>
          <w:numId w:val="31"/>
        </w:numPr>
        <w:rPr>
          <w:rFonts w:ascii="Times New Roman" w:hAnsi="Times New Roman" w:cs="Times New Roman"/>
          <w:i/>
        </w:rPr>
      </w:pPr>
      <w:r w:rsidRPr="008155CB">
        <w:rPr>
          <w:rFonts w:ascii="Times New Roman" w:hAnsi="Times New Roman" w:cs="Times New Roman"/>
          <w:i/>
        </w:rPr>
        <w:t xml:space="preserve">XY plots of SSA, SAE (and AAE?) </w:t>
      </w:r>
      <w:r w:rsidRPr="008155CB">
        <w:rPr>
          <w:rFonts w:ascii="Times New Roman" w:hAnsi="Times New Roman" w:cs="Times New Roman"/>
          <w:i/>
          <w:highlight w:val="yellow"/>
        </w:rPr>
        <w:t>is this needed?? Or save for climatology paper?</w:t>
      </w:r>
    </w:p>
    <w:p w14:paraId="1895A156" w14:textId="6EFFC380" w:rsidR="000D1FDE" w:rsidRDefault="002F3C31" w:rsidP="00353BA1">
      <w:pPr>
        <w:pStyle w:val="ListParagraph"/>
        <w:ind w:left="0"/>
        <w:rPr>
          <w:rFonts w:ascii="Times New Roman" w:hAnsi="Times New Roman" w:cs="Times New Roman"/>
        </w:rPr>
      </w:pPr>
      <w:r w:rsidRPr="008155CB">
        <w:rPr>
          <w:rFonts w:ascii="Times New Roman" w:hAnsi="Times New Roman" w:cs="Times New Roman"/>
        </w:rPr>
        <w:t>Figure 5</w:t>
      </w:r>
      <w:r w:rsidR="00353BA1" w:rsidRPr="008155CB">
        <w:rPr>
          <w:rFonts w:ascii="Times New Roman" w:hAnsi="Times New Roman" w:cs="Times New Roman"/>
        </w:rPr>
        <w:t xml:space="preserve"> shows model vs measurement scatter plots of the three parameters (SSA, SAE and AAE)</w:t>
      </w:r>
    </w:p>
    <w:p w14:paraId="0311FC0F" w14:textId="126B3616" w:rsidR="00C46A05" w:rsidRPr="008155CB" w:rsidRDefault="00C46A05" w:rsidP="00353BA1">
      <w:pPr>
        <w:pStyle w:val="ListParagraph"/>
        <w:ind w:left="0"/>
        <w:rPr>
          <w:rFonts w:ascii="Times New Roman" w:hAnsi="Times New Roman" w:cs="Times New Roman"/>
        </w:rPr>
      </w:pPr>
      <w:r w:rsidRPr="00C46A05">
        <w:rPr>
          <w:rFonts w:ascii="Times New Roman" w:hAnsi="Times New Roman" w:cs="Times New Roman"/>
          <w:highlight w:val="yellow"/>
        </w:rPr>
        <w:t>Perhaps this figure should be before the sys var figures if included here.</w:t>
      </w:r>
    </w:p>
    <w:p w14:paraId="66402037" w14:textId="77777777" w:rsidR="00353BA1" w:rsidRPr="008155CB" w:rsidRDefault="00353BA1" w:rsidP="00353BA1">
      <w:pPr>
        <w:pStyle w:val="ListParagraph"/>
        <w:ind w:left="0"/>
        <w:rPr>
          <w:rFonts w:ascii="Times New Roman" w:hAnsi="Times New Roman" w:cs="Times New Roman"/>
        </w:rPr>
      </w:pPr>
    </w:p>
    <w:p w14:paraId="720B85A9" w14:textId="539B476E" w:rsidR="00353BA1" w:rsidRPr="008155CB" w:rsidRDefault="00353BA1" w:rsidP="00353BA1">
      <w:pPr>
        <w:rPr>
          <w:b/>
        </w:rPr>
      </w:pPr>
      <w:r w:rsidRPr="008155CB">
        <w:rPr>
          <w:b/>
        </w:rPr>
        <w:t>4. Discussion</w:t>
      </w:r>
    </w:p>
    <w:p w14:paraId="4DBB6A7B" w14:textId="5744A0EC" w:rsidR="00353BA1" w:rsidRPr="008155CB" w:rsidRDefault="00353BA1" w:rsidP="00353BA1">
      <w:pPr>
        <w:pStyle w:val="ListParagraph"/>
        <w:numPr>
          <w:ilvl w:val="0"/>
          <w:numId w:val="32"/>
        </w:numPr>
        <w:rPr>
          <w:rFonts w:ascii="Times New Roman" w:hAnsi="Times New Roman" w:cs="Times New Roman"/>
        </w:rPr>
      </w:pPr>
      <w:r w:rsidRPr="008155CB">
        <w:rPr>
          <w:rFonts w:ascii="Times New Roman" w:hAnsi="Times New Roman" w:cs="Times New Roman"/>
        </w:rPr>
        <w:t>What is dry – is observation SSA &gt; model SSA because of water</w:t>
      </w:r>
      <w:r w:rsidR="00804199" w:rsidRPr="008155CB">
        <w:rPr>
          <w:rFonts w:ascii="Times New Roman" w:hAnsi="Times New Roman" w:cs="Times New Roman"/>
        </w:rPr>
        <w:t xml:space="preserve"> associated with the not completely dry observational data</w:t>
      </w:r>
      <w:r w:rsidRPr="008155CB">
        <w:rPr>
          <w:rFonts w:ascii="Times New Roman" w:hAnsi="Times New Roman" w:cs="Times New Roman"/>
        </w:rPr>
        <w:t>?</w:t>
      </w:r>
    </w:p>
    <w:p w14:paraId="0059100E" w14:textId="29D4FDBC" w:rsidR="00353BA1" w:rsidRPr="008155CB" w:rsidRDefault="00353BA1" w:rsidP="00353BA1">
      <w:pPr>
        <w:pStyle w:val="ListParagraph"/>
        <w:numPr>
          <w:ilvl w:val="0"/>
          <w:numId w:val="32"/>
        </w:numPr>
        <w:rPr>
          <w:rFonts w:ascii="Times New Roman" w:hAnsi="Times New Roman" w:cs="Times New Roman"/>
        </w:rPr>
      </w:pPr>
      <w:r w:rsidRPr="008155CB">
        <w:rPr>
          <w:rFonts w:ascii="Times New Roman" w:hAnsi="Times New Roman" w:cs="Times New Roman"/>
        </w:rPr>
        <w:t>Is observation SAE &lt; model SAE because of measurement size cut</w:t>
      </w:r>
      <w:r w:rsidR="00804199" w:rsidRPr="008155CB">
        <w:rPr>
          <w:rFonts w:ascii="Times New Roman" w:hAnsi="Times New Roman" w:cs="Times New Roman"/>
        </w:rPr>
        <w:t xml:space="preserve"> </w:t>
      </w:r>
      <w:r w:rsidR="00E11B01" w:rsidRPr="008155CB">
        <w:rPr>
          <w:rFonts w:ascii="Times New Roman" w:hAnsi="Times New Roman" w:cs="Times New Roman"/>
        </w:rPr>
        <w:t>(</w:t>
      </w:r>
      <w:r w:rsidR="00804199" w:rsidRPr="008155CB">
        <w:rPr>
          <w:rFonts w:ascii="Times New Roman" w:hAnsi="Times New Roman" w:cs="Times New Roman"/>
        </w:rPr>
        <w:t>typically &lt;10um, but at a few sites &lt;1um</w:t>
      </w:r>
      <w:r w:rsidRPr="008155CB">
        <w:rPr>
          <w:rFonts w:ascii="Times New Roman" w:hAnsi="Times New Roman" w:cs="Times New Roman"/>
        </w:rPr>
        <w:t>?</w:t>
      </w:r>
      <w:r w:rsidR="00E11B01" w:rsidRPr="008155CB">
        <w:rPr>
          <w:rFonts w:ascii="Times New Roman" w:hAnsi="Times New Roman" w:cs="Times New Roman"/>
        </w:rPr>
        <w:t>)</w:t>
      </w:r>
    </w:p>
    <w:p w14:paraId="1FCE3A79" w14:textId="354AD7A0" w:rsidR="00353BA1" w:rsidRPr="008155CB" w:rsidRDefault="00353BA1" w:rsidP="00353BA1">
      <w:pPr>
        <w:pStyle w:val="ListParagraph"/>
        <w:numPr>
          <w:ilvl w:val="0"/>
          <w:numId w:val="32"/>
        </w:numPr>
        <w:rPr>
          <w:rFonts w:ascii="Times New Roman" w:hAnsi="Times New Roman" w:cs="Times New Roman"/>
        </w:rPr>
      </w:pPr>
      <w:r w:rsidRPr="008155CB">
        <w:rPr>
          <w:rFonts w:ascii="Times New Roman" w:hAnsi="Times New Roman" w:cs="Times New Roman"/>
        </w:rPr>
        <w:t>How do models deal with spectral dependence of absorption</w:t>
      </w:r>
      <w:r w:rsidR="00804199" w:rsidRPr="008155CB">
        <w:rPr>
          <w:rFonts w:ascii="Times New Roman" w:hAnsi="Times New Roman" w:cs="Times New Roman"/>
        </w:rPr>
        <w:t>?</w:t>
      </w:r>
    </w:p>
    <w:p w14:paraId="1A6C6763" w14:textId="77777777" w:rsidR="00353BA1" w:rsidRPr="008155CB" w:rsidRDefault="00353BA1" w:rsidP="00353BA1">
      <w:pPr>
        <w:pStyle w:val="ListParagraph"/>
        <w:numPr>
          <w:ilvl w:val="0"/>
          <w:numId w:val="32"/>
        </w:numPr>
        <w:rPr>
          <w:rFonts w:ascii="Times New Roman" w:hAnsi="Times New Roman" w:cs="Times New Roman"/>
        </w:rPr>
      </w:pPr>
      <w:r w:rsidRPr="008155CB">
        <w:rPr>
          <w:rFonts w:ascii="Times New Roman" w:hAnsi="Times New Roman" w:cs="Times New Roman"/>
        </w:rPr>
        <w:t>Connor’s poster suggested significant differences between virkkula and bond correction (virkkula AAE&gt;bond AAE)</w:t>
      </w:r>
    </w:p>
    <w:p w14:paraId="20529009" w14:textId="77777777" w:rsidR="00353BA1" w:rsidRPr="008155CB" w:rsidRDefault="00353BA1" w:rsidP="00353BA1">
      <w:pPr>
        <w:pStyle w:val="ListParagraph"/>
        <w:rPr>
          <w:rFonts w:ascii="Times New Roman" w:hAnsi="Times New Roman" w:cs="Times New Roman"/>
        </w:rPr>
      </w:pPr>
    </w:p>
    <w:p w14:paraId="099447DD" w14:textId="77777777" w:rsidR="000D1FDE" w:rsidRPr="008155CB" w:rsidRDefault="000D1FDE" w:rsidP="00715DCC"/>
    <w:p w14:paraId="6C4B16F2" w14:textId="2959C8A2" w:rsidR="00715DCC" w:rsidRPr="008155CB" w:rsidRDefault="00715DCC" w:rsidP="00715DCC">
      <w:pPr>
        <w:rPr>
          <w:b/>
        </w:rPr>
      </w:pPr>
      <w:r w:rsidRPr="008155CB">
        <w:rPr>
          <w:b/>
        </w:rPr>
        <w:t>5. Conclusions</w:t>
      </w:r>
    </w:p>
    <w:p w14:paraId="7D684DEA" w14:textId="77777777" w:rsidR="000D1FDE" w:rsidRDefault="000D1FDE" w:rsidP="00715DCC">
      <w:pPr>
        <w:rPr>
          <w:b/>
        </w:rPr>
      </w:pPr>
    </w:p>
    <w:p w14:paraId="25820784" w14:textId="77777777" w:rsidR="000D1FDE" w:rsidRPr="00AC5904" w:rsidRDefault="000D1FDE" w:rsidP="00715DCC">
      <w:pPr>
        <w:rPr>
          <w:b/>
        </w:rPr>
      </w:pPr>
    </w:p>
    <w:p w14:paraId="697F4AEB" w14:textId="77777777" w:rsidR="00715DCC" w:rsidRDefault="00715DCC" w:rsidP="00AB4D69"/>
    <w:p w14:paraId="021CA1DE" w14:textId="77777777" w:rsidR="00715DCC" w:rsidRPr="00AC5904" w:rsidRDefault="00715DCC" w:rsidP="00715DCC">
      <w:pPr>
        <w:rPr>
          <w:b/>
        </w:rPr>
      </w:pPr>
      <w:r>
        <w:rPr>
          <w:b/>
        </w:rPr>
        <w:t xml:space="preserve">6. </w:t>
      </w:r>
      <w:r w:rsidRPr="00AC5904">
        <w:rPr>
          <w:b/>
        </w:rPr>
        <w:t>References</w:t>
      </w:r>
    </w:p>
    <w:p w14:paraId="1F7A6AA3" w14:textId="77777777" w:rsidR="00715DCC" w:rsidRDefault="00715DCC" w:rsidP="00715DCC"/>
    <w:p w14:paraId="39932985" w14:textId="77777777" w:rsidR="00425494" w:rsidRDefault="00715DCC" w:rsidP="00425494">
      <w:pPr>
        <w:pStyle w:val="Style1"/>
        <w:spacing w:line="23" w:lineRule="atLeast"/>
        <w:ind w:left="720" w:hanging="720"/>
      </w:pPr>
      <w:r w:rsidRPr="00715D52">
        <w:t>Anderson, T. L., Ogren, J.A., “Determining aerosol radiative properties using the TSI 3563 integrating nephelometer,” Aerosol Sci. Technol., 29, 57– 59, 1998.</w:t>
      </w:r>
    </w:p>
    <w:p w14:paraId="3B052701" w14:textId="5DACB28C" w:rsidR="00425494" w:rsidRPr="00425494" w:rsidRDefault="00033599" w:rsidP="00425494">
      <w:pPr>
        <w:pStyle w:val="Style1"/>
        <w:spacing w:line="23" w:lineRule="atLeast"/>
        <w:ind w:left="720" w:hanging="720"/>
      </w:pPr>
      <w:hyperlink r:id="rId15" w:history="1">
        <w:r w:rsidR="00425494" w:rsidRPr="00425494">
          <w:rPr>
            <w:rFonts w:eastAsia="Times New Roman"/>
            <w:color w:val="auto"/>
          </w:rPr>
          <w:t>Andrews, E., Ogren, J.A., Kinne, S., Samset, B.,</w:t>
        </w:r>
      </w:hyperlink>
      <w:r w:rsidR="00425494" w:rsidRPr="00425494">
        <w:rPr>
          <w:rFonts w:eastAsia="Times New Roman"/>
          <w:color w:val="auto"/>
        </w:rPr>
        <w:t> </w:t>
      </w:r>
      <w:r w:rsidR="00425494" w:rsidRPr="00425494">
        <w:rPr>
          <w:rFonts w:eastAsia="Times New Roman"/>
        </w:rPr>
        <w:t>"Comparison of AOD, AAOD and column single scattering albedo from AERONET retrievals and in situ profiling measurements," Atmos. Chem. Phys., 17, 6041-6072, 2017.</w:t>
      </w:r>
    </w:p>
    <w:p w14:paraId="1F0730A2" w14:textId="77777777" w:rsidR="00425494" w:rsidRDefault="00715DCC" w:rsidP="00425494">
      <w:pPr>
        <w:pStyle w:val="Style1"/>
        <w:spacing w:line="23" w:lineRule="atLeast"/>
        <w:ind w:left="720" w:hanging="720"/>
        <w:rPr>
          <w:bCs/>
          <w:lang w:val="en-GB"/>
        </w:rPr>
      </w:pPr>
      <w:r w:rsidRPr="003B1FC7">
        <w:rPr>
          <w:bCs/>
          <w:lang w:val="en-GB"/>
        </w:rPr>
        <w:t>Andrews, E.,</w:t>
      </w:r>
      <w:r w:rsidRPr="00233D52">
        <w:rPr>
          <w:bCs/>
          <w:lang w:val="en-GB"/>
        </w:rPr>
        <w:t xml:space="preserve"> Ogren, J.A., Bonasoni, P., Marinoni, A., Cuevas, E., Rodriguez, S., Sun, J.Y., Jaffe, D.A., Fischer, E.V., Baltensperger, U., Weingartner, E., Collaud Coen, M., Sharma, S., Macdonald, A.M., Leaitch, W.R., Lin, N.-H., Laj, P., Arsov, T., Kalapov, I., Jefferson, A., Sheridan, P.J., “Climatology of aerosol radiative properties in the free troposphere”, </w:t>
      </w:r>
      <w:r w:rsidRPr="00233D52">
        <w:rPr>
          <w:bCs/>
          <w:i/>
          <w:lang w:val="en-GB"/>
        </w:rPr>
        <w:t>Atmospheric Research</w:t>
      </w:r>
      <w:r>
        <w:rPr>
          <w:bCs/>
          <w:lang w:val="en-GB"/>
        </w:rPr>
        <w:t>, 102, 365-393,</w:t>
      </w:r>
      <w:r w:rsidRPr="00233D52">
        <w:rPr>
          <w:bCs/>
          <w:lang w:val="en-GB"/>
        </w:rPr>
        <w:t xml:space="preserve"> 2011.</w:t>
      </w:r>
    </w:p>
    <w:p w14:paraId="7A39A2F4" w14:textId="77777777" w:rsidR="00425494" w:rsidRDefault="00715DCC" w:rsidP="00425494">
      <w:pPr>
        <w:pStyle w:val="Style1"/>
        <w:spacing w:line="23" w:lineRule="atLeast"/>
        <w:ind w:left="720" w:hanging="720"/>
        <w:rPr>
          <w:bCs/>
          <w:lang w:val="en-GB"/>
        </w:rPr>
      </w:pPr>
      <w:r>
        <w:rPr>
          <w:bCs/>
          <w:lang w:val="en-GB"/>
        </w:rPr>
        <w:t>Andrews</w:t>
      </w:r>
      <w:r w:rsidR="00425494">
        <w:rPr>
          <w:bCs/>
          <w:lang w:val="en-GB"/>
        </w:rPr>
        <w:t xml:space="preserve"> et al</w:t>
      </w:r>
      <w:r w:rsidR="00425494" w:rsidRPr="00425494">
        <w:rPr>
          <w:bCs/>
          <w:lang w:val="en-GB"/>
        </w:rPr>
        <w:t>.,</w:t>
      </w:r>
      <w:r w:rsidRPr="00425494">
        <w:rPr>
          <w:bCs/>
          <w:lang w:val="en-GB"/>
        </w:rPr>
        <w:t xml:space="preserve"> </w:t>
      </w:r>
      <w:r w:rsidR="00425494" w:rsidRPr="00425494">
        <w:rPr>
          <w:rFonts w:eastAsia="Times New Roman"/>
        </w:rPr>
        <w:t>"Climatology of aerosol radiative properties in the free troposphere", Atmospheric Research, 102, 365-393, 2011.</w:t>
      </w:r>
    </w:p>
    <w:p w14:paraId="08157AFB" w14:textId="102D6B98" w:rsidR="00715DCC" w:rsidRPr="00425494" w:rsidRDefault="00715DCC" w:rsidP="00425494">
      <w:pPr>
        <w:pStyle w:val="Style1"/>
        <w:spacing w:line="23" w:lineRule="atLeast"/>
        <w:ind w:left="720" w:hanging="720"/>
        <w:rPr>
          <w:bCs/>
          <w:lang w:val="en-GB"/>
        </w:rPr>
      </w:pPr>
      <w:r w:rsidRPr="000D0FEE">
        <w:rPr>
          <w:bCs/>
          <w:lang w:val="en-GB"/>
        </w:rPr>
        <w:t>Asmi,</w:t>
      </w:r>
      <w:r>
        <w:rPr>
          <w:bCs/>
          <w:lang w:val="en-GB"/>
        </w:rPr>
        <w:t xml:space="preserve"> A., </w:t>
      </w:r>
      <w:r w:rsidRPr="000D0FEE">
        <w:rPr>
          <w:bCs/>
          <w:lang w:val="en-GB"/>
        </w:rPr>
        <w:t>Collaud Coen,</w:t>
      </w:r>
      <w:r>
        <w:rPr>
          <w:bCs/>
          <w:lang w:val="en-GB"/>
        </w:rPr>
        <w:t xml:space="preserve"> M.,  </w:t>
      </w:r>
      <w:r w:rsidRPr="000D0FEE">
        <w:rPr>
          <w:bCs/>
          <w:lang w:val="en-GB"/>
        </w:rPr>
        <w:t>Ogren,</w:t>
      </w:r>
      <w:r>
        <w:rPr>
          <w:bCs/>
          <w:lang w:val="en-GB"/>
        </w:rPr>
        <w:t xml:space="preserve"> J.A., </w:t>
      </w:r>
      <w:r w:rsidRPr="003B1FC7">
        <w:rPr>
          <w:bCs/>
          <w:lang w:val="en-GB"/>
        </w:rPr>
        <w:t>Andrews, E., S</w:t>
      </w:r>
      <w:r w:rsidRPr="000D0FEE">
        <w:rPr>
          <w:bCs/>
          <w:lang w:val="en-GB"/>
        </w:rPr>
        <w:t>heridan,</w:t>
      </w:r>
      <w:r>
        <w:rPr>
          <w:bCs/>
          <w:lang w:val="en-GB"/>
        </w:rPr>
        <w:t xml:space="preserve"> P., </w:t>
      </w:r>
      <w:r w:rsidRPr="000D0FEE">
        <w:rPr>
          <w:bCs/>
          <w:lang w:val="en-GB"/>
        </w:rPr>
        <w:t>Jefferson,</w:t>
      </w:r>
      <w:r>
        <w:rPr>
          <w:bCs/>
          <w:lang w:val="en-GB"/>
        </w:rPr>
        <w:t xml:space="preserve"> A.,</w:t>
      </w:r>
      <w:r w:rsidRPr="000D0FEE">
        <w:rPr>
          <w:bCs/>
          <w:lang w:val="en-GB"/>
        </w:rPr>
        <w:t xml:space="preserve"> Weingartner,</w:t>
      </w:r>
      <w:r>
        <w:rPr>
          <w:bCs/>
          <w:lang w:val="en-GB"/>
        </w:rPr>
        <w:t xml:space="preserve"> E., </w:t>
      </w:r>
      <w:r w:rsidRPr="000D0FEE">
        <w:rPr>
          <w:bCs/>
          <w:lang w:val="en-GB"/>
        </w:rPr>
        <w:t>Baltensperger,</w:t>
      </w:r>
      <w:r>
        <w:rPr>
          <w:bCs/>
          <w:lang w:val="en-GB"/>
        </w:rPr>
        <w:t xml:space="preserve"> U., </w:t>
      </w:r>
      <w:r w:rsidRPr="000D0FEE">
        <w:rPr>
          <w:bCs/>
          <w:lang w:val="en-GB"/>
        </w:rPr>
        <w:t xml:space="preserve">Bukowiecki, </w:t>
      </w:r>
      <w:r>
        <w:rPr>
          <w:bCs/>
          <w:lang w:val="en-GB"/>
        </w:rPr>
        <w:t xml:space="preserve">N., </w:t>
      </w:r>
      <w:r w:rsidRPr="000D0FEE">
        <w:rPr>
          <w:bCs/>
          <w:lang w:val="en-GB"/>
        </w:rPr>
        <w:t xml:space="preserve">Lihavainen, </w:t>
      </w:r>
      <w:r>
        <w:rPr>
          <w:bCs/>
          <w:lang w:val="en-GB"/>
        </w:rPr>
        <w:t xml:space="preserve">H., </w:t>
      </w:r>
      <w:r w:rsidRPr="000D0FEE">
        <w:rPr>
          <w:bCs/>
          <w:lang w:val="en-GB"/>
        </w:rPr>
        <w:t>Kivekäs,</w:t>
      </w:r>
      <w:r>
        <w:rPr>
          <w:bCs/>
          <w:lang w:val="en-GB"/>
        </w:rPr>
        <w:t xml:space="preserve"> N.,</w:t>
      </w:r>
      <w:r w:rsidRPr="000D0FEE">
        <w:rPr>
          <w:bCs/>
          <w:lang w:val="en-GB"/>
        </w:rPr>
        <w:t xml:space="preserve"> Asmi,</w:t>
      </w:r>
      <w:r>
        <w:rPr>
          <w:bCs/>
          <w:lang w:val="en-GB"/>
        </w:rPr>
        <w:t xml:space="preserve"> E., </w:t>
      </w:r>
      <w:r w:rsidRPr="000D0FEE">
        <w:rPr>
          <w:bCs/>
          <w:lang w:val="en-GB"/>
        </w:rPr>
        <w:t>Aalto,</w:t>
      </w:r>
      <w:r>
        <w:rPr>
          <w:bCs/>
          <w:lang w:val="en-GB"/>
        </w:rPr>
        <w:t xml:space="preserve"> P.P., </w:t>
      </w:r>
      <w:r w:rsidRPr="000D0FEE">
        <w:rPr>
          <w:bCs/>
          <w:lang w:val="en-GB"/>
        </w:rPr>
        <w:t xml:space="preserve"> Kulmala,</w:t>
      </w:r>
      <w:r>
        <w:rPr>
          <w:bCs/>
          <w:lang w:val="en-GB"/>
        </w:rPr>
        <w:t xml:space="preserve"> M., </w:t>
      </w:r>
      <w:r w:rsidRPr="000D0FEE">
        <w:rPr>
          <w:bCs/>
          <w:lang w:val="en-GB"/>
        </w:rPr>
        <w:t xml:space="preserve"> Wiedensohler,</w:t>
      </w:r>
      <w:r>
        <w:rPr>
          <w:bCs/>
          <w:lang w:val="en-GB"/>
        </w:rPr>
        <w:t xml:space="preserve"> A.,</w:t>
      </w:r>
      <w:r w:rsidRPr="000D0FEE">
        <w:rPr>
          <w:bCs/>
          <w:lang w:val="en-GB"/>
        </w:rPr>
        <w:t xml:space="preserve"> Birmili,</w:t>
      </w:r>
      <w:r>
        <w:rPr>
          <w:bCs/>
          <w:lang w:val="en-GB"/>
        </w:rPr>
        <w:t xml:space="preserve"> W., </w:t>
      </w:r>
      <w:r w:rsidRPr="000D0FEE">
        <w:rPr>
          <w:bCs/>
          <w:lang w:val="en-GB"/>
        </w:rPr>
        <w:t>Hamed,</w:t>
      </w:r>
      <w:r>
        <w:rPr>
          <w:bCs/>
          <w:lang w:val="en-GB"/>
        </w:rPr>
        <w:t xml:space="preserve"> A., </w:t>
      </w:r>
      <w:r w:rsidRPr="000D0FEE">
        <w:rPr>
          <w:bCs/>
          <w:lang w:val="en-GB"/>
        </w:rPr>
        <w:t>O'Dowd,</w:t>
      </w:r>
      <w:r>
        <w:rPr>
          <w:bCs/>
          <w:lang w:val="en-GB"/>
        </w:rPr>
        <w:t xml:space="preserve"> C., </w:t>
      </w:r>
      <w:r w:rsidRPr="000D0FEE">
        <w:rPr>
          <w:bCs/>
          <w:lang w:val="en-GB"/>
        </w:rPr>
        <w:t>Jennings,</w:t>
      </w:r>
      <w:r>
        <w:rPr>
          <w:bCs/>
          <w:lang w:val="en-GB"/>
        </w:rPr>
        <w:t xml:space="preserve"> S.G., </w:t>
      </w:r>
      <w:r w:rsidRPr="000D0FEE">
        <w:rPr>
          <w:bCs/>
          <w:lang w:val="en-GB"/>
        </w:rPr>
        <w:t>Weller,</w:t>
      </w:r>
      <w:r>
        <w:rPr>
          <w:bCs/>
          <w:lang w:val="en-GB"/>
        </w:rPr>
        <w:t xml:space="preserve"> R., </w:t>
      </w:r>
      <w:r w:rsidRPr="000D0FEE">
        <w:rPr>
          <w:bCs/>
          <w:lang w:val="en-GB"/>
        </w:rPr>
        <w:t>Flentje,</w:t>
      </w:r>
      <w:r>
        <w:rPr>
          <w:bCs/>
          <w:lang w:val="en-GB"/>
        </w:rPr>
        <w:t xml:space="preserve"> H., </w:t>
      </w:r>
      <w:r w:rsidRPr="000D0FEE">
        <w:rPr>
          <w:bCs/>
          <w:lang w:val="en-GB"/>
        </w:rPr>
        <w:t>Mari Fjaeraa,</w:t>
      </w:r>
      <w:r>
        <w:rPr>
          <w:bCs/>
          <w:lang w:val="en-GB"/>
        </w:rPr>
        <w:t xml:space="preserve"> A., </w:t>
      </w:r>
      <w:r w:rsidRPr="000D0FEE">
        <w:rPr>
          <w:bCs/>
          <w:lang w:val="en-GB"/>
        </w:rPr>
        <w:t>Fiebig,</w:t>
      </w:r>
      <w:r>
        <w:rPr>
          <w:bCs/>
          <w:lang w:val="en-GB"/>
        </w:rPr>
        <w:t xml:space="preserve"> M., </w:t>
      </w:r>
      <w:r w:rsidRPr="000D0FEE">
        <w:rPr>
          <w:bCs/>
          <w:lang w:val="en-GB"/>
        </w:rPr>
        <w:t>Lund Myhre,</w:t>
      </w:r>
      <w:r>
        <w:rPr>
          <w:bCs/>
          <w:lang w:val="en-GB"/>
        </w:rPr>
        <w:t xml:space="preserve"> C., </w:t>
      </w:r>
      <w:r w:rsidRPr="000D0FEE">
        <w:rPr>
          <w:bCs/>
          <w:lang w:val="en-GB"/>
        </w:rPr>
        <w:t>Hallar,</w:t>
      </w:r>
      <w:r>
        <w:rPr>
          <w:bCs/>
          <w:lang w:val="en-GB"/>
        </w:rPr>
        <w:t xml:space="preserve"> A.G., and </w:t>
      </w:r>
      <w:r w:rsidRPr="000D0FEE">
        <w:rPr>
          <w:bCs/>
          <w:lang w:val="en-GB"/>
        </w:rPr>
        <w:t>Laj</w:t>
      </w:r>
      <w:r>
        <w:rPr>
          <w:bCs/>
          <w:lang w:val="en-GB"/>
        </w:rPr>
        <w:t>,P., “</w:t>
      </w:r>
      <w:r w:rsidRPr="000D0FEE">
        <w:rPr>
          <w:bCs/>
          <w:lang w:val="en-GB"/>
        </w:rPr>
        <w:t>Aerosol decadal trends – Part 2: In-situ aerosol particle number concentrations at GAW and ACTRIS stations</w:t>
      </w:r>
      <w:r>
        <w:rPr>
          <w:bCs/>
          <w:lang w:val="en-GB"/>
        </w:rPr>
        <w:t xml:space="preserve">,” </w:t>
      </w:r>
      <w:r w:rsidRPr="00A10C36">
        <w:rPr>
          <w:bCs/>
          <w:i/>
          <w:lang w:val="en-GB"/>
        </w:rPr>
        <w:t xml:space="preserve">Atmos. Chem. Phys., </w:t>
      </w:r>
      <w:r w:rsidRPr="00A10C36">
        <w:rPr>
          <w:bCs/>
          <w:lang w:val="en-GB"/>
        </w:rPr>
        <w:t>13, 895-916, 2013</w:t>
      </w:r>
      <w:r>
        <w:rPr>
          <w:bCs/>
          <w:lang w:val="en-GB"/>
        </w:rPr>
        <w:t>.</w:t>
      </w:r>
    </w:p>
    <w:p w14:paraId="3B1BA91B" w14:textId="77777777" w:rsidR="00715DCC" w:rsidRDefault="00715DCC" w:rsidP="00715DCC">
      <w:pPr>
        <w:pStyle w:val="Style1"/>
        <w:spacing w:line="23" w:lineRule="atLeast"/>
        <w:ind w:left="720" w:hanging="720"/>
      </w:pPr>
      <w:r>
        <w:t>Bond, T. C., Anderson, T. L., and Campbell, D.: Calibration and intercomparison of filter-based measurements of visible light absorption by aerosols, Aerosol Sci. Technol., 30, 582–600, doi:10.1080/027868299304435, 1999.</w:t>
      </w:r>
    </w:p>
    <w:p w14:paraId="2F3333F2" w14:textId="77777777" w:rsidR="00715DCC" w:rsidRPr="003B1FC7" w:rsidRDefault="00715DCC" w:rsidP="00715DCC">
      <w:pPr>
        <w:pStyle w:val="Style1"/>
        <w:spacing w:line="23" w:lineRule="atLeast"/>
        <w:ind w:left="720" w:hanging="720"/>
      </w:pPr>
      <w:r>
        <w:rPr>
          <w:bCs/>
          <w:lang w:val="en-GB"/>
        </w:rPr>
        <w:t xml:space="preserve">Collaud-Coen, M., </w:t>
      </w:r>
      <w:r w:rsidRPr="003B1FC7">
        <w:rPr>
          <w:bCs/>
          <w:lang w:val="en-GB"/>
        </w:rPr>
        <w:t>Andrews, E.,</w:t>
      </w:r>
      <w:r>
        <w:rPr>
          <w:bCs/>
          <w:lang w:val="en-GB"/>
        </w:rPr>
        <w:t xml:space="preserve"> </w:t>
      </w:r>
      <w:r w:rsidRPr="001A5ECF">
        <w:rPr>
          <w:bCs/>
          <w:lang w:val="en-GB"/>
        </w:rPr>
        <w:t>Asmi,</w:t>
      </w:r>
      <w:r>
        <w:rPr>
          <w:bCs/>
          <w:lang w:val="en-GB"/>
        </w:rPr>
        <w:t xml:space="preserve"> A., </w:t>
      </w:r>
      <w:r w:rsidRPr="001A5ECF">
        <w:rPr>
          <w:bCs/>
          <w:lang w:val="en-GB"/>
        </w:rPr>
        <w:t>Baltensperger,</w:t>
      </w:r>
      <w:r>
        <w:rPr>
          <w:bCs/>
          <w:lang w:val="en-GB"/>
        </w:rPr>
        <w:t xml:space="preserve"> U., </w:t>
      </w:r>
      <w:r w:rsidRPr="001A5ECF">
        <w:rPr>
          <w:bCs/>
          <w:lang w:val="en-GB"/>
        </w:rPr>
        <w:t>Bukowiecki,</w:t>
      </w:r>
      <w:r>
        <w:rPr>
          <w:bCs/>
          <w:lang w:val="en-GB"/>
        </w:rPr>
        <w:t xml:space="preserve"> N., </w:t>
      </w:r>
      <w:r w:rsidRPr="001A5ECF">
        <w:rPr>
          <w:bCs/>
          <w:lang w:val="en-GB"/>
        </w:rPr>
        <w:t>Day,</w:t>
      </w:r>
      <w:r>
        <w:rPr>
          <w:bCs/>
          <w:lang w:val="en-GB"/>
        </w:rPr>
        <w:t xml:space="preserve"> D., </w:t>
      </w:r>
      <w:r w:rsidRPr="001A5ECF">
        <w:rPr>
          <w:bCs/>
          <w:lang w:val="en-GB"/>
        </w:rPr>
        <w:t>Fiebig,</w:t>
      </w:r>
      <w:r>
        <w:rPr>
          <w:bCs/>
          <w:lang w:val="en-GB"/>
        </w:rPr>
        <w:t xml:space="preserve"> M., </w:t>
      </w:r>
      <w:r w:rsidRPr="001A5ECF">
        <w:rPr>
          <w:bCs/>
          <w:lang w:val="en-GB"/>
        </w:rPr>
        <w:t>Fjaeraa,</w:t>
      </w:r>
      <w:r>
        <w:rPr>
          <w:bCs/>
          <w:lang w:val="en-GB"/>
        </w:rPr>
        <w:t xml:space="preserve"> A.M.,  </w:t>
      </w:r>
      <w:r w:rsidRPr="001A5ECF">
        <w:rPr>
          <w:bCs/>
          <w:lang w:val="en-GB"/>
        </w:rPr>
        <w:t>Flentje,</w:t>
      </w:r>
      <w:r>
        <w:rPr>
          <w:bCs/>
          <w:lang w:val="en-GB"/>
        </w:rPr>
        <w:t xml:space="preserve"> H., </w:t>
      </w:r>
      <w:r w:rsidRPr="001A5ECF">
        <w:rPr>
          <w:bCs/>
          <w:lang w:val="en-GB"/>
        </w:rPr>
        <w:t>Hyvärinen,</w:t>
      </w:r>
      <w:r>
        <w:rPr>
          <w:bCs/>
          <w:lang w:val="en-GB"/>
        </w:rPr>
        <w:t xml:space="preserve"> A., </w:t>
      </w:r>
      <w:r w:rsidRPr="001A5ECF">
        <w:rPr>
          <w:bCs/>
          <w:lang w:val="en-GB"/>
        </w:rPr>
        <w:t>Jefferson,</w:t>
      </w:r>
      <w:r>
        <w:rPr>
          <w:bCs/>
          <w:lang w:val="en-GB"/>
        </w:rPr>
        <w:t xml:space="preserve"> A.,</w:t>
      </w:r>
      <w:r w:rsidRPr="001A5ECF">
        <w:rPr>
          <w:bCs/>
          <w:lang w:val="en-GB"/>
        </w:rPr>
        <w:t xml:space="preserve"> Jennings,</w:t>
      </w:r>
      <w:r>
        <w:rPr>
          <w:bCs/>
          <w:lang w:val="en-GB"/>
        </w:rPr>
        <w:t xml:space="preserve"> S.G., </w:t>
      </w:r>
      <w:r w:rsidRPr="001A5ECF">
        <w:rPr>
          <w:bCs/>
          <w:lang w:val="en-GB"/>
        </w:rPr>
        <w:t>Kouvarakis,</w:t>
      </w:r>
      <w:r>
        <w:rPr>
          <w:bCs/>
          <w:lang w:val="en-GB"/>
        </w:rPr>
        <w:t xml:space="preserve"> G., </w:t>
      </w:r>
      <w:r w:rsidRPr="001A5ECF">
        <w:rPr>
          <w:bCs/>
          <w:lang w:val="en-GB"/>
        </w:rPr>
        <w:t>Lihavainen,</w:t>
      </w:r>
      <w:r>
        <w:rPr>
          <w:bCs/>
          <w:lang w:val="en-GB"/>
        </w:rPr>
        <w:t xml:space="preserve"> H., </w:t>
      </w:r>
      <w:r w:rsidRPr="001A5ECF">
        <w:rPr>
          <w:bCs/>
          <w:lang w:val="en-GB"/>
        </w:rPr>
        <w:t xml:space="preserve">Lund Myhre, </w:t>
      </w:r>
      <w:r>
        <w:rPr>
          <w:bCs/>
          <w:lang w:val="en-GB"/>
        </w:rPr>
        <w:t xml:space="preserve">C., </w:t>
      </w:r>
      <w:r w:rsidRPr="001A5ECF">
        <w:rPr>
          <w:bCs/>
          <w:lang w:val="en-GB"/>
        </w:rPr>
        <w:t xml:space="preserve">Malm, </w:t>
      </w:r>
      <w:r>
        <w:rPr>
          <w:bCs/>
          <w:lang w:val="en-GB"/>
        </w:rPr>
        <w:t xml:space="preserve">W.C., </w:t>
      </w:r>
      <w:r w:rsidRPr="001A5ECF">
        <w:rPr>
          <w:bCs/>
          <w:lang w:val="en-GB"/>
        </w:rPr>
        <w:t xml:space="preserve">Mihapopoulos, </w:t>
      </w:r>
      <w:r>
        <w:rPr>
          <w:bCs/>
          <w:lang w:val="en-GB"/>
        </w:rPr>
        <w:t xml:space="preserve">N., </w:t>
      </w:r>
      <w:r w:rsidRPr="001A5ECF">
        <w:rPr>
          <w:bCs/>
          <w:lang w:val="en-GB"/>
        </w:rPr>
        <w:t>Molenar,</w:t>
      </w:r>
      <w:r>
        <w:rPr>
          <w:bCs/>
          <w:lang w:val="en-GB"/>
        </w:rPr>
        <w:t xml:space="preserve"> J.V., </w:t>
      </w:r>
      <w:r w:rsidRPr="001A5ECF">
        <w:rPr>
          <w:bCs/>
          <w:lang w:val="en-GB"/>
        </w:rPr>
        <w:t>O'Dowd,</w:t>
      </w:r>
      <w:r>
        <w:rPr>
          <w:bCs/>
          <w:lang w:val="en-GB"/>
        </w:rPr>
        <w:t xml:space="preserve"> C.,  </w:t>
      </w:r>
      <w:r w:rsidRPr="001A5ECF">
        <w:rPr>
          <w:bCs/>
          <w:lang w:val="en-GB"/>
        </w:rPr>
        <w:t>Ogren,</w:t>
      </w:r>
      <w:r>
        <w:rPr>
          <w:bCs/>
          <w:lang w:val="en-GB"/>
        </w:rPr>
        <w:t xml:space="preserve"> J.A., </w:t>
      </w:r>
      <w:r w:rsidRPr="001A5ECF">
        <w:rPr>
          <w:bCs/>
          <w:lang w:val="en-GB"/>
        </w:rPr>
        <w:t>Schichtel,</w:t>
      </w:r>
      <w:r>
        <w:rPr>
          <w:bCs/>
          <w:lang w:val="en-GB"/>
        </w:rPr>
        <w:t xml:space="preserve"> B.A., </w:t>
      </w:r>
      <w:r w:rsidRPr="001A5ECF">
        <w:rPr>
          <w:bCs/>
          <w:lang w:val="en-GB"/>
        </w:rPr>
        <w:t>Sheridan,</w:t>
      </w:r>
      <w:r>
        <w:rPr>
          <w:bCs/>
          <w:lang w:val="en-GB"/>
        </w:rPr>
        <w:t xml:space="preserve"> P., </w:t>
      </w:r>
      <w:r w:rsidRPr="001A5ECF">
        <w:rPr>
          <w:bCs/>
          <w:lang w:val="en-GB"/>
        </w:rPr>
        <w:t>Virkkula,</w:t>
      </w:r>
      <w:r>
        <w:rPr>
          <w:bCs/>
          <w:lang w:val="en-GB"/>
        </w:rPr>
        <w:t xml:space="preserve"> A.,</w:t>
      </w:r>
      <w:r w:rsidRPr="001A5ECF">
        <w:rPr>
          <w:bCs/>
          <w:lang w:val="en-GB"/>
        </w:rPr>
        <w:t xml:space="preserve"> Weingartner,</w:t>
      </w:r>
      <w:r>
        <w:rPr>
          <w:bCs/>
          <w:lang w:val="en-GB"/>
        </w:rPr>
        <w:t xml:space="preserve"> E., </w:t>
      </w:r>
      <w:r w:rsidRPr="001A5ECF">
        <w:rPr>
          <w:bCs/>
          <w:lang w:val="en-GB"/>
        </w:rPr>
        <w:t>Weller,</w:t>
      </w:r>
      <w:r>
        <w:rPr>
          <w:bCs/>
          <w:lang w:val="en-GB"/>
        </w:rPr>
        <w:t xml:space="preserve"> R., and </w:t>
      </w:r>
      <w:r w:rsidRPr="001A5ECF">
        <w:rPr>
          <w:bCs/>
          <w:lang w:val="en-GB"/>
        </w:rPr>
        <w:t>Laj</w:t>
      </w:r>
      <w:r>
        <w:rPr>
          <w:bCs/>
          <w:lang w:val="en-GB"/>
        </w:rPr>
        <w:t>, P.,”</w:t>
      </w:r>
      <w:r w:rsidRPr="001A5ECF">
        <w:t xml:space="preserve"> </w:t>
      </w:r>
      <w:r w:rsidRPr="001A5ECF">
        <w:rPr>
          <w:bCs/>
          <w:lang w:val="en-GB"/>
        </w:rPr>
        <w:t>Aerosol decadal trends – Part 1: In-situ optical measurements at GAW and IMPROVE stations</w:t>
      </w:r>
      <w:r>
        <w:rPr>
          <w:bCs/>
          <w:lang w:val="en-GB"/>
        </w:rPr>
        <w:t xml:space="preserve">,” </w:t>
      </w:r>
      <w:r w:rsidRPr="00A10C36">
        <w:rPr>
          <w:bCs/>
          <w:i/>
          <w:lang w:val="en-GB"/>
        </w:rPr>
        <w:t xml:space="preserve">Atmos. Chem. Phys., </w:t>
      </w:r>
      <w:r w:rsidRPr="00A10C36">
        <w:rPr>
          <w:bCs/>
          <w:lang w:val="en-GB"/>
        </w:rPr>
        <w:t>13, 869-894, 2013</w:t>
      </w:r>
      <w:r>
        <w:rPr>
          <w:bCs/>
          <w:lang w:val="en-GB"/>
        </w:rPr>
        <w:t>.</w:t>
      </w:r>
    </w:p>
    <w:p w14:paraId="5A5C9B29" w14:textId="77777777" w:rsidR="00715DCC" w:rsidRDefault="00715DCC" w:rsidP="00715DCC">
      <w:pPr>
        <w:pStyle w:val="Style1"/>
        <w:spacing w:line="23" w:lineRule="atLeast"/>
        <w:ind w:left="720" w:hanging="720"/>
      </w:pPr>
      <w:r>
        <w:t xml:space="preserve">Breider, T. J., et al. "Annual distributions and sources of Arctic aerosol components, aerosol optical depth, and aerosol absorption." </w:t>
      </w:r>
      <w:r>
        <w:rPr>
          <w:i/>
        </w:rPr>
        <w:t>Journal of Geophysical Research: Atmospheres</w:t>
      </w:r>
      <w:r>
        <w:t xml:space="preserve"> 119.7 (2014): 4107-4124. </w:t>
      </w:r>
      <w:r>
        <w:rPr>
          <w:i/>
          <w:color w:val="0000FF"/>
        </w:rPr>
        <w:t>{Model measurement comparisons of aerosols and ozone in the Arctic}</w:t>
      </w:r>
      <w:r w:rsidRPr="00A640C6">
        <w:t xml:space="preserve"> </w:t>
      </w:r>
    </w:p>
    <w:p w14:paraId="2DB96257" w14:textId="77777777" w:rsidR="00715DCC" w:rsidRPr="00715D52" w:rsidRDefault="00715DCC" w:rsidP="00715DCC">
      <w:pPr>
        <w:pStyle w:val="Style1"/>
        <w:spacing w:line="23" w:lineRule="atLeast"/>
        <w:ind w:left="720" w:hanging="720"/>
      </w:pPr>
      <w:r w:rsidRPr="00715D52">
        <w:t>Delene, D. J. and Ogren, J. A., “Variability of aerosol optical properties at four North American surface monitoring sites,” J. Atmos. Sci., 59, 1135–1150, 2002.</w:t>
      </w:r>
    </w:p>
    <w:p w14:paraId="3BFE7368" w14:textId="77777777" w:rsidR="00715DCC" w:rsidRPr="00A640C6" w:rsidRDefault="00715DCC" w:rsidP="00715DCC">
      <w:pPr>
        <w:pStyle w:val="Style1"/>
        <w:spacing w:line="23" w:lineRule="atLeast"/>
        <w:ind w:left="720" w:hanging="720"/>
      </w:pPr>
      <w:r w:rsidRPr="00715D52">
        <w:t>Eckhardt, S., et al., “Current model capabilities for simulating black carbon and sulfate concentrations in the Arctic atmosphere: a multi-model evaluation using a comprehensive measurement data set,” Atmos. Chem. Phys., 15, 9413–9433, 2015.</w:t>
      </w:r>
    </w:p>
    <w:p w14:paraId="2B9E216B" w14:textId="77777777" w:rsidR="00715DCC" w:rsidRPr="00A640C6" w:rsidRDefault="00715DCC" w:rsidP="00715DCC">
      <w:pPr>
        <w:pStyle w:val="Style1"/>
        <w:spacing w:line="23" w:lineRule="atLeast"/>
        <w:ind w:left="720" w:hanging="720"/>
      </w:pPr>
      <w:r w:rsidRPr="00715D52">
        <w:t>Ginoux, P., Horowitz, L. W., Ramaswamy, V., Geogdzhayev, I. V., Holben, B. N., Stenchikov, G., Tie, X., “Evaluation of aerosol distribution and optical depth in the Geophysical Fluid Dynamics Laboratory coupled model CM2.1 for present climate,” J. Geophys. Res., 111, doi:10.1029/2005JD006707, 2006.</w:t>
      </w:r>
    </w:p>
    <w:p w14:paraId="6C74C808" w14:textId="3225148A" w:rsidR="00715DCC" w:rsidRDefault="00DF462D" w:rsidP="00715DCC">
      <w:pPr>
        <w:spacing w:line="23" w:lineRule="atLeast"/>
        <w:ind w:left="720" w:hanging="720"/>
      </w:pPr>
      <w:r>
        <w:rPr>
          <w:highlight w:val="yellow"/>
        </w:rPr>
        <w:t>WMO/</w:t>
      </w:r>
      <w:r w:rsidR="00715DCC" w:rsidRPr="008D2C7A">
        <w:rPr>
          <w:highlight w:val="yellow"/>
        </w:rPr>
        <w:t>GAW protocols reference</w:t>
      </w:r>
    </w:p>
    <w:p w14:paraId="572AC3A8" w14:textId="77777777" w:rsidR="00715DCC" w:rsidRDefault="00715DCC" w:rsidP="00715DCC">
      <w:pPr>
        <w:spacing w:line="23" w:lineRule="atLeast"/>
        <w:ind w:left="720" w:hanging="720"/>
      </w:pPr>
    </w:p>
    <w:p w14:paraId="1EA0DB53" w14:textId="77777777" w:rsidR="00715DCC" w:rsidRDefault="00715DCC" w:rsidP="00715DCC">
      <w:pPr>
        <w:spacing w:line="23" w:lineRule="atLeast"/>
        <w:ind w:left="720" w:hanging="720"/>
        <w:rPr>
          <w:i/>
          <w:color w:val="0000FF"/>
        </w:rPr>
      </w:pPr>
      <w:r>
        <w:t xml:space="preserve">Glantz, Paul, et al. "Remote sensing of aerosols in the Arctic for an evaluation of global climate model simulations." </w:t>
      </w:r>
      <w:r>
        <w:rPr>
          <w:i/>
        </w:rPr>
        <w:t>Journal of Geophysical Research: Atmospheres</w:t>
      </w:r>
      <w:r>
        <w:t xml:space="preserve"> 119.13 (2014): 8169-8188.</w:t>
      </w:r>
      <w:r>
        <w:rPr>
          <w:i/>
          <w:color w:val="0000FF"/>
        </w:rPr>
        <w:t>{comparison between NorESM model and measurements at Zeppelin}</w:t>
      </w:r>
    </w:p>
    <w:p w14:paraId="1C0ACA15" w14:textId="77777777" w:rsidR="00715DCC" w:rsidRDefault="00715DCC" w:rsidP="00715DCC">
      <w:pPr>
        <w:spacing w:line="23" w:lineRule="atLeast"/>
        <w:ind w:left="720" w:hanging="720"/>
        <w:rPr>
          <w:color w:val="0000FF"/>
        </w:rPr>
      </w:pPr>
    </w:p>
    <w:p w14:paraId="64F753AE" w14:textId="77777777" w:rsidR="00715DCC" w:rsidRDefault="00715DCC" w:rsidP="00715DCC">
      <w:pPr>
        <w:spacing w:line="23" w:lineRule="atLeast"/>
        <w:ind w:left="720" w:hanging="720"/>
        <w:rPr>
          <w:color w:val="0000FF"/>
        </w:rPr>
      </w:pPr>
      <w:r w:rsidRPr="008D2C7A">
        <w:rPr>
          <w:highlight w:val="yellow"/>
        </w:rPr>
        <w:t>Huneeus et al., 2011 (dust);</w:t>
      </w:r>
    </w:p>
    <w:p w14:paraId="7F52220F" w14:textId="77777777" w:rsidR="00715DCC" w:rsidRDefault="00715DCC" w:rsidP="00715DCC">
      <w:pPr>
        <w:spacing w:line="23" w:lineRule="atLeast"/>
        <w:rPr>
          <w:color w:val="0000FF"/>
        </w:rPr>
      </w:pPr>
    </w:p>
    <w:p w14:paraId="2A363DB6" w14:textId="3E18A76C" w:rsidR="00715DCC" w:rsidRDefault="0063429D" w:rsidP="00715DCC">
      <w:pPr>
        <w:spacing w:line="23" w:lineRule="atLeast"/>
        <w:ind w:left="720" w:hanging="720"/>
        <w:rPr>
          <w:sz w:val="23"/>
          <w:szCs w:val="23"/>
        </w:rPr>
      </w:pPr>
      <w:r>
        <w:rPr>
          <w:sz w:val="23"/>
          <w:szCs w:val="23"/>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pp, doi:10.1017/CBO9781107415324.</w:t>
      </w:r>
    </w:p>
    <w:p w14:paraId="71370516" w14:textId="77777777" w:rsidR="0063429D" w:rsidRDefault="0063429D" w:rsidP="00715DCC">
      <w:pPr>
        <w:spacing w:line="23" w:lineRule="atLeast"/>
        <w:ind w:left="720" w:hanging="720"/>
        <w:rPr>
          <w:color w:val="0000FF"/>
        </w:rPr>
      </w:pPr>
    </w:p>
    <w:p w14:paraId="7DEA3DA3" w14:textId="77777777" w:rsidR="00715DCC" w:rsidRPr="008D2C7A" w:rsidRDefault="00715DCC" w:rsidP="00715DCC">
      <w:pPr>
        <w:spacing w:line="23" w:lineRule="atLeast"/>
        <w:ind w:left="720" w:hanging="720"/>
        <w:rPr>
          <w:color w:val="0000FF"/>
          <w:highlight w:val="yellow"/>
        </w:rPr>
      </w:pPr>
      <w:r w:rsidRPr="008D2C7A">
        <w:rPr>
          <w:highlight w:val="yellow"/>
        </w:rPr>
        <w:t xml:space="preserve">Jiao et al., 2014 (arctic bc); </w:t>
      </w:r>
    </w:p>
    <w:p w14:paraId="1E4BA435" w14:textId="77777777" w:rsidR="00715DCC" w:rsidRPr="008D2C7A" w:rsidRDefault="00715DCC" w:rsidP="00715DCC">
      <w:pPr>
        <w:spacing w:line="23" w:lineRule="atLeast"/>
        <w:ind w:left="720" w:hanging="720"/>
        <w:rPr>
          <w:color w:val="0000FF"/>
        </w:rPr>
      </w:pPr>
      <w:r w:rsidRPr="008D2C7A">
        <w:rPr>
          <w:highlight w:val="yellow"/>
        </w:rPr>
        <w:t>Kim et al., 2014</w:t>
      </w:r>
      <w:r w:rsidRPr="008D2C7A">
        <w:rPr>
          <w:rStyle w:val="CommentReference"/>
          <w:highlight w:val="yellow"/>
        </w:rPr>
        <w:commentReference w:id="8"/>
      </w:r>
    </w:p>
    <w:p w14:paraId="56E740D2" w14:textId="77777777" w:rsidR="00715DCC" w:rsidRDefault="00715DCC" w:rsidP="00715DCC">
      <w:pPr>
        <w:pStyle w:val="Style1"/>
        <w:spacing w:line="23" w:lineRule="atLeast"/>
        <w:ind w:left="720" w:hanging="720"/>
      </w:pPr>
      <w:r w:rsidRPr="00715D52">
        <w:t>Kinne, S., et al., “An AeroCom initial assessment – optical properties in aerosol component modules of global models,” Atmos. Chem. Phys., 6, 1-20, 2006.</w:t>
      </w:r>
    </w:p>
    <w:p w14:paraId="00AEA1A4" w14:textId="77777777" w:rsidR="00715DCC" w:rsidRDefault="00715DCC" w:rsidP="00715DCC">
      <w:pPr>
        <w:spacing w:line="23" w:lineRule="atLeast"/>
        <w:ind w:left="720" w:hanging="720"/>
        <w:rPr>
          <w:i/>
          <w:color w:val="0000FF"/>
        </w:rPr>
      </w:pPr>
      <w:r>
        <w:t xml:space="preserve">Koch, D., et al “Evaluation of black carbon estimations in global aerosol models,” Atmos. Chem. Phys., 9, 9001–9026, 2009. </w:t>
      </w:r>
      <w:r>
        <w:rPr>
          <w:i/>
          <w:color w:val="0000FF"/>
        </w:rPr>
        <w:t>{highly cited paper about difficulty modeling BC in arctic (among other places), covered in Wang 2014}</w:t>
      </w:r>
    </w:p>
    <w:p w14:paraId="467BD2E4" w14:textId="77777777" w:rsidR="00715DCC" w:rsidRDefault="00715DCC" w:rsidP="00715DCC">
      <w:pPr>
        <w:spacing w:line="23" w:lineRule="atLeast"/>
        <w:ind w:left="720" w:hanging="720"/>
        <w:rPr>
          <w:i/>
          <w:color w:val="0000FF"/>
        </w:rPr>
      </w:pPr>
    </w:p>
    <w:p w14:paraId="17564528" w14:textId="77777777" w:rsidR="00715DCC" w:rsidRPr="008D2C7A" w:rsidRDefault="00715DCC" w:rsidP="00715DCC">
      <w:pPr>
        <w:spacing w:line="23" w:lineRule="atLeast"/>
        <w:ind w:left="720" w:hanging="720"/>
        <w:rPr>
          <w:i/>
          <w:color w:val="0000FF"/>
          <w:highlight w:val="yellow"/>
        </w:rPr>
      </w:pPr>
      <w:r w:rsidRPr="008D2C7A">
        <w:rPr>
          <w:highlight w:val="yellow"/>
        </w:rPr>
        <w:t>Koffi et al., 2012</w:t>
      </w:r>
    </w:p>
    <w:p w14:paraId="63A7C3AE" w14:textId="77777777" w:rsidR="00715DCC" w:rsidRPr="008D2C7A" w:rsidRDefault="00715DCC" w:rsidP="00715DCC">
      <w:pPr>
        <w:spacing w:line="23" w:lineRule="atLeast"/>
        <w:ind w:left="720" w:hanging="720"/>
        <w:rPr>
          <w:i/>
          <w:color w:val="0000FF"/>
          <w:highlight w:val="yellow"/>
        </w:rPr>
      </w:pPr>
    </w:p>
    <w:p w14:paraId="360AD43C" w14:textId="77777777" w:rsidR="00715DCC" w:rsidRPr="008D2C7A" w:rsidRDefault="00715DCC" w:rsidP="00715DCC">
      <w:pPr>
        <w:spacing w:line="23" w:lineRule="atLeast"/>
        <w:ind w:left="720" w:hanging="720"/>
        <w:rPr>
          <w:color w:val="0000FF"/>
        </w:rPr>
      </w:pPr>
      <w:r w:rsidRPr="008D2C7A">
        <w:rPr>
          <w:highlight w:val="yellow"/>
        </w:rPr>
        <w:t>Lacagnina et al., 2015;</w:t>
      </w:r>
      <w:r>
        <w:t xml:space="preserve"> </w:t>
      </w:r>
    </w:p>
    <w:p w14:paraId="587CDC75" w14:textId="77777777" w:rsidR="00715DCC" w:rsidRPr="00715D52" w:rsidRDefault="00715DCC" w:rsidP="00715DCC">
      <w:pPr>
        <w:pStyle w:val="Style1"/>
        <w:spacing w:line="23" w:lineRule="atLeast"/>
        <w:ind w:left="720" w:hanging="720"/>
      </w:pPr>
      <w:r w:rsidRPr="00715D52">
        <w:t>Mann et al., “Intercomparison and evaluation of global aerosol microphysical properties among AeroCom models of a range of complexity,” Atmos. Chem. Phys., 14, 4679–4713, 2014.</w:t>
      </w:r>
    </w:p>
    <w:p w14:paraId="49226C77" w14:textId="77777777" w:rsidR="00715DCC" w:rsidRDefault="00715DCC" w:rsidP="00715DCC">
      <w:pPr>
        <w:pStyle w:val="Style1"/>
        <w:spacing w:line="23" w:lineRule="atLeast"/>
        <w:ind w:left="720" w:hanging="720"/>
      </w:pPr>
      <w:r w:rsidRPr="00715D52">
        <w:t>Myhre, G. et al., “Radiative forcing of the direct aerosol effect from AeroCom Phase II simulations,” Atmos. Chem. Phys., 13, 1853–1877, 2013.</w:t>
      </w:r>
    </w:p>
    <w:p w14:paraId="6BD55003" w14:textId="77777777" w:rsidR="00715DCC" w:rsidRDefault="00715DCC" w:rsidP="00715DCC">
      <w:pPr>
        <w:pStyle w:val="Style1"/>
        <w:spacing w:line="23" w:lineRule="atLeast"/>
        <w:ind w:left="720" w:hanging="720"/>
        <w:rPr>
          <w:szCs w:val="18"/>
          <w:lang w:bidi="en-US"/>
        </w:rPr>
      </w:pPr>
      <w:r w:rsidRPr="00543C10">
        <w:rPr>
          <w:szCs w:val="18"/>
          <w:lang w:bidi="en-US"/>
        </w:rPr>
        <w:t>Ogren, J. A., “Comment on “Calibration and Intercomparison of Filter-Based Measurements of Visible Light Absorption by Aerosols”, Aerosol Sci. Technol., 44, 589–591, doi:10.1080/02786826.2010.482111, 2010.</w:t>
      </w:r>
    </w:p>
    <w:p w14:paraId="19627688" w14:textId="59E70124" w:rsidR="0063429D" w:rsidRDefault="0063429D" w:rsidP="00715DCC">
      <w:pPr>
        <w:pStyle w:val="Style1"/>
        <w:spacing w:line="23" w:lineRule="atLeast"/>
        <w:ind w:left="720" w:hanging="720"/>
        <w:rPr>
          <w:szCs w:val="18"/>
          <w:lang w:bidi="en-US"/>
        </w:rPr>
      </w:pPr>
      <w:r>
        <w:rPr>
          <w:sz w:val="23"/>
          <w:szCs w:val="23"/>
        </w:rPr>
        <w:t xml:space="preserve">Ogren, J.A., Wendell, J., Andrews, E., and Sheridan, P., 2017: Continuous light absorption photometer for long-term studies, </w:t>
      </w:r>
      <w:r>
        <w:rPr>
          <w:i/>
          <w:iCs/>
          <w:sz w:val="23"/>
          <w:szCs w:val="23"/>
        </w:rPr>
        <w:t>Atmos. Meas. Tech.</w:t>
      </w:r>
      <w:r>
        <w:rPr>
          <w:sz w:val="23"/>
          <w:szCs w:val="23"/>
        </w:rPr>
        <w:t xml:space="preserve">, </w:t>
      </w:r>
      <w:r>
        <w:rPr>
          <w:b/>
          <w:bCs/>
          <w:sz w:val="23"/>
          <w:szCs w:val="23"/>
        </w:rPr>
        <w:t>10</w:t>
      </w:r>
      <w:r>
        <w:rPr>
          <w:sz w:val="23"/>
          <w:szCs w:val="23"/>
        </w:rPr>
        <w:t>, 4805-4818, https://doi.org/10.5194/amt-10-4805-201.</w:t>
      </w:r>
    </w:p>
    <w:p w14:paraId="7169FECB" w14:textId="77777777" w:rsidR="0063429D" w:rsidRDefault="0063429D" w:rsidP="00715DCC">
      <w:pPr>
        <w:pStyle w:val="Style1"/>
        <w:spacing w:line="23" w:lineRule="atLeast"/>
        <w:ind w:left="720" w:hanging="720"/>
        <w:rPr>
          <w:szCs w:val="18"/>
          <w:lang w:bidi="en-US"/>
        </w:rPr>
      </w:pPr>
    </w:p>
    <w:p w14:paraId="716B74D4" w14:textId="77777777" w:rsidR="00715DCC" w:rsidRPr="008E0C18" w:rsidRDefault="00715DCC" w:rsidP="00715DCC">
      <w:pPr>
        <w:pStyle w:val="Style1"/>
        <w:spacing w:line="23" w:lineRule="atLeast"/>
        <w:ind w:left="720" w:hanging="720"/>
        <w:rPr>
          <w:szCs w:val="18"/>
          <w:lang w:bidi="en-US"/>
        </w:rPr>
      </w:pPr>
      <w:r>
        <w:rPr>
          <w:szCs w:val="18"/>
          <w:lang w:bidi="en-US"/>
        </w:rPr>
        <w:t>Pandolfi, M., Cusack, M., Alastuey, A., Querol, X., “</w:t>
      </w:r>
      <w:r w:rsidRPr="008E0C18">
        <w:rPr>
          <w:bCs/>
        </w:rPr>
        <w:t>Variability of aerosol optical properties in the</w:t>
      </w:r>
      <w:r>
        <w:rPr>
          <w:bCs/>
        </w:rPr>
        <w:t xml:space="preserve"> </w:t>
      </w:r>
      <w:r w:rsidRPr="008E0C18">
        <w:rPr>
          <w:bCs/>
        </w:rPr>
        <w:t xml:space="preserve">Western Mediterranean Basin,” </w:t>
      </w:r>
      <w:r w:rsidRPr="008E0C18">
        <w:t>Atmos. Chem. Phys., 11, 8189–8203, 2011.</w:t>
      </w:r>
    </w:p>
    <w:p w14:paraId="426DDEE1" w14:textId="398570EC" w:rsidR="00715DCC" w:rsidRDefault="00715DCC" w:rsidP="00715DCC">
      <w:pPr>
        <w:pStyle w:val="Style1"/>
        <w:spacing w:line="23" w:lineRule="atLeast"/>
        <w:ind w:left="720" w:hanging="720"/>
        <w:rPr>
          <w:highlight w:val="yellow"/>
        </w:rPr>
      </w:pPr>
      <w:r>
        <w:rPr>
          <w:highlight w:val="yellow"/>
        </w:rPr>
        <w:t>Petzold ma</w:t>
      </w:r>
      <w:r w:rsidR="00425494">
        <w:rPr>
          <w:highlight w:val="yellow"/>
        </w:rPr>
        <w:t>a</w:t>
      </w:r>
      <w:r>
        <w:rPr>
          <w:highlight w:val="yellow"/>
        </w:rPr>
        <w:t>p paper?</w:t>
      </w:r>
    </w:p>
    <w:p w14:paraId="0C0C2CF1" w14:textId="77777777" w:rsidR="00715DCC" w:rsidRPr="008D2C7A" w:rsidRDefault="00715DCC" w:rsidP="00715DCC">
      <w:pPr>
        <w:pStyle w:val="Style1"/>
        <w:spacing w:line="23" w:lineRule="atLeast"/>
        <w:ind w:left="720" w:hanging="720"/>
        <w:rPr>
          <w:highlight w:val="yellow"/>
        </w:rPr>
      </w:pPr>
      <w:r w:rsidRPr="008D2C7A">
        <w:rPr>
          <w:highlight w:val="yellow"/>
        </w:rPr>
        <w:t>Samset et al., 2014 (BC);</w:t>
      </w:r>
    </w:p>
    <w:p w14:paraId="4A24CCCD" w14:textId="77777777" w:rsidR="00715DCC" w:rsidRDefault="00715DCC" w:rsidP="00715DCC">
      <w:pPr>
        <w:pStyle w:val="Style1"/>
        <w:spacing w:line="23" w:lineRule="atLeast"/>
        <w:ind w:left="720" w:hanging="720"/>
      </w:pPr>
      <w:r>
        <w:t>Schutgens et al., 2016 comparing spatial/temporal consistent data sets</w:t>
      </w:r>
    </w:p>
    <w:p w14:paraId="4049F46B" w14:textId="44B50F60" w:rsidR="009C553C" w:rsidRDefault="009C553C" w:rsidP="00715DCC">
      <w:pPr>
        <w:pStyle w:val="Style1"/>
        <w:spacing w:line="23" w:lineRule="atLeast"/>
        <w:ind w:left="720" w:hanging="720"/>
      </w:pPr>
      <w:r>
        <w:t xml:space="preserve">Schmeisser </w:t>
      </w:r>
      <w:r w:rsidR="002F225B">
        <w:t xml:space="preserve">ACP </w:t>
      </w:r>
      <w:r>
        <w:t>2017 paper about systematic variability</w:t>
      </w:r>
    </w:p>
    <w:p w14:paraId="00D1B79B" w14:textId="711BAEE4" w:rsidR="00715DCC" w:rsidRDefault="00715DCC" w:rsidP="00715DCC">
      <w:pPr>
        <w:pStyle w:val="Style1"/>
        <w:spacing w:line="23" w:lineRule="atLeast"/>
        <w:ind w:left="720" w:hanging="720"/>
      </w:pPr>
      <w:r>
        <w:t xml:space="preserve">Sheridan et al. </w:t>
      </w:r>
      <w:r w:rsidR="002F225B">
        <w:t xml:space="preserve">ACP </w:t>
      </w:r>
      <w:r>
        <w:t>2012 AAO paper</w:t>
      </w:r>
    </w:p>
    <w:p w14:paraId="087D74B4" w14:textId="77777777" w:rsidR="00715DCC" w:rsidRPr="00715D52" w:rsidRDefault="00715DCC" w:rsidP="00715DCC">
      <w:pPr>
        <w:pStyle w:val="Style1"/>
        <w:spacing w:line="23" w:lineRule="atLeast"/>
        <w:ind w:left="720" w:hanging="720"/>
      </w:pPr>
      <w:r w:rsidRPr="00715D52">
        <w:lastRenderedPageBreak/>
        <w:t>Sheridan, P.J., Delene, D.J., and Ogren, J.A., “Four years of continuous surface aerosol measurements from the Department of Energy’s Atmospheric Radiation Measurement Program Southern Great Plains Cloud and Radiation Testbed site,” J. Geophys. Res., 106, 20735-20747, 2001.</w:t>
      </w:r>
    </w:p>
    <w:p w14:paraId="4FF2C421" w14:textId="77777777" w:rsidR="00715DCC" w:rsidRDefault="00715DCC" w:rsidP="00715DCC">
      <w:pPr>
        <w:pStyle w:val="Style1"/>
        <w:spacing w:line="23" w:lineRule="atLeast"/>
        <w:ind w:left="720" w:hanging="720"/>
      </w:pPr>
      <w:r w:rsidRPr="00715D52">
        <w:t>Sherman, J.P., Sheridan, P.J., Ogren, J.A., Andrews, E., Hageman, D.C., Schmeisser, L., Jefferson, A., Sharma, A., “A multi-year study of lower tropospheric aerosol variability and systematic relationships from four North American regions,”  Atmos. Chem. Phys., 15, 12487-12517, 2015.</w:t>
      </w:r>
    </w:p>
    <w:p w14:paraId="2F5B07CF" w14:textId="77777777" w:rsidR="00715DCC" w:rsidRDefault="00715DCC" w:rsidP="00715DCC">
      <w:pPr>
        <w:spacing w:line="23" w:lineRule="atLeast"/>
        <w:ind w:left="720" w:hanging="720"/>
      </w:pPr>
      <w:r>
        <w:t xml:space="preserve">Shindell, D. T., et al. "A multi-model assessment of pollution transport to the Arctic." </w:t>
      </w:r>
      <w:r>
        <w:rPr>
          <w:i/>
        </w:rPr>
        <w:t>Atmospheric Chemistry and Physics</w:t>
      </w:r>
      <w:r>
        <w:t xml:space="preserve"> 8.17 (2008): 5353-5372.</w:t>
      </w:r>
      <w:r>
        <w:rPr>
          <w:i/>
          <w:color w:val="0000FF"/>
        </w:rPr>
        <w:t>{Sensitivity of aerosol and gas concentrations in Arctic to changes in emissions using multiple models}</w:t>
      </w:r>
    </w:p>
    <w:p w14:paraId="7061A817" w14:textId="77777777" w:rsidR="008155CB" w:rsidRDefault="00715DCC" w:rsidP="008155CB">
      <w:pPr>
        <w:pStyle w:val="Style1"/>
        <w:spacing w:line="23" w:lineRule="atLeast"/>
        <w:ind w:left="720" w:hanging="720"/>
      </w:pPr>
      <w:r w:rsidRPr="00715D52">
        <w:t>Tsigaridis, K. et al. “The AeroCom evaluation and intercomparison of organic aerosol in global models,” Atmos. Chem. Phys., 14, 10845–10895, 2014.</w:t>
      </w:r>
    </w:p>
    <w:p w14:paraId="4F9ED0A4" w14:textId="77777777" w:rsidR="008155CB" w:rsidRDefault="00715DCC" w:rsidP="008155CB">
      <w:pPr>
        <w:pStyle w:val="Style1"/>
        <w:spacing w:line="23" w:lineRule="atLeast"/>
        <w:ind w:left="720" w:hanging="720"/>
      </w:pPr>
      <w:r w:rsidRPr="008155CB">
        <w:rPr>
          <w:highlight w:val="yellow"/>
        </w:rPr>
        <w:t>Virkkula PSAP papers</w:t>
      </w:r>
      <w:r w:rsidRPr="008155CB">
        <w:t xml:space="preserve"> (original and correction)</w:t>
      </w:r>
    </w:p>
    <w:p w14:paraId="4943F110" w14:textId="77777777" w:rsidR="008155CB" w:rsidRDefault="00804199" w:rsidP="008155CB">
      <w:pPr>
        <w:pStyle w:val="Style1"/>
        <w:spacing w:line="23" w:lineRule="atLeast"/>
        <w:ind w:left="720" w:hanging="720"/>
        <w:rPr>
          <w:color w:val="000000" w:themeColor="text1"/>
        </w:rPr>
      </w:pPr>
      <w:r w:rsidRPr="008155CB">
        <w:t>Wang</w:t>
      </w:r>
      <w:r w:rsidR="008155CB" w:rsidRPr="008155CB">
        <w:t>, R., Andrews, E., Balkanski, Y., Boucher, Olivier, O., Myhre, G., Samset, B.H., Schulz, M., Schus</w:t>
      </w:r>
      <w:r w:rsidR="008155CB">
        <w:t>ter, G.L., Valari, M., Tao, S.,</w:t>
      </w:r>
      <w:r w:rsidRPr="008155CB">
        <w:t xml:space="preserve"> </w:t>
      </w:r>
      <w:r w:rsidR="008155CB" w:rsidRPr="008155CB">
        <w:t>‘Spatial representativeness error in the ground-level observation networks for black carbon radiation absorption”</w:t>
      </w:r>
      <w:r w:rsidRPr="008155CB">
        <w:t>,</w:t>
      </w:r>
      <w:r w:rsidR="008155CB" w:rsidRPr="008155CB">
        <w:t xml:space="preserve"> Geophys. Res. Lett., </w:t>
      </w:r>
      <w:hyperlink r:id="rId16" w:history="1">
        <w:r w:rsidR="008155CB" w:rsidRPr="008155CB">
          <w:rPr>
            <w:bCs/>
            <w:color w:val="000000" w:themeColor="text1"/>
            <w:u w:val="single"/>
          </w:rPr>
          <w:t>https://doi.org/10.1002/2017GL076817</w:t>
        </w:r>
      </w:hyperlink>
      <w:r w:rsidR="008155CB" w:rsidRPr="008155CB">
        <w:rPr>
          <w:color w:val="000000" w:themeColor="text1"/>
        </w:rPr>
        <w:t>,</w:t>
      </w:r>
      <w:r w:rsidRPr="008155CB">
        <w:rPr>
          <w:color w:val="000000" w:themeColor="text1"/>
        </w:rPr>
        <w:t xml:space="preserve"> 2018.</w:t>
      </w:r>
    </w:p>
    <w:p w14:paraId="5F0C7E2F" w14:textId="4E83D7BE" w:rsidR="00DF462D" w:rsidRPr="008155CB" w:rsidRDefault="00DF462D" w:rsidP="008155CB">
      <w:pPr>
        <w:pStyle w:val="Style1"/>
        <w:spacing w:line="23" w:lineRule="atLeast"/>
        <w:ind w:left="720" w:hanging="720"/>
      </w:pPr>
      <w:r w:rsidRPr="008155CB">
        <w:t>WMO/GAW, WMO/GAW Aerosol measurement procedures, guidelines and recoommendations, Report No 227, 2</w:t>
      </w:r>
      <w:r w:rsidRPr="008155CB">
        <w:rPr>
          <w:vertAlign w:val="superscript"/>
        </w:rPr>
        <w:t>nd</w:t>
      </w:r>
      <w:r w:rsidRPr="008155CB">
        <w:t xml:space="preserve"> edition ed., World Meteorological Organization, Geneva, Switzerland, 2016.</w:t>
      </w:r>
    </w:p>
    <w:p w14:paraId="0F52301D" w14:textId="77777777" w:rsidR="00DF462D" w:rsidRDefault="00DF462D" w:rsidP="00715DCC"/>
    <w:p w14:paraId="7CF06D47" w14:textId="77777777" w:rsidR="00715DCC" w:rsidRDefault="00715DCC" w:rsidP="00715DCC">
      <w:pPr>
        <w:rPr>
          <w:b/>
        </w:rPr>
      </w:pPr>
    </w:p>
    <w:p w14:paraId="2E9D37AD" w14:textId="77777777" w:rsidR="00715DCC" w:rsidRDefault="00715DCC" w:rsidP="00715DCC">
      <w:pPr>
        <w:rPr>
          <w:b/>
        </w:rPr>
      </w:pPr>
      <w:r>
        <w:rPr>
          <w:b/>
        </w:rPr>
        <w:t>Model papers in table 1 – need to sort and complete references</w:t>
      </w:r>
    </w:p>
    <w:p w14:paraId="606DBD7D" w14:textId="77777777" w:rsidR="00715DCC" w:rsidRPr="0021209D" w:rsidRDefault="00715DCC" w:rsidP="00715DCC">
      <w:pPr>
        <w:ind w:left="720" w:hanging="720"/>
      </w:pPr>
      <w:r w:rsidRPr="0021209D">
        <w:t>Bergman, T., Kerminen, V.-M., Korhonen, H., Lehtinen, K. J., Makkonen, R., Arola, A., Mielonen, T., Romakkaniemi, S., Kulmala, M., and Kokkola, H.: Evaluation of the sectional aerosol microphysics module SALSA implementation in ECHAM5-HAM aerosol-climate model, Geosci. Model Dev., 5, 845-868, doi:10.5194/gmd-5-845-2012, 2012.</w:t>
      </w:r>
    </w:p>
    <w:p w14:paraId="6D0B55D9" w14:textId="77777777" w:rsidR="00715DCC" w:rsidRPr="0021209D" w:rsidRDefault="00715DCC" w:rsidP="00715DCC">
      <w:pPr>
        <w:ind w:left="720" w:hanging="720"/>
      </w:pPr>
      <w:r w:rsidRPr="0021209D">
        <w:t>Bey, I., D. J. Jacob, R. M. Yantosca, J. A. Logan, B. Field, A. M. Fiore, Q. Li, H. Liu, L. J. Mickley, and M. Schultz, Global modeling of tropospheric chemistry with assimilated meteorology: Model description and evaluation, J. Geophys. Res., 106, 23,073-23,096, 2001.</w:t>
      </w:r>
    </w:p>
    <w:p w14:paraId="66E9662F" w14:textId="77777777" w:rsidR="00715DCC" w:rsidRDefault="00715DCC" w:rsidP="00715DCC">
      <w:pPr>
        <w:ind w:left="720" w:hanging="720"/>
        <w:rPr>
          <w:lang w:val="fr-FR"/>
        </w:rPr>
      </w:pPr>
      <w:r w:rsidRPr="0021209D">
        <w:t xml:space="preserve">Buchard, V., and Coauthors, 2015: Using the OMI aerosol index and absorption aerosol optical depth to evaluate the NASA MERRA Aerosol Reanalysis. </w:t>
      </w:r>
      <w:r w:rsidRPr="0021209D">
        <w:rPr>
          <w:i/>
          <w:iCs/>
        </w:rPr>
        <w:t xml:space="preserve">Atmospheric Chemistry and </w:t>
      </w:r>
      <w:r w:rsidRPr="0021209D">
        <w:rPr>
          <w:iCs/>
        </w:rPr>
        <w:t>Physics</w:t>
      </w:r>
      <w:r w:rsidRPr="0021209D">
        <w:t>, 15 (10), 5743–</w:t>
      </w:r>
      <w:r w:rsidRPr="0021209D">
        <w:rPr>
          <w:lang w:val="fr-FR"/>
        </w:rPr>
        <w:t xml:space="preserve">5760, doi:10.5194/acp-15-5743-2015. </w:t>
      </w:r>
    </w:p>
    <w:p w14:paraId="2301F8C2" w14:textId="77777777" w:rsidR="00715DCC" w:rsidRDefault="00715DCC" w:rsidP="00715DCC">
      <w:pPr>
        <w:ind w:left="720" w:hanging="720"/>
        <w:rPr>
          <w:lang w:val="pt-PT"/>
        </w:rPr>
      </w:pPr>
      <w:r w:rsidRPr="0021209D">
        <w:t>Buchard, V., and Coauthors, 2016a: Evaluation of the surface PM</w:t>
      </w:r>
      <w:r w:rsidRPr="0021209D">
        <w:rPr>
          <w:position w:val="-6"/>
        </w:rPr>
        <w:t xml:space="preserve">2.5 </w:t>
      </w:r>
      <w:r w:rsidRPr="0021209D">
        <w:t xml:space="preserve">in Version 1 of the NASA MERRA Aerosol Reanalysis over the United States. </w:t>
      </w:r>
      <w:r w:rsidRPr="0021209D">
        <w:rPr>
          <w:iCs/>
        </w:rPr>
        <w:t>Atmospheric Environment</w:t>
      </w:r>
      <w:r w:rsidRPr="0021209D">
        <w:t>, 125, 100–</w:t>
      </w:r>
      <w:r w:rsidRPr="0021209D">
        <w:rPr>
          <w:lang w:val="pt-PT"/>
        </w:rPr>
        <w:t xml:space="preserve">111, doi:10.1016/j.atmosenv.2015.11.004. </w:t>
      </w:r>
    </w:p>
    <w:p w14:paraId="1DB10298" w14:textId="77777777" w:rsidR="00715DCC" w:rsidRDefault="00715DCC" w:rsidP="00715DCC">
      <w:pPr>
        <w:ind w:left="720" w:hanging="720"/>
      </w:pPr>
      <w:r w:rsidRPr="0021209D">
        <w:t>Chin, M., P. Ginoux, S. Kinne, O. Torres, B. N. Holben, B. N. Duncan, et al., Tropospheric aerosol optical thickness from the GOCART model and comparisons with satellite and sun photometer measurements, J. Atmos. Sci., 59, 461–483, 2002.</w:t>
      </w:r>
    </w:p>
    <w:p w14:paraId="2ABD4C13" w14:textId="77777777" w:rsidR="00715DCC" w:rsidRDefault="00715DCC" w:rsidP="00715DCC">
      <w:pPr>
        <w:ind w:left="720" w:hanging="720"/>
      </w:pPr>
      <w:r w:rsidRPr="0021209D">
        <w:t xml:space="preserve">Chin, M., T. Diehl, Q. Tian, J. M. Prospero, R. A. Kahn, A. Remer, H. Yu, A. M. Sayer, H. Bian, et al., Multi-decadal variations of atmospheric aerosols from 1980 to 2009: sources and </w:t>
      </w:r>
      <w:r w:rsidRPr="0021209D">
        <w:lastRenderedPageBreak/>
        <w:t>regional trends, Atmos. Chem. Phys., 14, 3657-3690, doi:10.5194/acp-14-3657-2014, 2014.</w:t>
      </w:r>
    </w:p>
    <w:p w14:paraId="3B1C39FD" w14:textId="77777777" w:rsidR="00715DCC" w:rsidRPr="0021209D" w:rsidRDefault="00715DCC" w:rsidP="00715DCC">
      <w:pPr>
        <w:ind w:left="720" w:hanging="720"/>
      </w:pPr>
      <w:r w:rsidRPr="0021209D">
        <w:t>Chin, M., T. Diehl, O. Dubovik, T. F. Eck, B. N. Holben, A. Sinyuk, and D. G. Streets, Light absorption by pollution, dust and biomass burning aerosols: A global model study and evaluation with AERONET data, Ann. Geophys., 27, 3439-3464, 2009.</w:t>
      </w:r>
    </w:p>
    <w:p w14:paraId="44E96485" w14:textId="77777777" w:rsidR="00715DCC" w:rsidRPr="0021209D" w:rsidRDefault="00715DCC" w:rsidP="00715DCC">
      <w:pPr>
        <w:ind w:left="720" w:hanging="720"/>
      </w:pPr>
      <w:r w:rsidRPr="0021209D">
        <w:t>Colarco, P. R., A. da Silva, M. Chin, T. Diehl: Online simulations of global aerosol distributions in the NASA GEOS-4 model and comparisons to satellite and ground-based aerosol optical depth, J. Geophys. Res., 115, D14207, doi:10.1029/2009JD012820, 2010.</w:t>
      </w:r>
    </w:p>
    <w:p w14:paraId="48C21257" w14:textId="77777777" w:rsidR="00715DCC" w:rsidRPr="0021209D" w:rsidRDefault="00715DCC" w:rsidP="00715DCC">
      <w:pPr>
        <w:ind w:left="720" w:hanging="720"/>
      </w:pPr>
      <w:r w:rsidRPr="0021209D">
        <w:t>S. J. Ghan, X. Liu, R. C. Easter, R. Zaveri, P. J. Rasch, J.-H. Yoon, and B. Eaton, 2012: Toward a Minimal Representation of Aerosols in Climate Models: Comparative Decomposition of Aerosol Direct, Semidirect, and Indirect Radiative Forcing. J. Climate, 25, 6461–6476, doi: 10.1175/JCLI-D-11-00650.1.</w:t>
      </w:r>
    </w:p>
    <w:p w14:paraId="58466D25" w14:textId="77777777" w:rsidR="00715DCC" w:rsidRDefault="00715DCC" w:rsidP="00715DCC">
      <w:pPr>
        <w:ind w:left="720" w:hanging="720"/>
      </w:pPr>
      <w:r w:rsidRPr="0021209D">
        <w:t>Laakso, A., Kokkola, H., Partanen, A.-I., Niemeier, U., Timmreck, C., Lehtinen, K. E. J., Hakkarainen, H., and Korhonen, H.: Radiative and climate impacts of a large volcanic eruption during stratospheric sulfur geoengineering, Atmos. Chem. Phys., 16, 305-323, doi:10.5194/acp-16-305-2016, 2016.</w:t>
      </w:r>
    </w:p>
    <w:p w14:paraId="20D6009B" w14:textId="77777777" w:rsidR="00715DCC" w:rsidRPr="0021209D" w:rsidRDefault="00715DCC" w:rsidP="00715DCC">
      <w:pPr>
        <w:ind w:left="720" w:hanging="720"/>
      </w:pPr>
      <w:r w:rsidRPr="0021209D">
        <w:t>Liu, X., Easter, R. C., Ghan, S. J., Zaveri, R., Rasch, P., Shi, X., Lamarque, J.-F., Gettelman, A., Morrison, H., Vitt, F., Conley, A., Park, S., Neale, R., Hannay, C., Ekman, A. M. L., Hess, P., Mahowald, N., Collins, W., Iacono, M. J., Bretherton, C. S., Flanner, M. G., and Mitchell, D.: Toward a minimal representation of aerosols in climate models: description and evaluation in the Community Atmosphere Model CAM5, Geosci. Model Dev., 5, 709-739, doi:10.5194/gmd-5-709-2012, 2012.</w:t>
      </w:r>
    </w:p>
    <w:p w14:paraId="4CE1FDD2" w14:textId="77777777" w:rsidR="00715DCC" w:rsidRPr="0021209D" w:rsidRDefault="00715DCC" w:rsidP="00715DCC">
      <w:pPr>
        <w:ind w:left="720" w:hanging="720"/>
      </w:pPr>
      <w:r w:rsidRPr="0021209D">
        <w:t xml:space="preserve">Myhre, G., et al. (2013), Radiative forcing of the direct aerosol effect from AeroCom Phase II simulations, </w:t>
      </w:r>
      <w:r w:rsidRPr="0021209D">
        <w:rPr>
          <w:i/>
        </w:rPr>
        <w:t>Atmos. Chem. Phys.</w:t>
      </w:r>
      <w:r w:rsidRPr="0021209D">
        <w:t xml:space="preserve">, </w:t>
      </w:r>
      <w:r w:rsidRPr="0021209D">
        <w:rPr>
          <w:i/>
        </w:rPr>
        <w:t>13</w:t>
      </w:r>
      <w:r w:rsidRPr="0021209D">
        <w:t>(4), 1853-1877</w:t>
      </w:r>
    </w:p>
    <w:p w14:paraId="14D32E05" w14:textId="77777777" w:rsidR="00715DCC" w:rsidRPr="0021209D" w:rsidRDefault="00715DCC" w:rsidP="00715DCC">
      <w:pPr>
        <w:pStyle w:val="EndNoteBibliography"/>
        <w:spacing w:line="276" w:lineRule="auto"/>
        <w:ind w:left="720" w:hanging="720"/>
      </w:pPr>
      <w:r w:rsidRPr="0021209D">
        <w:t xml:space="preserve">Skeie, R. B., et al. (2011), Anthropogenic radiative forcing time series from pre-industrial times until 2010, </w:t>
      </w:r>
      <w:r w:rsidRPr="0021209D">
        <w:rPr>
          <w:i/>
        </w:rPr>
        <w:t>Atmos. Chem. Phys.</w:t>
      </w:r>
      <w:r w:rsidRPr="0021209D">
        <w:t xml:space="preserve">, </w:t>
      </w:r>
      <w:r w:rsidRPr="0021209D">
        <w:rPr>
          <w:i/>
        </w:rPr>
        <w:t>11</w:t>
      </w:r>
      <w:r w:rsidRPr="0021209D">
        <w:t>(22), 11827-11857.</w:t>
      </w:r>
    </w:p>
    <w:p w14:paraId="0499294C" w14:textId="77777777" w:rsidR="00715DCC" w:rsidRDefault="00715DCC" w:rsidP="00715DCC">
      <w:pPr>
        <w:ind w:left="720" w:hanging="720"/>
      </w:pPr>
      <w:r w:rsidRPr="0021209D">
        <w:t>Takemura, T., T. Nozawa, S. Emori, T. Y. Nakajima, and T. Nakajima, 2005: Simulation of climate response to aerosol direct and indirect effects with aerosol transport-radiation model. J. Geophys. Res., 110, D02202, doi:10.1029/2004JD005029.</w:t>
      </w:r>
    </w:p>
    <w:p w14:paraId="02D1F3EC" w14:textId="77777777" w:rsidR="00715DCC" w:rsidRPr="0021209D" w:rsidRDefault="00715DCC" w:rsidP="00715DCC">
      <w:pPr>
        <w:ind w:left="720" w:hanging="720"/>
      </w:pPr>
      <w:r w:rsidRPr="0021209D">
        <w:t>Van Noije et al., Simulation of tropospheric chemistry and aerosols with the climate model EC-Earth, Geosci. Model Dev., 2014</w:t>
      </w:r>
    </w:p>
    <w:p w14:paraId="3EF96ECE" w14:textId="1B42E3CF" w:rsidR="00715DCC" w:rsidRDefault="00715DCC">
      <w:r>
        <w:br w:type="page"/>
      </w:r>
    </w:p>
    <w:p w14:paraId="702A4ADF" w14:textId="77777777" w:rsidR="00715DCC" w:rsidRDefault="00715DCC" w:rsidP="00AB4D69"/>
    <w:p w14:paraId="5E5E3F52" w14:textId="64F143FE" w:rsidR="0021209D" w:rsidRPr="00C46A05" w:rsidRDefault="0021209D">
      <w:pPr>
        <w:rPr>
          <w:b/>
        </w:rPr>
      </w:pPr>
    </w:p>
    <w:p w14:paraId="6B6E0C33" w14:textId="2E0058DF" w:rsidR="001C3A37" w:rsidRDefault="001C3A37" w:rsidP="00A640C6">
      <w:pPr>
        <w:rPr>
          <w:b/>
        </w:rPr>
      </w:pPr>
      <w:r>
        <w:rPr>
          <w:b/>
        </w:rPr>
        <w:t>Appendix - Supplementary Materials</w:t>
      </w:r>
    </w:p>
    <w:p w14:paraId="1A74B11A" w14:textId="4F5173F9" w:rsidR="00CF6BC6" w:rsidRDefault="00CF6BC6" w:rsidP="00A640C6">
      <w:r>
        <w:rPr>
          <w:b/>
        </w:rPr>
        <w:t xml:space="preserve">Table S1. </w:t>
      </w:r>
      <w:r>
        <w:t>List of sites used in this study</w:t>
      </w:r>
    </w:p>
    <w:tbl>
      <w:tblPr>
        <w:tblStyle w:val="TableGrid"/>
        <w:tblW w:w="0" w:type="auto"/>
        <w:tblLook w:val="04A0" w:firstRow="1" w:lastRow="0" w:firstColumn="1" w:lastColumn="0" w:noHBand="0" w:noVBand="1"/>
      </w:tblPr>
      <w:tblGrid>
        <w:gridCol w:w="2538"/>
        <w:gridCol w:w="3060"/>
        <w:gridCol w:w="3978"/>
      </w:tblGrid>
      <w:tr w:rsidR="00CF6BC6" w14:paraId="0AC94F0C" w14:textId="77777777" w:rsidTr="00414C72">
        <w:tc>
          <w:tcPr>
            <w:tcW w:w="2538" w:type="dxa"/>
          </w:tcPr>
          <w:p w14:paraId="573BFE93" w14:textId="33A22718" w:rsidR="00214C7F" w:rsidRDefault="00214C7F" w:rsidP="00A640C6">
            <w:pPr>
              <w:rPr>
                <w:b/>
              </w:rPr>
            </w:pPr>
            <w:r>
              <w:rPr>
                <w:b/>
              </w:rPr>
              <w:t>Station ID</w:t>
            </w:r>
          </w:p>
          <w:p w14:paraId="0A1BA788" w14:textId="77777777" w:rsidR="00CF6BC6" w:rsidRDefault="00214C7F" w:rsidP="00A640C6">
            <w:pPr>
              <w:rPr>
                <w:b/>
              </w:rPr>
            </w:pPr>
            <w:r>
              <w:rPr>
                <w:b/>
              </w:rPr>
              <w:t>Station name</w:t>
            </w:r>
          </w:p>
          <w:p w14:paraId="339C30E3" w14:textId="75A893D8" w:rsidR="00692076" w:rsidRPr="00214C7F" w:rsidRDefault="00692076" w:rsidP="00A640C6">
            <w:pPr>
              <w:rPr>
                <w:b/>
              </w:rPr>
            </w:pPr>
            <w:r>
              <w:rPr>
                <w:b/>
              </w:rPr>
              <w:t>‘Type’</w:t>
            </w:r>
          </w:p>
        </w:tc>
        <w:tc>
          <w:tcPr>
            <w:tcW w:w="3060" w:type="dxa"/>
          </w:tcPr>
          <w:p w14:paraId="4B1F7527" w14:textId="0C798749" w:rsidR="00214C7F" w:rsidRDefault="00214C7F" w:rsidP="00A640C6">
            <w:pPr>
              <w:rPr>
                <w:b/>
              </w:rPr>
            </w:pPr>
            <w:r>
              <w:rPr>
                <w:b/>
              </w:rPr>
              <w:t xml:space="preserve">Country </w:t>
            </w:r>
          </w:p>
          <w:p w14:paraId="0A0C3D39" w14:textId="3B92E593" w:rsidR="00214C7F" w:rsidRPr="00214C7F" w:rsidRDefault="00214C7F" w:rsidP="00A640C6">
            <w:pPr>
              <w:rPr>
                <w:b/>
              </w:rPr>
            </w:pPr>
            <w:r w:rsidRPr="00214C7F">
              <w:rPr>
                <w:b/>
              </w:rPr>
              <w:t>Lat Long Elev</w:t>
            </w:r>
            <w:r w:rsidR="00414C72">
              <w:rPr>
                <w:b/>
              </w:rPr>
              <w:t xml:space="preserve"> (m asl)</w:t>
            </w:r>
          </w:p>
        </w:tc>
        <w:tc>
          <w:tcPr>
            <w:tcW w:w="3978" w:type="dxa"/>
          </w:tcPr>
          <w:p w14:paraId="1295757F" w14:textId="3AAC97C9" w:rsidR="00CF6BC6" w:rsidRPr="00214C7F" w:rsidRDefault="00214C7F" w:rsidP="00A640C6">
            <w:pPr>
              <w:rPr>
                <w:b/>
              </w:rPr>
            </w:pPr>
            <w:r>
              <w:rPr>
                <w:b/>
              </w:rPr>
              <w:t>Instruments (dates)</w:t>
            </w:r>
          </w:p>
        </w:tc>
      </w:tr>
      <w:tr w:rsidR="00692076" w14:paraId="07ABD5E5" w14:textId="77777777" w:rsidTr="00414C72">
        <w:tc>
          <w:tcPr>
            <w:tcW w:w="2538" w:type="dxa"/>
          </w:tcPr>
          <w:p w14:paraId="66396105" w14:textId="302F635F" w:rsidR="00692076" w:rsidRDefault="00692076" w:rsidP="00A640C6">
            <w:r>
              <w:t>ALT</w:t>
            </w:r>
          </w:p>
          <w:p w14:paraId="757BF9E9" w14:textId="77777777" w:rsidR="00692076" w:rsidRDefault="00692076" w:rsidP="00A640C6">
            <w:r>
              <w:t>Alert</w:t>
            </w:r>
          </w:p>
          <w:p w14:paraId="508064B0" w14:textId="2EDFFBC6" w:rsidR="00692076" w:rsidRDefault="00692076" w:rsidP="00A640C6">
            <w:r>
              <w:t>‘Polar’</w:t>
            </w:r>
          </w:p>
        </w:tc>
        <w:tc>
          <w:tcPr>
            <w:tcW w:w="3060" w:type="dxa"/>
          </w:tcPr>
          <w:p w14:paraId="68E9E580" w14:textId="77777777" w:rsidR="00692076" w:rsidRDefault="00692076" w:rsidP="00A640C6">
            <w:r>
              <w:t>Canada</w:t>
            </w:r>
          </w:p>
          <w:p w14:paraId="68A396D7" w14:textId="63EF1BC9" w:rsidR="00414C72" w:rsidRDefault="00FB5781" w:rsidP="00A640C6">
            <w:r>
              <w:t>82.45 N, 62.52 W, 210</w:t>
            </w:r>
          </w:p>
        </w:tc>
        <w:tc>
          <w:tcPr>
            <w:tcW w:w="3978" w:type="dxa"/>
          </w:tcPr>
          <w:p w14:paraId="74692987" w14:textId="77777777" w:rsidR="00692076" w:rsidRDefault="00692076" w:rsidP="00692076">
            <w:r>
              <w:t>TSI neph</w:t>
            </w:r>
          </w:p>
          <w:p w14:paraId="016B27BE" w14:textId="77777777" w:rsidR="00692076" w:rsidRDefault="00692076" w:rsidP="00692076">
            <w:r>
              <w:t>PSAP-3w</w:t>
            </w:r>
          </w:p>
          <w:p w14:paraId="66DEAD50" w14:textId="06E055B4" w:rsidR="00692076" w:rsidRDefault="00692076" w:rsidP="00692076">
            <w:r>
              <w:t>CLAP-3w</w:t>
            </w:r>
          </w:p>
        </w:tc>
      </w:tr>
      <w:tr w:rsidR="00CF6BC6" w14:paraId="5EB0EAA5" w14:textId="77777777" w:rsidTr="00414C72">
        <w:tc>
          <w:tcPr>
            <w:tcW w:w="2538" w:type="dxa"/>
          </w:tcPr>
          <w:p w14:paraId="1D027CB2" w14:textId="03767463" w:rsidR="00214C7F" w:rsidRDefault="00214C7F" w:rsidP="00A640C6">
            <w:r>
              <w:t>AMY</w:t>
            </w:r>
          </w:p>
          <w:p w14:paraId="5F3CB676" w14:textId="77777777" w:rsidR="00214C7F" w:rsidRDefault="00214C7F" w:rsidP="00A640C6">
            <w:r>
              <w:t>Anmyeon-do</w:t>
            </w:r>
          </w:p>
          <w:p w14:paraId="67EA44E4" w14:textId="0245B6B1" w:rsidR="00692076" w:rsidRDefault="00692076" w:rsidP="00A640C6">
            <w:r>
              <w:t>‘coastal’</w:t>
            </w:r>
          </w:p>
        </w:tc>
        <w:tc>
          <w:tcPr>
            <w:tcW w:w="3060" w:type="dxa"/>
          </w:tcPr>
          <w:p w14:paraId="70165E20" w14:textId="77777777" w:rsidR="00CF6BC6" w:rsidRDefault="00214C7F" w:rsidP="00A640C6">
            <w:r>
              <w:t>South Korea</w:t>
            </w:r>
          </w:p>
          <w:p w14:paraId="2161CE40" w14:textId="2D13995C" w:rsidR="00414C72" w:rsidRDefault="00414C72" w:rsidP="00A640C6">
            <w:r>
              <w:t xml:space="preserve">36.54 N, 126.33 E, </w:t>
            </w:r>
            <w:r w:rsidR="00FB5781">
              <w:t>46</w:t>
            </w:r>
          </w:p>
        </w:tc>
        <w:tc>
          <w:tcPr>
            <w:tcW w:w="3978" w:type="dxa"/>
          </w:tcPr>
          <w:p w14:paraId="78956CAE" w14:textId="77777777" w:rsidR="00CF6BC6" w:rsidRDefault="000118A4" w:rsidP="00A640C6">
            <w:r>
              <w:t>TSI neph</w:t>
            </w:r>
          </w:p>
          <w:p w14:paraId="57F79E33" w14:textId="2F36FE45" w:rsidR="000118A4" w:rsidRDefault="000118A4" w:rsidP="00A640C6">
            <w:r>
              <w:t>PSAP-3w</w:t>
            </w:r>
          </w:p>
          <w:p w14:paraId="4032248C" w14:textId="6BC574F4" w:rsidR="000118A4" w:rsidRDefault="000118A4" w:rsidP="00A640C6">
            <w:r>
              <w:t>CLAP-3w</w:t>
            </w:r>
          </w:p>
        </w:tc>
      </w:tr>
      <w:tr w:rsidR="00CF6BC6" w14:paraId="4E0647F4" w14:textId="77777777" w:rsidTr="00414C72">
        <w:tc>
          <w:tcPr>
            <w:tcW w:w="2538" w:type="dxa"/>
          </w:tcPr>
          <w:p w14:paraId="25899930" w14:textId="2AC68993" w:rsidR="00CF6BC6" w:rsidRDefault="00214C7F" w:rsidP="00A640C6">
            <w:r>
              <w:t>APP</w:t>
            </w:r>
          </w:p>
          <w:p w14:paraId="10A02EA0" w14:textId="77777777" w:rsidR="00214C7F" w:rsidRDefault="00214C7F" w:rsidP="00A640C6">
            <w:r>
              <w:t>Appalachian State</w:t>
            </w:r>
          </w:p>
          <w:p w14:paraId="6913A249" w14:textId="0B70F7DE" w:rsidR="00692076" w:rsidRDefault="00692076" w:rsidP="00A640C6">
            <w:r>
              <w:t>‘continental’</w:t>
            </w:r>
          </w:p>
        </w:tc>
        <w:tc>
          <w:tcPr>
            <w:tcW w:w="3060" w:type="dxa"/>
          </w:tcPr>
          <w:p w14:paraId="36AE9BCB" w14:textId="77777777" w:rsidR="00CF6BC6" w:rsidRDefault="00214C7F" w:rsidP="00A640C6">
            <w:r>
              <w:t>USA</w:t>
            </w:r>
          </w:p>
          <w:p w14:paraId="3145B5BF" w14:textId="4EB4EB0E" w:rsidR="00414C72" w:rsidRDefault="00414C72" w:rsidP="00A640C6">
            <w:r>
              <w:t>36.21 N, 81.69 W,</w:t>
            </w:r>
            <w:r w:rsidR="00FB5781">
              <w:t xml:space="preserve"> 1100</w:t>
            </w:r>
          </w:p>
        </w:tc>
        <w:tc>
          <w:tcPr>
            <w:tcW w:w="3978" w:type="dxa"/>
          </w:tcPr>
          <w:p w14:paraId="1124B752" w14:textId="77777777" w:rsidR="00CF6BC6" w:rsidRDefault="000118A4" w:rsidP="00A640C6">
            <w:r>
              <w:t>TSI neph</w:t>
            </w:r>
          </w:p>
          <w:p w14:paraId="4165A8DC" w14:textId="77777777" w:rsidR="000118A4" w:rsidRDefault="000118A4" w:rsidP="00A640C6">
            <w:r>
              <w:t>PSAP-3w</w:t>
            </w:r>
          </w:p>
          <w:p w14:paraId="5A5A1C8E" w14:textId="05CA9E39" w:rsidR="000118A4" w:rsidRDefault="000118A4" w:rsidP="00A640C6">
            <w:r>
              <w:t>CLAP-3w</w:t>
            </w:r>
          </w:p>
        </w:tc>
      </w:tr>
      <w:tr w:rsidR="00CF6BC6" w14:paraId="7CBCE6BB" w14:textId="77777777" w:rsidTr="00414C72">
        <w:tc>
          <w:tcPr>
            <w:tcW w:w="2538" w:type="dxa"/>
          </w:tcPr>
          <w:p w14:paraId="11148CF7" w14:textId="5C70AA95" w:rsidR="00CF6BC6" w:rsidRDefault="00214C7F" w:rsidP="00A640C6">
            <w:r>
              <w:t>ARN</w:t>
            </w:r>
          </w:p>
          <w:p w14:paraId="55EDEB90" w14:textId="77777777" w:rsidR="00214C7F" w:rsidRDefault="00214C7F" w:rsidP="00A640C6">
            <w:r>
              <w:t>El Arenosillo</w:t>
            </w:r>
          </w:p>
          <w:p w14:paraId="61FA9ABE" w14:textId="4F6DFC84" w:rsidR="00692076" w:rsidRDefault="00692076" w:rsidP="00A640C6">
            <w:r>
              <w:t>‘coastal’</w:t>
            </w:r>
          </w:p>
        </w:tc>
        <w:tc>
          <w:tcPr>
            <w:tcW w:w="3060" w:type="dxa"/>
          </w:tcPr>
          <w:p w14:paraId="6235B4F3" w14:textId="77777777" w:rsidR="00CF6BC6" w:rsidRDefault="00214C7F" w:rsidP="00A640C6">
            <w:r>
              <w:t>Spain</w:t>
            </w:r>
          </w:p>
          <w:p w14:paraId="660F5C9D" w14:textId="245C8350" w:rsidR="00414C72" w:rsidRDefault="00414C72" w:rsidP="00A640C6">
            <w:r>
              <w:t>37.10 N, 6.73 W</w:t>
            </w:r>
            <w:r w:rsidR="00FB5781">
              <w:t>, 41</w:t>
            </w:r>
          </w:p>
        </w:tc>
        <w:tc>
          <w:tcPr>
            <w:tcW w:w="3978" w:type="dxa"/>
          </w:tcPr>
          <w:p w14:paraId="1D3CF670" w14:textId="77777777" w:rsidR="00CF6BC6" w:rsidRDefault="000118A4" w:rsidP="00A640C6">
            <w:r>
              <w:t>TSI neph</w:t>
            </w:r>
          </w:p>
          <w:p w14:paraId="7660DAF5" w14:textId="46C6F596" w:rsidR="000118A4" w:rsidRDefault="000118A4" w:rsidP="00A640C6">
            <w:r>
              <w:t>CLAP-3w</w:t>
            </w:r>
          </w:p>
        </w:tc>
      </w:tr>
      <w:tr w:rsidR="00CF6BC6" w14:paraId="45108C8D" w14:textId="77777777" w:rsidTr="00414C72">
        <w:tc>
          <w:tcPr>
            <w:tcW w:w="2538" w:type="dxa"/>
          </w:tcPr>
          <w:p w14:paraId="6D1242E5" w14:textId="709D4B17" w:rsidR="00CF6BC6" w:rsidRDefault="00214C7F" w:rsidP="00A640C6">
            <w:r>
              <w:t>BEO</w:t>
            </w:r>
          </w:p>
          <w:p w14:paraId="497D3390" w14:textId="77777777" w:rsidR="00214C7F" w:rsidRDefault="00214C7F" w:rsidP="00A640C6">
            <w:r>
              <w:t>BEO-Moussala</w:t>
            </w:r>
          </w:p>
          <w:p w14:paraId="75EC8C31" w14:textId="21F63CF7" w:rsidR="00692076" w:rsidRDefault="00692076" w:rsidP="00A640C6">
            <w:r>
              <w:t>‘mountain’</w:t>
            </w:r>
          </w:p>
        </w:tc>
        <w:tc>
          <w:tcPr>
            <w:tcW w:w="3060" w:type="dxa"/>
          </w:tcPr>
          <w:p w14:paraId="59E6BB07" w14:textId="77777777" w:rsidR="00CF6BC6" w:rsidRDefault="00214C7F" w:rsidP="00A640C6">
            <w:r>
              <w:t>Bulgaria</w:t>
            </w:r>
          </w:p>
          <w:p w14:paraId="3EACA52E" w14:textId="22274ADB" w:rsidR="00414C72" w:rsidRDefault="00FB5781" w:rsidP="00A640C6">
            <w:r>
              <w:t>42.18 N, 23.59 E, 2925</w:t>
            </w:r>
          </w:p>
          <w:p w14:paraId="0ECB222C" w14:textId="6242888E" w:rsidR="00414C72" w:rsidRDefault="00414C72" w:rsidP="00A640C6"/>
        </w:tc>
        <w:tc>
          <w:tcPr>
            <w:tcW w:w="3978" w:type="dxa"/>
          </w:tcPr>
          <w:p w14:paraId="77083DD4" w14:textId="77777777" w:rsidR="00CF6BC6" w:rsidRDefault="000118A4" w:rsidP="00A640C6">
            <w:r>
              <w:t>TSI neph</w:t>
            </w:r>
          </w:p>
          <w:p w14:paraId="21EABAE4" w14:textId="1238F8A3" w:rsidR="000118A4" w:rsidRDefault="000118A4" w:rsidP="00A640C6">
            <w:r>
              <w:t>CLAP-3w</w:t>
            </w:r>
          </w:p>
        </w:tc>
      </w:tr>
      <w:tr w:rsidR="00CF6BC6" w14:paraId="25104BE3" w14:textId="77777777" w:rsidTr="00414C72">
        <w:tc>
          <w:tcPr>
            <w:tcW w:w="2538" w:type="dxa"/>
          </w:tcPr>
          <w:p w14:paraId="0A47C7F3" w14:textId="7ECE6527" w:rsidR="00CF6BC6" w:rsidRDefault="00214C7F" w:rsidP="00A640C6">
            <w:r>
              <w:t>BND</w:t>
            </w:r>
          </w:p>
          <w:p w14:paraId="4C145C46" w14:textId="77777777" w:rsidR="00214C7F" w:rsidRDefault="00214C7F" w:rsidP="00A640C6">
            <w:r>
              <w:t>Bondville</w:t>
            </w:r>
          </w:p>
          <w:p w14:paraId="645D99FD" w14:textId="68BF453D" w:rsidR="00692076" w:rsidRDefault="00692076" w:rsidP="00A640C6">
            <w:r>
              <w:t>‘continental’</w:t>
            </w:r>
          </w:p>
        </w:tc>
        <w:tc>
          <w:tcPr>
            <w:tcW w:w="3060" w:type="dxa"/>
          </w:tcPr>
          <w:p w14:paraId="24FA903E" w14:textId="77777777" w:rsidR="00CF6BC6" w:rsidRDefault="00214C7F" w:rsidP="00A640C6">
            <w:r>
              <w:t>USA</w:t>
            </w:r>
          </w:p>
          <w:p w14:paraId="75E97824" w14:textId="16E4B9E6" w:rsidR="00414C72" w:rsidRDefault="00FB5781" w:rsidP="00A640C6">
            <w:r>
              <w:t>40.05 N, 88.37 W, 230</w:t>
            </w:r>
          </w:p>
        </w:tc>
        <w:tc>
          <w:tcPr>
            <w:tcW w:w="3978" w:type="dxa"/>
          </w:tcPr>
          <w:p w14:paraId="2EA73A0A" w14:textId="77777777" w:rsidR="00CF6BC6" w:rsidRDefault="000118A4" w:rsidP="00A640C6">
            <w:r>
              <w:t>TSI neph</w:t>
            </w:r>
          </w:p>
          <w:p w14:paraId="7C97F2D7" w14:textId="77777777" w:rsidR="000118A4" w:rsidRDefault="000118A4" w:rsidP="00A640C6">
            <w:r>
              <w:t>PSAP-3w</w:t>
            </w:r>
          </w:p>
          <w:p w14:paraId="18B2F93D" w14:textId="3FA1E450" w:rsidR="000118A4" w:rsidRDefault="000118A4" w:rsidP="00A640C6">
            <w:r>
              <w:t>CLAP-3w</w:t>
            </w:r>
          </w:p>
        </w:tc>
      </w:tr>
      <w:tr w:rsidR="00692076" w14:paraId="262A6015" w14:textId="77777777" w:rsidTr="00414C72">
        <w:tc>
          <w:tcPr>
            <w:tcW w:w="2538" w:type="dxa"/>
          </w:tcPr>
          <w:p w14:paraId="42B4CBFD" w14:textId="68B1E439" w:rsidR="00692076" w:rsidRDefault="00692076" w:rsidP="00A640C6">
            <w:r>
              <w:t>BRW</w:t>
            </w:r>
          </w:p>
          <w:p w14:paraId="51D80E85" w14:textId="77777777" w:rsidR="00692076" w:rsidRDefault="00692076" w:rsidP="00A640C6">
            <w:r>
              <w:t>Barrow</w:t>
            </w:r>
          </w:p>
          <w:p w14:paraId="69E622D1" w14:textId="260B06AA" w:rsidR="00692076" w:rsidRDefault="00692076" w:rsidP="00A640C6">
            <w:r>
              <w:t>‘polar’</w:t>
            </w:r>
          </w:p>
        </w:tc>
        <w:tc>
          <w:tcPr>
            <w:tcW w:w="3060" w:type="dxa"/>
          </w:tcPr>
          <w:p w14:paraId="2E21CF85" w14:textId="77777777" w:rsidR="00692076" w:rsidRDefault="00692076" w:rsidP="00A640C6">
            <w:r>
              <w:t>USA</w:t>
            </w:r>
          </w:p>
          <w:p w14:paraId="3CD2AA8E" w14:textId="05799C4E" w:rsidR="00414C72" w:rsidRDefault="00FB5781" w:rsidP="00A640C6">
            <w:r>
              <w:t>71.32 N, 156.61 W, 11</w:t>
            </w:r>
          </w:p>
        </w:tc>
        <w:tc>
          <w:tcPr>
            <w:tcW w:w="3978" w:type="dxa"/>
          </w:tcPr>
          <w:p w14:paraId="739A672A" w14:textId="77777777" w:rsidR="00692076" w:rsidRDefault="00692076" w:rsidP="00692076">
            <w:r>
              <w:t>TSI neph</w:t>
            </w:r>
          </w:p>
          <w:p w14:paraId="66BFBEAF" w14:textId="77777777" w:rsidR="00692076" w:rsidRDefault="00692076" w:rsidP="00692076">
            <w:r>
              <w:t>PSAP-3w</w:t>
            </w:r>
          </w:p>
          <w:p w14:paraId="78E5E25F" w14:textId="65033882" w:rsidR="00692076" w:rsidRDefault="00692076" w:rsidP="00692076">
            <w:r>
              <w:t>CLAP-3w</w:t>
            </w:r>
          </w:p>
        </w:tc>
      </w:tr>
      <w:tr w:rsidR="00CF6BC6" w14:paraId="3365E1C9" w14:textId="77777777" w:rsidTr="00414C72">
        <w:tc>
          <w:tcPr>
            <w:tcW w:w="2538" w:type="dxa"/>
          </w:tcPr>
          <w:p w14:paraId="5AE57710" w14:textId="3015896A" w:rsidR="00CF6BC6" w:rsidRDefault="00214C7F" w:rsidP="00A640C6">
            <w:r>
              <w:t>CPR</w:t>
            </w:r>
          </w:p>
          <w:p w14:paraId="1EE499F1" w14:textId="77777777" w:rsidR="00214C7F" w:rsidRDefault="00214C7F" w:rsidP="00A640C6">
            <w:r>
              <w:t>Cape San Juan</w:t>
            </w:r>
          </w:p>
          <w:p w14:paraId="31F89CBE" w14:textId="352932DD" w:rsidR="00692076" w:rsidRDefault="00692076" w:rsidP="00A640C6">
            <w:r>
              <w:t>‘coastal’</w:t>
            </w:r>
          </w:p>
        </w:tc>
        <w:tc>
          <w:tcPr>
            <w:tcW w:w="3060" w:type="dxa"/>
          </w:tcPr>
          <w:p w14:paraId="722F8907" w14:textId="77777777" w:rsidR="00CF6BC6" w:rsidRDefault="00173609" w:rsidP="00A640C6">
            <w:r>
              <w:t>USA (Puerto Rico)</w:t>
            </w:r>
          </w:p>
          <w:p w14:paraId="29A1E071" w14:textId="6470DE58" w:rsidR="00414C72" w:rsidRDefault="00FB5781" w:rsidP="00A640C6">
            <w:r>
              <w:t>18.38 N, 65.62 W, 17</w:t>
            </w:r>
          </w:p>
        </w:tc>
        <w:tc>
          <w:tcPr>
            <w:tcW w:w="3978" w:type="dxa"/>
          </w:tcPr>
          <w:p w14:paraId="40C09B9E" w14:textId="77777777" w:rsidR="00CF6BC6" w:rsidRDefault="000118A4" w:rsidP="00A640C6">
            <w:r>
              <w:t>TSI neph</w:t>
            </w:r>
          </w:p>
          <w:p w14:paraId="52F9494B" w14:textId="30B3E8D1" w:rsidR="000118A4" w:rsidRDefault="000118A4" w:rsidP="00A640C6">
            <w:r>
              <w:t>PSAP-3w</w:t>
            </w:r>
          </w:p>
          <w:p w14:paraId="422C2A77" w14:textId="32972704" w:rsidR="000118A4" w:rsidRDefault="000118A4" w:rsidP="00A640C6">
            <w:r>
              <w:t>CLAP-3w</w:t>
            </w:r>
          </w:p>
        </w:tc>
      </w:tr>
      <w:tr w:rsidR="00CF6BC6" w14:paraId="2DA0BD1F" w14:textId="77777777" w:rsidTr="00414C72">
        <w:tc>
          <w:tcPr>
            <w:tcW w:w="2538" w:type="dxa"/>
          </w:tcPr>
          <w:p w14:paraId="705C5DBA" w14:textId="407DAF1E" w:rsidR="00CF6BC6" w:rsidRDefault="00214C7F" w:rsidP="00A640C6">
            <w:r>
              <w:t>CPT</w:t>
            </w:r>
          </w:p>
          <w:p w14:paraId="089108BA" w14:textId="77777777" w:rsidR="00214C7F" w:rsidRDefault="00214C7F" w:rsidP="00A640C6">
            <w:r>
              <w:t>Cape Point</w:t>
            </w:r>
          </w:p>
          <w:p w14:paraId="6693AB97" w14:textId="2BDEE903" w:rsidR="00692076" w:rsidRDefault="00692076" w:rsidP="00A640C6">
            <w:r>
              <w:t>‘coastal’</w:t>
            </w:r>
          </w:p>
        </w:tc>
        <w:tc>
          <w:tcPr>
            <w:tcW w:w="3060" w:type="dxa"/>
          </w:tcPr>
          <w:p w14:paraId="7C63940B" w14:textId="77777777" w:rsidR="00CF6BC6" w:rsidRDefault="00214C7F" w:rsidP="00A640C6">
            <w:r>
              <w:t>South Africa</w:t>
            </w:r>
          </w:p>
          <w:p w14:paraId="4A2ABC50" w14:textId="407CC202" w:rsidR="00414C72" w:rsidRDefault="00FB5781" w:rsidP="00A640C6">
            <w:r>
              <w:t>34.35 S, 18.49 E, 230</w:t>
            </w:r>
          </w:p>
        </w:tc>
        <w:tc>
          <w:tcPr>
            <w:tcW w:w="3978" w:type="dxa"/>
          </w:tcPr>
          <w:p w14:paraId="46A709C7" w14:textId="77777777" w:rsidR="000118A4" w:rsidRDefault="000118A4" w:rsidP="000118A4">
            <w:r>
              <w:t>TSI neph</w:t>
            </w:r>
          </w:p>
          <w:p w14:paraId="50419E65" w14:textId="77777777" w:rsidR="000118A4" w:rsidRDefault="000118A4" w:rsidP="000118A4">
            <w:r>
              <w:t>PSAP-3w</w:t>
            </w:r>
          </w:p>
          <w:p w14:paraId="64871796" w14:textId="006666CE" w:rsidR="00CF6BC6" w:rsidRDefault="000118A4" w:rsidP="000118A4">
            <w:r>
              <w:t>CLAP-3w</w:t>
            </w:r>
          </w:p>
        </w:tc>
      </w:tr>
      <w:tr w:rsidR="00CF6BC6" w14:paraId="131F58DC" w14:textId="77777777" w:rsidTr="00414C72">
        <w:tc>
          <w:tcPr>
            <w:tcW w:w="2538" w:type="dxa"/>
          </w:tcPr>
          <w:p w14:paraId="053F9C49" w14:textId="745B4CB2" w:rsidR="00CF6BC6" w:rsidRDefault="00173609" w:rsidP="00A640C6">
            <w:r>
              <w:t>GSN</w:t>
            </w:r>
          </w:p>
          <w:p w14:paraId="192E945E" w14:textId="77777777" w:rsidR="00173609" w:rsidRDefault="00173609" w:rsidP="00A640C6">
            <w:r>
              <w:t>Gosan</w:t>
            </w:r>
          </w:p>
          <w:p w14:paraId="627F46AC" w14:textId="34CE9EB7" w:rsidR="00692076" w:rsidRDefault="00692076" w:rsidP="00A640C6">
            <w:r>
              <w:t>‘coastal’</w:t>
            </w:r>
          </w:p>
        </w:tc>
        <w:tc>
          <w:tcPr>
            <w:tcW w:w="3060" w:type="dxa"/>
          </w:tcPr>
          <w:p w14:paraId="354A660A" w14:textId="77777777" w:rsidR="00CF6BC6" w:rsidRDefault="00173609" w:rsidP="00A640C6">
            <w:r>
              <w:t>South Korea</w:t>
            </w:r>
          </w:p>
          <w:p w14:paraId="47C70FD2" w14:textId="3B9523D7" w:rsidR="00414C72" w:rsidRDefault="00FB5781" w:rsidP="00A640C6">
            <w:r>
              <w:t>33.28 N, 126.17 E, 72</w:t>
            </w:r>
          </w:p>
        </w:tc>
        <w:tc>
          <w:tcPr>
            <w:tcW w:w="3978" w:type="dxa"/>
          </w:tcPr>
          <w:p w14:paraId="13C7CD28" w14:textId="77777777" w:rsidR="00DB285B" w:rsidRDefault="00DB285B" w:rsidP="00DB285B">
            <w:r>
              <w:t>TSI neph</w:t>
            </w:r>
          </w:p>
          <w:p w14:paraId="3562B30E" w14:textId="77777777" w:rsidR="00DB285B" w:rsidRDefault="00DB285B" w:rsidP="00DB285B">
            <w:r>
              <w:t>PSAP-3w</w:t>
            </w:r>
          </w:p>
          <w:p w14:paraId="3AB6D53D" w14:textId="267BE2B3" w:rsidR="00CF6BC6" w:rsidRDefault="00DB285B" w:rsidP="00DB285B">
            <w:r>
              <w:t>CLAP-3w</w:t>
            </w:r>
          </w:p>
        </w:tc>
      </w:tr>
      <w:tr w:rsidR="00CF6BC6" w14:paraId="1CA4E171" w14:textId="77777777" w:rsidTr="00414C72">
        <w:tc>
          <w:tcPr>
            <w:tcW w:w="2538" w:type="dxa"/>
          </w:tcPr>
          <w:p w14:paraId="44843ABC" w14:textId="1FCE1285" w:rsidR="00CF6BC6" w:rsidRDefault="00173609" w:rsidP="00A640C6">
            <w:r>
              <w:t>GRW</w:t>
            </w:r>
          </w:p>
          <w:p w14:paraId="75AB9DC8" w14:textId="77777777" w:rsidR="00173609" w:rsidRDefault="00173609" w:rsidP="00A640C6">
            <w:r>
              <w:t>Graciosa</w:t>
            </w:r>
          </w:p>
          <w:p w14:paraId="34A09F47" w14:textId="3E79DE4A" w:rsidR="00692076" w:rsidRDefault="00692076" w:rsidP="00A640C6">
            <w:r>
              <w:t>‘coastal’</w:t>
            </w:r>
          </w:p>
        </w:tc>
        <w:tc>
          <w:tcPr>
            <w:tcW w:w="3060" w:type="dxa"/>
          </w:tcPr>
          <w:p w14:paraId="6C49A0E6" w14:textId="77777777" w:rsidR="00CF6BC6" w:rsidRDefault="00173609" w:rsidP="00A640C6">
            <w:r>
              <w:t>Portugal (Azores)</w:t>
            </w:r>
          </w:p>
          <w:p w14:paraId="110B38D8" w14:textId="0A85073E" w:rsidR="00414C72" w:rsidRDefault="00414C72" w:rsidP="00A640C6">
            <w:r>
              <w:t>39.08 N, 28.03 W</w:t>
            </w:r>
            <w:r w:rsidR="00FB5781">
              <w:t>, 15</w:t>
            </w:r>
          </w:p>
        </w:tc>
        <w:tc>
          <w:tcPr>
            <w:tcW w:w="3978" w:type="dxa"/>
          </w:tcPr>
          <w:p w14:paraId="79B4B2DB" w14:textId="1285422B" w:rsidR="00DB285B" w:rsidRDefault="00DB285B" w:rsidP="00DB285B">
            <w:r>
              <w:t>TSI neph</w:t>
            </w:r>
            <w:r w:rsidR="00BF1164">
              <w:t xml:space="preserve"> </w:t>
            </w:r>
            <w:r w:rsidR="001975FE">
              <w:t>(</w:t>
            </w:r>
            <w:r w:rsidR="00BF1164">
              <w:t>4/2009 – 12/2010</w:t>
            </w:r>
            <w:r w:rsidR="001975FE">
              <w:t>)</w:t>
            </w:r>
          </w:p>
          <w:p w14:paraId="0DC82673" w14:textId="77777777" w:rsidR="00DB285B" w:rsidRDefault="00DB285B" w:rsidP="00DB285B">
            <w:r>
              <w:t>PSAP-3w</w:t>
            </w:r>
          </w:p>
          <w:p w14:paraId="769065F8" w14:textId="5277C7AB" w:rsidR="00CF6BC6" w:rsidRDefault="00DB285B" w:rsidP="00DB285B">
            <w:r>
              <w:t>CLAP-3w</w:t>
            </w:r>
          </w:p>
        </w:tc>
      </w:tr>
      <w:tr w:rsidR="00173609" w14:paraId="3D061CD5" w14:textId="77777777" w:rsidTr="00414C72">
        <w:tc>
          <w:tcPr>
            <w:tcW w:w="2538" w:type="dxa"/>
          </w:tcPr>
          <w:p w14:paraId="6EEDE26F" w14:textId="3714A84C" w:rsidR="00173609" w:rsidRDefault="00173609" w:rsidP="00A640C6">
            <w:r>
              <w:t>KPS</w:t>
            </w:r>
          </w:p>
          <w:p w14:paraId="15F63FB3" w14:textId="77777777" w:rsidR="00173609" w:rsidRDefault="00173609" w:rsidP="00A640C6">
            <w:r>
              <w:t>K-puszta</w:t>
            </w:r>
          </w:p>
          <w:p w14:paraId="6EFA3012" w14:textId="7D8EDFED" w:rsidR="00692076" w:rsidRDefault="00692076" w:rsidP="00A640C6">
            <w:r>
              <w:t>‘continental’</w:t>
            </w:r>
          </w:p>
        </w:tc>
        <w:tc>
          <w:tcPr>
            <w:tcW w:w="3060" w:type="dxa"/>
          </w:tcPr>
          <w:p w14:paraId="44DEDA29" w14:textId="77777777" w:rsidR="00173609" w:rsidRDefault="00173609" w:rsidP="00A640C6">
            <w:r>
              <w:t>Hungary</w:t>
            </w:r>
          </w:p>
          <w:p w14:paraId="0F13237E" w14:textId="4C654A57" w:rsidR="00414C72" w:rsidRDefault="00FB5781" w:rsidP="00A640C6">
            <w:r>
              <w:t>46.97 N, 19.58 E, 125</w:t>
            </w:r>
          </w:p>
        </w:tc>
        <w:tc>
          <w:tcPr>
            <w:tcW w:w="3978" w:type="dxa"/>
          </w:tcPr>
          <w:p w14:paraId="4FF7FE71" w14:textId="77777777" w:rsidR="00DB285B" w:rsidRDefault="00DB285B" w:rsidP="00DB285B">
            <w:r>
              <w:t>TSI neph</w:t>
            </w:r>
          </w:p>
          <w:p w14:paraId="417D230E" w14:textId="77777777" w:rsidR="00DB285B" w:rsidRDefault="00DB285B" w:rsidP="00DB285B">
            <w:r>
              <w:t>PSAP-3w</w:t>
            </w:r>
          </w:p>
          <w:p w14:paraId="6C456379" w14:textId="78B69FE2" w:rsidR="00173609" w:rsidRDefault="00DB285B" w:rsidP="00DB285B">
            <w:r>
              <w:t>CLAP-3w</w:t>
            </w:r>
          </w:p>
        </w:tc>
      </w:tr>
      <w:tr w:rsidR="00173609" w14:paraId="777F6B7A" w14:textId="77777777" w:rsidTr="00414C72">
        <w:tc>
          <w:tcPr>
            <w:tcW w:w="2538" w:type="dxa"/>
          </w:tcPr>
          <w:p w14:paraId="6BAE6073" w14:textId="1BB70DF8" w:rsidR="00173609" w:rsidRDefault="00173609" w:rsidP="00A640C6">
            <w:r>
              <w:t>LLN</w:t>
            </w:r>
          </w:p>
          <w:p w14:paraId="33761DD6" w14:textId="77777777" w:rsidR="00173609" w:rsidRDefault="00173609" w:rsidP="00A640C6">
            <w:r>
              <w:t>Mt. Lulin</w:t>
            </w:r>
          </w:p>
          <w:p w14:paraId="53045BE5" w14:textId="5BAD4CCC" w:rsidR="00692076" w:rsidRDefault="00692076" w:rsidP="00A640C6">
            <w:r>
              <w:t>‘mountain’</w:t>
            </w:r>
          </w:p>
        </w:tc>
        <w:tc>
          <w:tcPr>
            <w:tcW w:w="3060" w:type="dxa"/>
          </w:tcPr>
          <w:p w14:paraId="3E1A682E" w14:textId="77777777" w:rsidR="00173609" w:rsidRDefault="00173609" w:rsidP="00A640C6">
            <w:r>
              <w:t>Taiwan</w:t>
            </w:r>
          </w:p>
          <w:p w14:paraId="6946511B" w14:textId="55915F3B" w:rsidR="00414C72" w:rsidRDefault="00FB5781" w:rsidP="00A640C6">
            <w:r>
              <w:t>23.47 N, 120.87 E, 2862</w:t>
            </w:r>
          </w:p>
        </w:tc>
        <w:tc>
          <w:tcPr>
            <w:tcW w:w="3978" w:type="dxa"/>
          </w:tcPr>
          <w:p w14:paraId="11208C1A" w14:textId="77777777" w:rsidR="00DB285B" w:rsidRDefault="00DB285B" w:rsidP="00DB285B">
            <w:r>
              <w:t>TSI neph</w:t>
            </w:r>
          </w:p>
          <w:p w14:paraId="56E4BA0F" w14:textId="77777777" w:rsidR="00DB285B" w:rsidRDefault="00DB285B" w:rsidP="00DB285B">
            <w:r>
              <w:t>PSAP-3w</w:t>
            </w:r>
          </w:p>
          <w:p w14:paraId="49A26EBF" w14:textId="1FC2A8BE" w:rsidR="00173609" w:rsidRDefault="00DB285B" w:rsidP="00DB285B">
            <w:r>
              <w:t>CLAP-3w</w:t>
            </w:r>
          </w:p>
        </w:tc>
      </w:tr>
      <w:tr w:rsidR="00173609" w14:paraId="1DF74279" w14:textId="77777777" w:rsidTr="00414C72">
        <w:tc>
          <w:tcPr>
            <w:tcW w:w="2538" w:type="dxa"/>
          </w:tcPr>
          <w:p w14:paraId="59BF4995" w14:textId="1A76D19E" w:rsidR="00173609" w:rsidRDefault="00173609" w:rsidP="00A640C6">
            <w:r>
              <w:t>MAN</w:t>
            </w:r>
          </w:p>
          <w:p w14:paraId="22680E78" w14:textId="77777777" w:rsidR="00173609" w:rsidRDefault="00173609" w:rsidP="00A640C6">
            <w:r>
              <w:t>Manacapuro</w:t>
            </w:r>
          </w:p>
          <w:p w14:paraId="6E4B1C35" w14:textId="27BD8C6A" w:rsidR="00692076" w:rsidRDefault="00692076" w:rsidP="00A640C6">
            <w:r>
              <w:t>‘continental’</w:t>
            </w:r>
          </w:p>
        </w:tc>
        <w:tc>
          <w:tcPr>
            <w:tcW w:w="3060" w:type="dxa"/>
          </w:tcPr>
          <w:p w14:paraId="3596161B" w14:textId="77777777" w:rsidR="00173609" w:rsidRDefault="00173609" w:rsidP="00A640C6">
            <w:r>
              <w:t>Brazil</w:t>
            </w:r>
          </w:p>
          <w:p w14:paraId="528604E1" w14:textId="00C583C3" w:rsidR="00414C72" w:rsidRDefault="00FB5781" w:rsidP="00A640C6">
            <w:r>
              <w:t>3.21 S, 60.59 W, 50</w:t>
            </w:r>
          </w:p>
        </w:tc>
        <w:tc>
          <w:tcPr>
            <w:tcW w:w="3978" w:type="dxa"/>
          </w:tcPr>
          <w:p w14:paraId="09D04BF5" w14:textId="7225DC07" w:rsidR="00DB285B" w:rsidRDefault="00DB285B" w:rsidP="00DB285B">
            <w:r>
              <w:t>TSI neph</w:t>
            </w:r>
            <w:r w:rsidR="00BF1164">
              <w:t xml:space="preserve"> </w:t>
            </w:r>
            <w:r w:rsidR="001975FE">
              <w:t>(</w:t>
            </w:r>
            <w:r w:rsidR="00BF1164">
              <w:t>12/2013 – 12/2015</w:t>
            </w:r>
            <w:r w:rsidR="001975FE">
              <w:t>)</w:t>
            </w:r>
          </w:p>
          <w:p w14:paraId="40A7BD27" w14:textId="77777777" w:rsidR="00DB285B" w:rsidRDefault="00DB285B" w:rsidP="00DB285B">
            <w:r>
              <w:t>PSAP-3w</w:t>
            </w:r>
          </w:p>
          <w:p w14:paraId="7A760DAB" w14:textId="7E105190" w:rsidR="00173609" w:rsidRDefault="00DB285B" w:rsidP="00DB285B">
            <w:r>
              <w:t>CLAP-3w</w:t>
            </w:r>
          </w:p>
        </w:tc>
      </w:tr>
      <w:tr w:rsidR="00173609" w14:paraId="38855795" w14:textId="77777777" w:rsidTr="00414C72">
        <w:tc>
          <w:tcPr>
            <w:tcW w:w="2538" w:type="dxa"/>
          </w:tcPr>
          <w:p w14:paraId="57BC80D7" w14:textId="75A7ADD1" w:rsidR="00173609" w:rsidRDefault="00173609" w:rsidP="00A640C6">
            <w:r>
              <w:lastRenderedPageBreak/>
              <w:t>MLO</w:t>
            </w:r>
          </w:p>
          <w:p w14:paraId="2AB892BF" w14:textId="77777777" w:rsidR="00173609" w:rsidRDefault="00173609" w:rsidP="00A640C6">
            <w:r>
              <w:t>Mauna Loa</w:t>
            </w:r>
          </w:p>
          <w:p w14:paraId="43E37D13" w14:textId="6660E197" w:rsidR="00692076" w:rsidRDefault="00692076" w:rsidP="00A640C6">
            <w:r>
              <w:t>‘mountain’</w:t>
            </w:r>
          </w:p>
        </w:tc>
        <w:tc>
          <w:tcPr>
            <w:tcW w:w="3060" w:type="dxa"/>
          </w:tcPr>
          <w:p w14:paraId="3CE36E69" w14:textId="77777777" w:rsidR="00173609" w:rsidRDefault="00173609" w:rsidP="00A640C6">
            <w:r>
              <w:t>USA</w:t>
            </w:r>
          </w:p>
          <w:p w14:paraId="094215E7" w14:textId="30D601EE" w:rsidR="00414C72" w:rsidRDefault="00414C72" w:rsidP="00A640C6">
            <w:r>
              <w:t>19.53 N,</w:t>
            </w:r>
            <w:r w:rsidR="00FB5781">
              <w:t xml:space="preserve"> 155.58 W, 3397</w:t>
            </w:r>
            <w:r>
              <w:t xml:space="preserve"> </w:t>
            </w:r>
          </w:p>
        </w:tc>
        <w:tc>
          <w:tcPr>
            <w:tcW w:w="3978" w:type="dxa"/>
          </w:tcPr>
          <w:p w14:paraId="1130F7FC" w14:textId="77777777" w:rsidR="00DB285B" w:rsidRDefault="00DB285B" w:rsidP="00DB285B">
            <w:r>
              <w:t>TSI neph</w:t>
            </w:r>
          </w:p>
          <w:p w14:paraId="67169627" w14:textId="77777777" w:rsidR="00DB285B" w:rsidRDefault="00DB285B" w:rsidP="00DB285B">
            <w:r>
              <w:t>PSAP-3w</w:t>
            </w:r>
          </w:p>
          <w:p w14:paraId="474EE3C8" w14:textId="688B50C0" w:rsidR="00173609" w:rsidRDefault="00DB285B" w:rsidP="00DB285B">
            <w:r>
              <w:t>CLAP-3w</w:t>
            </w:r>
          </w:p>
        </w:tc>
      </w:tr>
      <w:tr w:rsidR="00173609" w14:paraId="2E1DCFB7" w14:textId="77777777" w:rsidTr="00414C72">
        <w:tc>
          <w:tcPr>
            <w:tcW w:w="2538" w:type="dxa"/>
          </w:tcPr>
          <w:p w14:paraId="6A7613F8" w14:textId="4EE912F2" w:rsidR="00173609" w:rsidRDefault="00173609" w:rsidP="00A640C6">
            <w:r>
              <w:t>NIM</w:t>
            </w:r>
          </w:p>
          <w:p w14:paraId="7F3DC33E" w14:textId="77777777" w:rsidR="00173609" w:rsidRDefault="00173609" w:rsidP="00A640C6">
            <w:r>
              <w:t>Niamey</w:t>
            </w:r>
          </w:p>
          <w:p w14:paraId="62D5FDDB" w14:textId="5A70CD91" w:rsidR="00692076" w:rsidRDefault="00692076" w:rsidP="00A640C6">
            <w:r>
              <w:t>‘continental’</w:t>
            </w:r>
          </w:p>
        </w:tc>
        <w:tc>
          <w:tcPr>
            <w:tcW w:w="3060" w:type="dxa"/>
          </w:tcPr>
          <w:p w14:paraId="27037CD8" w14:textId="77777777" w:rsidR="00173609" w:rsidRDefault="00173609" w:rsidP="00A640C6">
            <w:r>
              <w:t>Niger</w:t>
            </w:r>
          </w:p>
          <w:p w14:paraId="4678B8E3" w14:textId="347DD4B9" w:rsidR="00414C72" w:rsidRDefault="00FB5781" w:rsidP="00A640C6">
            <w:r>
              <w:t>13.47 N, 2.17 E, 205</w:t>
            </w:r>
          </w:p>
        </w:tc>
        <w:tc>
          <w:tcPr>
            <w:tcW w:w="3978" w:type="dxa"/>
          </w:tcPr>
          <w:p w14:paraId="43A5B5E2" w14:textId="3B685230" w:rsidR="00DB285B" w:rsidRDefault="00DB285B" w:rsidP="00DB285B">
            <w:r>
              <w:t>TSI neph</w:t>
            </w:r>
            <w:r w:rsidR="00BF1164">
              <w:t xml:space="preserve"> </w:t>
            </w:r>
            <w:r w:rsidR="001975FE">
              <w:t>(</w:t>
            </w:r>
            <w:r w:rsidR="00BF1164">
              <w:t>12/2005 – 12/2006</w:t>
            </w:r>
            <w:r w:rsidR="001975FE">
              <w:t>)</w:t>
            </w:r>
          </w:p>
          <w:p w14:paraId="6951A43F" w14:textId="77777777" w:rsidR="00DB285B" w:rsidRDefault="00DB285B" w:rsidP="00DB285B">
            <w:r>
              <w:t>PSAP-3w</w:t>
            </w:r>
          </w:p>
          <w:p w14:paraId="2059BFBF" w14:textId="7CE36FE1" w:rsidR="00173609" w:rsidRDefault="00173609" w:rsidP="00DB285B"/>
        </w:tc>
      </w:tr>
      <w:tr w:rsidR="00173609" w14:paraId="0BA3F16E" w14:textId="77777777" w:rsidTr="00414C72">
        <w:tc>
          <w:tcPr>
            <w:tcW w:w="2538" w:type="dxa"/>
          </w:tcPr>
          <w:p w14:paraId="2C2B51BA" w14:textId="77777777" w:rsidR="00173609" w:rsidRDefault="00173609" w:rsidP="00173609">
            <w:r>
              <w:t>PVC</w:t>
            </w:r>
          </w:p>
          <w:p w14:paraId="6DF7154A" w14:textId="77777777" w:rsidR="00173609" w:rsidRDefault="00173609" w:rsidP="00A640C6">
            <w:r>
              <w:t>Cape Cod</w:t>
            </w:r>
          </w:p>
          <w:p w14:paraId="48B66457" w14:textId="63BF1208" w:rsidR="00692076" w:rsidRDefault="00692076" w:rsidP="00A640C6">
            <w:r>
              <w:t>‘coastal’</w:t>
            </w:r>
          </w:p>
        </w:tc>
        <w:tc>
          <w:tcPr>
            <w:tcW w:w="3060" w:type="dxa"/>
          </w:tcPr>
          <w:p w14:paraId="638C9C84" w14:textId="77777777" w:rsidR="00173609" w:rsidRDefault="00173609" w:rsidP="00A640C6">
            <w:r>
              <w:t>USA</w:t>
            </w:r>
          </w:p>
          <w:p w14:paraId="183434AD" w14:textId="69020BDD" w:rsidR="00414C72" w:rsidRDefault="00FB5781" w:rsidP="00A640C6">
            <w:r>
              <w:t>42.07 N, 70.20 W, 1</w:t>
            </w:r>
          </w:p>
        </w:tc>
        <w:tc>
          <w:tcPr>
            <w:tcW w:w="3978" w:type="dxa"/>
          </w:tcPr>
          <w:p w14:paraId="1BAC519D" w14:textId="40AACB07" w:rsidR="00DB285B" w:rsidRDefault="00DB285B" w:rsidP="00DB285B">
            <w:r>
              <w:t>TSI neph</w:t>
            </w:r>
            <w:r w:rsidR="00BF1164">
              <w:t xml:space="preserve"> </w:t>
            </w:r>
            <w:r w:rsidR="001975FE">
              <w:t>(</w:t>
            </w:r>
            <w:r w:rsidR="00BF1164">
              <w:t>7/2012 – 6/2013</w:t>
            </w:r>
            <w:r w:rsidR="001975FE">
              <w:t>)</w:t>
            </w:r>
          </w:p>
          <w:p w14:paraId="392C1C31" w14:textId="77777777" w:rsidR="00DB285B" w:rsidRDefault="00DB285B" w:rsidP="00DB285B">
            <w:commentRangeStart w:id="9"/>
            <w:r>
              <w:t>PSAP-3w</w:t>
            </w:r>
          </w:p>
          <w:p w14:paraId="25D586DF" w14:textId="6C4267FA" w:rsidR="00173609" w:rsidRDefault="00DB285B" w:rsidP="00DB285B">
            <w:r>
              <w:t>CLAP-3w</w:t>
            </w:r>
            <w:commentRangeEnd w:id="9"/>
            <w:r w:rsidR="001975FE">
              <w:rPr>
                <w:rStyle w:val="CommentReference"/>
                <w:rFonts w:ascii="Arial" w:eastAsia="Arial" w:hAnsi="Arial" w:cs="Arial"/>
                <w:color w:val="000000"/>
              </w:rPr>
              <w:commentReference w:id="9"/>
            </w:r>
          </w:p>
        </w:tc>
      </w:tr>
      <w:tr w:rsidR="00173609" w14:paraId="26DE021C" w14:textId="77777777" w:rsidTr="00414C72">
        <w:tc>
          <w:tcPr>
            <w:tcW w:w="2538" w:type="dxa"/>
          </w:tcPr>
          <w:p w14:paraId="588F67F8" w14:textId="77777777" w:rsidR="00173609" w:rsidRDefault="007E2E26" w:rsidP="00A640C6">
            <w:r>
              <w:t>SGP</w:t>
            </w:r>
          </w:p>
          <w:p w14:paraId="3D6CF8EE" w14:textId="77777777" w:rsidR="007E2E26" w:rsidRDefault="007E2E26" w:rsidP="00A640C6">
            <w:r>
              <w:t>Southern Great Plains</w:t>
            </w:r>
          </w:p>
          <w:p w14:paraId="28EB2C17" w14:textId="3D3ED3F8" w:rsidR="00692076" w:rsidRDefault="00692076" w:rsidP="00A640C6">
            <w:r>
              <w:t>‘continental’</w:t>
            </w:r>
          </w:p>
        </w:tc>
        <w:tc>
          <w:tcPr>
            <w:tcW w:w="3060" w:type="dxa"/>
          </w:tcPr>
          <w:p w14:paraId="2C0AE493" w14:textId="77777777" w:rsidR="00173609" w:rsidRDefault="007E2E26" w:rsidP="00A640C6">
            <w:r>
              <w:t>USA</w:t>
            </w:r>
          </w:p>
          <w:p w14:paraId="61073922" w14:textId="5FA4DA44" w:rsidR="00414C72" w:rsidRDefault="00FB5781" w:rsidP="00A640C6">
            <w:r>
              <w:t>36.60 N, 97.50 W, 315</w:t>
            </w:r>
          </w:p>
        </w:tc>
        <w:tc>
          <w:tcPr>
            <w:tcW w:w="3978" w:type="dxa"/>
          </w:tcPr>
          <w:p w14:paraId="12487EBC" w14:textId="77777777" w:rsidR="00DB285B" w:rsidRDefault="00DB285B" w:rsidP="00DB285B">
            <w:r>
              <w:t>TSI neph</w:t>
            </w:r>
          </w:p>
          <w:p w14:paraId="6AB85DFD" w14:textId="77777777" w:rsidR="00DB285B" w:rsidRDefault="00DB285B" w:rsidP="00DB285B">
            <w:r>
              <w:t>PSAP-3w</w:t>
            </w:r>
          </w:p>
          <w:p w14:paraId="6D27B1D4" w14:textId="3DFAAA59" w:rsidR="00173609" w:rsidRDefault="00DB285B" w:rsidP="00DB285B">
            <w:r>
              <w:t>CLAP-3w</w:t>
            </w:r>
          </w:p>
        </w:tc>
      </w:tr>
      <w:tr w:rsidR="00173609" w14:paraId="66867B1C" w14:textId="77777777" w:rsidTr="00414C72">
        <w:tc>
          <w:tcPr>
            <w:tcW w:w="2538" w:type="dxa"/>
          </w:tcPr>
          <w:p w14:paraId="4DB02C44" w14:textId="77777777" w:rsidR="007E2E26" w:rsidRDefault="007E2E26" w:rsidP="00A640C6">
            <w:r>
              <w:t>SPL</w:t>
            </w:r>
          </w:p>
          <w:p w14:paraId="6C2CB365" w14:textId="77777777" w:rsidR="007E2E26" w:rsidRDefault="007E2E26" w:rsidP="00A640C6">
            <w:r>
              <w:t>Storm Peak</w:t>
            </w:r>
          </w:p>
          <w:p w14:paraId="3A81C1F7" w14:textId="6100D918" w:rsidR="00692076" w:rsidRDefault="00692076" w:rsidP="00A640C6">
            <w:r>
              <w:t>‘mountain’</w:t>
            </w:r>
          </w:p>
        </w:tc>
        <w:tc>
          <w:tcPr>
            <w:tcW w:w="3060" w:type="dxa"/>
          </w:tcPr>
          <w:p w14:paraId="5A3A948C" w14:textId="77777777" w:rsidR="00173609" w:rsidRDefault="007E2E26" w:rsidP="00A640C6">
            <w:r>
              <w:t>USA</w:t>
            </w:r>
          </w:p>
          <w:p w14:paraId="1EFAEE82" w14:textId="70255561" w:rsidR="00414C72" w:rsidRDefault="00FB5781" w:rsidP="00A640C6">
            <w:r>
              <w:t>40.46 N, 106.74 W, 3220</w:t>
            </w:r>
          </w:p>
        </w:tc>
        <w:tc>
          <w:tcPr>
            <w:tcW w:w="3978" w:type="dxa"/>
          </w:tcPr>
          <w:p w14:paraId="5465F757" w14:textId="77777777" w:rsidR="00DB285B" w:rsidRDefault="00DB285B" w:rsidP="00DB285B">
            <w:r>
              <w:t>TSI neph</w:t>
            </w:r>
          </w:p>
          <w:p w14:paraId="2178B7E1" w14:textId="77777777" w:rsidR="00DB285B" w:rsidRDefault="00DB285B" w:rsidP="00DB285B">
            <w:r>
              <w:t>PSAP-3w</w:t>
            </w:r>
          </w:p>
          <w:p w14:paraId="1B9CB989" w14:textId="2F32F474" w:rsidR="00173609" w:rsidRDefault="00DB285B" w:rsidP="00DB285B">
            <w:r>
              <w:t>CLAP-3w</w:t>
            </w:r>
          </w:p>
        </w:tc>
      </w:tr>
      <w:tr w:rsidR="00173609" w14:paraId="65D33608" w14:textId="77777777" w:rsidTr="00414C72">
        <w:tc>
          <w:tcPr>
            <w:tcW w:w="2538" w:type="dxa"/>
          </w:tcPr>
          <w:p w14:paraId="242C99A3" w14:textId="77777777" w:rsidR="00173609" w:rsidRDefault="007E2E26" w:rsidP="00A640C6">
            <w:r>
              <w:t>THD</w:t>
            </w:r>
          </w:p>
          <w:p w14:paraId="3AF13EAE" w14:textId="77777777" w:rsidR="007E2E26" w:rsidRDefault="007E2E26" w:rsidP="00A640C6">
            <w:r>
              <w:t>Trinidad Head</w:t>
            </w:r>
          </w:p>
          <w:p w14:paraId="05EEA04D" w14:textId="1D99A189" w:rsidR="00692076" w:rsidRDefault="00692076" w:rsidP="00A640C6">
            <w:r>
              <w:t>‘coastal’</w:t>
            </w:r>
          </w:p>
        </w:tc>
        <w:tc>
          <w:tcPr>
            <w:tcW w:w="3060" w:type="dxa"/>
          </w:tcPr>
          <w:p w14:paraId="7EF81F06" w14:textId="77777777" w:rsidR="00173609" w:rsidRDefault="007E2E26" w:rsidP="00A640C6">
            <w:r>
              <w:t>USA</w:t>
            </w:r>
          </w:p>
          <w:p w14:paraId="2E886A90" w14:textId="3235A603" w:rsidR="00414C72" w:rsidRDefault="00FB5781" w:rsidP="00A640C6">
            <w:r>
              <w:t>41.05 N, 124.15 W, 107</w:t>
            </w:r>
          </w:p>
        </w:tc>
        <w:tc>
          <w:tcPr>
            <w:tcW w:w="3978" w:type="dxa"/>
          </w:tcPr>
          <w:p w14:paraId="2F9F7FB8" w14:textId="77777777" w:rsidR="00DB285B" w:rsidRDefault="00DB285B" w:rsidP="00DB285B">
            <w:r>
              <w:t>TSI neph</w:t>
            </w:r>
          </w:p>
          <w:p w14:paraId="5ED35EA2" w14:textId="77777777" w:rsidR="00DB285B" w:rsidRDefault="00DB285B" w:rsidP="00DB285B">
            <w:r>
              <w:t>PSAP-3w</w:t>
            </w:r>
          </w:p>
          <w:p w14:paraId="426CDFD1" w14:textId="6DE2529A" w:rsidR="00173609" w:rsidRDefault="00DB285B" w:rsidP="00DB285B">
            <w:r>
              <w:t>CLAP-3w</w:t>
            </w:r>
          </w:p>
        </w:tc>
      </w:tr>
      <w:tr w:rsidR="00173609" w14:paraId="6123B68B" w14:textId="77777777" w:rsidTr="00414C72">
        <w:tc>
          <w:tcPr>
            <w:tcW w:w="2538" w:type="dxa"/>
          </w:tcPr>
          <w:p w14:paraId="3623FE3D" w14:textId="77777777" w:rsidR="00173609" w:rsidRDefault="007E2E26" w:rsidP="00A640C6">
            <w:r>
              <w:t>WLG</w:t>
            </w:r>
          </w:p>
          <w:p w14:paraId="1773932B" w14:textId="77777777" w:rsidR="007E2E26" w:rsidRDefault="007E2E26" w:rsidP="00A640C6">
            <w:r>
              <w:t>Mt Waliguan</w:t>
            </w:r>
          </w:p>
          <w:p w14:paraId="5C8EC772" w14:textId="246F32A7" w:rsidR="00692076" w:rsidRDefault="00692076" w:rsidP="00A640C6">
            <w:r>
              <w:t>‘mountain’</w:t>
            </w:r>
          </w:p>
        </w:tc>
        <w:tc>
          <w:tcPr>
            <w:tcW w:w="3060" w:type="dxa"/>
          </w:tcPr>
          <w:p w14:paraId="7F8C6B85" w14:textId="77777777" w:rsidR="00173609" w:rsidRDefault="007E2E26" w:rsidP="00A640C6">
            <w:r>
              <w:t>China</w:t>
            </w:r>
          </w:p>
          <w:p w14:paraId="6C86506E" w14:textId="5316DD52" w:rsidR="00414C72" w:rsidRDefault="00FB5781" w:rsidP="00A640C6">
            <w:r>
              <w:t>36.28 N,</w:t>
            </w:r>
            <w:r w:rsidR="00414C72">
              <w:t xml:space="preserve"> </w:t>
            </w:r>
            <w:r>
              <w:t>100.90 E, 3810</w:t>
            </w:r>
          </w:p>
        </w:tc>
        <w:tc>
          <w:tcPr>
            <w:tcW w:w="3978" w:type="dxa"/>
          </w:tcPr>
          <w:p w14:paraId="173539EB" w14:textId="77777777" w:rsidR="00DB285B" w:rsidRDefault="00DB285B" w:rsidP="00DB285B">
            <w:r>
              <w:t>TSI neph</w:t>
            </w:r>
          </w:p>
          <w:p w14:paraId="77C87B00" w14:textId="756AC1FD" w:rsidR="00173609" w:rsidRDefault="00DB285B" w:rsidP="00DB285B">
            <w:r>
              <w:t>PSAP-3w</w:t>
            </w:r>
          </w:p>
        </w:tc>
      </w:tr>
    </w:tbl>
    <w:p w14:paraId="78B4E8BC" w14:textId="77777777" w:rsidR="00CF6BC6" w:rsidRPr="00CF6BC6" w:rsidRDefault="00CF6BC6" w:rsidP="00A640C6"/>
    <w:p w14:paraId="09BAEFD1" w14:textId="77777777" w:rsidR="00CF6BC6" w:rsidRPr="001C3A37" w:rsidRDefault="00CF6BC6" w:rsidP="00A640C6">
      <w:pPr>
        <w:rPr>
          <w:b/>
        </w:rPr>
      </w:pPr>
    </w:p>
    <w:p w14:paraId="1E505642" w14:textId="77777777" w:rsidR="001C3A37" w:rsidRDefault="001C3A37" w:rsidP="00A640C6"/>
    <w:p w14:paraId="44B2CD24" w14:textId="77777777" w:rsidR="00CF6BC6" w:rsidRDefault="00CF6BC6" w:rsidP="00A640C6"/>
    <w:sectPr w:rsidR="00CF6BC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tsy" w:date="2018-03-21T16:21:00Z" w:initials="B">
    <w:p w14:paraId="4867FDA4" w14:textId="77777777" w:rsidR="00564F79" w:rsidRDefault="00564F79" w:rsidP="0062306E">
      <w:pPr>
        <w:pStyle w:val="CommentText"/>
      </w:pPr>
      <w:r>
        <w:rPr>
          <w:rStyle w:val="CommentReference"/>
        </w:rPr>
        <w:annotationRef/>
      </w:r>
      <w:r>
        <w:t>Right?</w:t>
      </w:r>
    </w:p>
  </w:comment>
  <w:comment w:id="1" w:author="Betsy Andrews" w:date="2018-05-31T13:03:00Z" w:initials="BA">
    <w:p w14:paraId="5000FAAB" w14:textId="61344938" w:rsidR="003513F3" w:rsidRDefault="003513F3" w:rsidP="003513F3">
      <w:pPr>
        <w:pStyle w:val="CommentText"/>
      </w:pPr>
      <w:r>
        <w:rPr>
          <w:rStyle w:val="CommentReference"/>
        </w:rPr>
        <w:annotationRef/>
      </w:r>
      <w:r>
        <w:t>Tie into myhre 2013? Quote from Espinosa et al 2018:  ‘In fact, comparison of nine widely used aerosol forcing models found that the greatest diversity in model estimates of forcing were not in the representation of aerosol loading by the models but in the forcing efficiency, the forcing per unit of loading (Schulz et al., 2006). The forcing efficiency is affected by wide-ranging values of aerosol optical properties found in the models (Schulz et al., 2006). A revisit of this model comparison, now involving 16 models, published 7 years later found no narrowing of model diversity in estimates of aerosol radiative effects and forcing and significant diversity when analyzing individual aerosol components (Myhre et al., 2013). Again, the reason was traced to a significant range of values for factors such as forcing efficiency that stem from lack of constraints in basic aerosol intrinsic properties (Myhre et al., 2013).”</w:t>
      </w:r>
    </w:p>
  </w:comment>
  <w:comment w:id="2" w:author="Betsy" w:date="2018-03-21T16:27:00Z" w:initials="B">
    <w:p w14:paraId="03415335" w14:textId="68AF3CD9" w:rsidR="00564F79" w:rsidRDefault="00564F79">
      <w:pPr>
        <w:pStyle w:val="CommentText"/>
      </w:pPr>
      <w:r>
        <w:rPr>
          <w:rStyle w:val="CommentReference"/>
        </w:rPr>
        <w:annotationRef/>
      </w:r>
      <w:r>
        <w:t>Anything about AAOD? Not sure what is aerocom project vs what is general model/meas AAOD comparison.  Also not sure if should worry about differentiating aerocom vs other model meas comparisons?</w:t>
      </w:r>
    </w:p>
  </w:comment>
  <w:comment w:id="3" w:author="Microsoft Office User" w:date="2018-04-12T06:28:00Z" w:initials="MOU">
    <w:p w14:paraId="4A4849A6" w14:textId="1A92EE52" w:rsidR="00564F79" w:rsidRDefault="00564F79">
      <w:pPr>
        <w:pStyle w:val="CommentText"/>
      </w:pPr>
      <w:r>
        <w:rPr>
          <w:rStyle w:val="CommentReference"/>
        </w:rPr>
        <w:annotationRef/>
      </w:r>
      <w:r>
        <w:t>Reference carslaw somehow?</w:t>
      </w:r>
    </w:p>
  </w:comment>
  <w:comment w:id="4" w:author="Betsy Andrews" w:date="2018-05-03T14:25:00Z" w:initials="BA">
    <w:p w14:paraId="6895592E" w14:textId="222C312E" w:rsidR="00564F79" w:rsidRDefault="00564F79">
      <w:pPr>
        <w:pStyle w:val="CommentText"/>
      </w:pPr>
      <w:r>
        <w:rPr>
          <w:rStyle w:val="CommentReference"/>
        </w:rPr>
        <w:annotationRef/>
      </w:r>
      <w:r>
        <w:t>Structural uncertainty – how describe aerosol in model – like how many size bins, mixing, etc.  parametric uncertainty – uncertainty in individual parameters – like uncertainty in assumed emissions.  Can sysvar be used to test structural uncertainty?  Can they be used to constrain parameter space?</w:t>
      </w:r>
    </w:p>
  </w:comment>
  <w:comment w:id="6" w:author="Betsy Andrews" w:date="2018-05-10T16:37:00Z" w:initials="BA">
    <w:p w14:paraId="1D139EBD" w14:textId="1DAB7999" w:rsidR="00564F79" w:rsidRDefault="00564F79" w:rsidP="00F83A4B">
      <w:pPr>
        <w:pStyle w:val="CommentText"/>
      </w:pPr>
      <w:r>
        <w:rPr>
          <w:rStyle w:val="CommentReference"/>
        </w:rPr>
        <w:annotationRef/>
      </w:r>
      <w:r w:rsidR="008422DF">
        <w:t xml:space="preserve"> size by loading?</w:t>
      </w:r>
    </w:p>
  </w:comment>
  <w:comment w:id="7" w:author="Betsy Andrews" w:date="2018-05-10T16:34:00Z" w:initials="BA">
    <w:p w14:paraId="42F6505B" w14:textId="25282C68" w:rsidR="006E78BA" w:rsidRDefault="006E78BA">
      <w:pPr>
        <w:pStyle w:val="CommentText"/>
      </w:pPr>
      <w:r>
        <w:rPr>
          <w:rStyle w:val="CommentReference"/>
        </w:rPr>
        <w:annotationRef/>
      </w:r>
      <w:r>
        <w:t>Is this needed – aae/ssa are shown in figures 2,3 just not against each other.</w:t>
      </w:r>
    </w:p>
  </w:comment>
  <w:comment w:id="8" w:author="Betsy Andrews" w:date="2018-01-31T13:59:00Z" w:initials="BA">
    <w:p w14:paraId="223EA212" w14:textId="77777777" w:rsidR="00564F79" w:rsidRDefault="00564F79" w:rsidP="00715DCC">
      <w:pPr>
        <w:pStyle w:val="CommentText"/>
      </w:pPr>
      <w:r>
        <w:rPr>
          <w:rStyle w:val="CommentReference"/>
        </w:rPr>
        <w:annotationRef/>
      </w:r>
    </w:p>
    <w:p w14:paraId="57DC48EE" w14:textId="77777777" w:rsidR="00564F79" w:rsidRDefault="00564F79" w:rsidP="00715DCC">
      <w:pPr>
        <w:pStyle w:val="CommentText"/>
      </w:pPr>
      <w:r>
        <w:t>Sources, sinks, and transatlantic transport of North African dust aerosol: A multimodel analysis and comparison with remote sensing data</w:t>
      </w:r>
    </w:p>
    <w:p w14:paraId="38E6BBBC" w14:textId="77777777" w:rsidR="00564F79" w:rsidRDefault="00564F79" w:rsidP="00715DCC">
      <w:pPr>
        <w:pStyle w:val="CommentText"/>
      </w:pPr>
      <w:r>
        <w:t>By: Kim, Dongchul; Chin, Mian; Yu, Hongbin; et al.</w:t>
      </w:r>
    </w:p>
    <w:p w14:paraId="06BCFD02" w14:textId="77777777" w:rsidR="00564F79" w:rsidRDefault="00564F79" w:rsidP="00715DCC">
      <w:pPr>
        <w:pStyle w:val="CommentText"/>
      </w:pPr>
      <w:r>
        <w:t>JOURNAL OF GEOPHYSICAL RESEARCH-ATMOSPHERES   Volume: 119   Issue: 10   Pages: 6259-6277   Published: MAY 27 2014</w:t>
      </w:r>
    </w:p>
  </w:comment>
  <w:comment w:id="9" w:author="Betsy Andrews" w:date="2018-05-10T16:25:00Z" w:initials="BA">
    <w:p w14:paraId="733BA800" w14:textId="3BC7D92D" w:rsidR="001975FE" w:rsidRDefault="001975FE">
      <w:pPr>
        <w:pStyle w:val="CommentText"/>
      </w:pPr>
      <w:r>
        <w:rPr>
          <w:rStyle w:val="CommentReference"/>
        </w:rPr>
        <w:annotationRef/>
      </w:r>
      <w:r>
        <w:t>Need to figure out which instrument I’m using and get rid of other. Same f</w:t>
      </w:r>
      <w:r w:rsidR="006E78BA">
        <w:t>or GRW and 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7FDA4" w15:done="0"/>
  <w15:commentEx w15:paraId="5000FAAB" w15:done="0"/>
  <w15:commentEx w15:paraId="03415335" w15:done="0"/>
  <w15:commentEx w15:paraId="4A4849A6" w15:done="0"/>
  <w15:commentEx w15:paraId="6895592E" w15:done="0"/>
  <w15:commentEx w15:paraId="1D139EBD" w15:done="0"/>
  <w15:commentEx w15:paraId="42F6505B" w15:done="0"/>
  <w15:commentEx w15:paraId="06BCFD02" w15:done="0"/>
  <w15:commentEx w15:paraId="733BA8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7FDA4" w16cid:durableId="1E7833AA"/>
  <w16cid:commentId w16cid:paraId="5000FAAB" w16cid:durableId="1F0CA3A9"/>
  <w16cid:commentId w16cid:paraId="03415335" w16cid:durableId="1E7833AB"/>
  <w16cid:commentId w16cid:paraId="4A4849A6" w16cid:durableId="1E797B1E"/>
  <w16cid:commentId w16cid:paraId="6895592E" w16cid:durableId="1F0CA3AC"/>
  <w16cid:commentId w16cid:paraId="1D139EBD" w16cid:durableId="1E7833AD"/>
  <w16cid:commentId w16cid:paraId="42F6505B" w16cid:durableId="1F0CA3AE"/>
  <w16cid:commentId w16cid:paraId="733BA800" w16cid:durableId="1F0CA3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88AF" w14:textId="77777777" w:rsidR="00033599" w:rsidRDefault="00033599" w:rsidP="00E11B01">
      <w:r>
        <w:separator/>
      </w:r>
    </w:p>
  </w:endnote>
  <w:endnote w:type="continuationSeparator" w:id="0">
    <w:p w14:paraId="2416632F" w14:textId="77777777" w:rsidR="00033599" w:rsidRDefault="00033599" w:rsidP="00E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89C4" w14:textId="77777777" w:rsidR="00564F79" w:rsidRDefault="00564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A6E8" w14:textId="77777777" w:rsidR="00564F79" w:rsidRDefault="00564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38B8" w14:textId="77777777" w:rsidR="00564F79" w:rsidRDefault="0056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8812" w14:textId="77777777" w:rsidR="00033599" w:rsidRDefault="00033599" w:rsidP="00E11B01">
      <w:r>
        <w:separator/>
      </w:r>
    </w:p>
  </w:footnote>
  <w:footnote w:type="continuationSeparator" w:id="0">
    <w:p w14:paraId="36EC7F6E" w14:textId="77777777" w:rsidR="00033599" w:rsidRDefault="00033599" w:rsidP="00E1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8600" w14:textId="77777777" w:rsidR="00564F79" w:rsidRDefault="0056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9FA5" w14:textId="77777777" w:rsidR="00564F79" w:rsidRDefault="00564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ED81" w14:textId="77777777" w:rsidR="00564F79" w:rsidRDefault="0056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9C9"/>
    <w:multiLevelType w:val="hybridMultilevel"/>
    <w:tmpl w:val="3A6008FA"/>
    <w:lvl w:ilvl="0" w:tplc="C0FAE572">
      <w:start w:val="1"/>
      <w:numFmt w:val="bullet"/>
      <w:lvlText w:val="•"/>
      <w:lvlJc w:val="left"/>
      <w:pPr>
        <w:tabs>
          <w:tab w:val="num" w:pos="720"/>
        </w:tabs>
        <w:ind w:left="720" w:hanging="360"/>
      </w:pPr>
      <w:rPr>
        <w:rFonts w:ascii="Arial" w:hAnsi="Arial" w:hint="default"/>
      </w:rPr>
    </w:lvl>
    <w:lvl w:ilvl="1" w:tplc="DD7A310C" w:tentative="1">
      <w:start w:val="1"/>
      <w:numFmt w:val="bullet"/>
      <w:lvlText w:val="•"/>
      <w:lvlJc w:val="left"/>
      <w:pPr>
        <w:tabs>
          <w:tab w:val="num" w:pos="1440"/>
        </w:tabs>
        <w:ind w:left="1440" w:hanging="360"/>
      </w:pPr>
      <w:rPr>
        <w:rFonts w:ascii="Arial" w:hAnsi="Arial" w:hint="default"/>
      </w:rPr>
    </w:lvl>
    <w:lvl w:ilvl="2" w:tplc="1536F56A" w:tentative="1">
      <w:start w:val="1"/>
      <w:numFmt w:val="bullet"/>
      <w:lvlText w:val="•"/>
      <w:lvlJc w:val="left"/>
      <w:pPr>
        <w:tabs>
          <w:tab w:val="num" w:pos="2160"/>
        </w:tabs>
        <w:ind w:left="2160" w:hanging="360"/>
      </w:pPr>
      <w:rPr>
        <w:rFonts w:ascii="Arial" w:hAnsi="Arial" w:hint="default"/>
      </w:rPr>
    </w:lvl>
    <w:lvl w:ilvl="3" w:tplc="A1DAAAA0" w:tentative="1">
      <w:start w:val="1"/>
      <w:numFmt w:val="bullet"/>
      <w:lvlText w:val="•"/>
      <w:lvlJc w:val="left"/>
      <w:pPr>
        <w:tabs>
          <w:tab w:val="num" w:pos="2880"/>
        </w:tabs>
        <w:ind w:left="2880" w:hanging="360"/>
      </w:pPr>
      <w:rPr>
        <w:rFonts w:ascii="Arial" w:hAnsi="Arial" w:hint="default"/>
      </w:rPr>
    </w:lvl>
    <w:lvl w:ilvl="4" w:tplc="3FFE80C4" w:tentative="1">
      <w:start w:val="1"/>
      <w:numFmt w:val="bullet"/>
      <w:lvlText w:val="•"/>
      <w:lvlJc w:val="left"/>
      <w:pPr>
        <w:tabs>
          <w:tab w:val="num" w:pos="3600"/>
        </w:tabs>
        <w:ind w:left="3600" w:hanging="360"/>
      </w:pPr>
      <w:rPr>
        <w:rFonts w:ascii="Arial" w:hAnsi="Arial" w:hint="default"/>
      </w:rPr>
    </w:lvl>
    <w:lvl w:ilvl="5" w:tplc="5F4C66B8" w:tentative="1">
      <w:start w:val="1"/>
      <w:numFmt w:val="bullet"/>
      <w:lvlText w:val="•"/>
      <w:lvlJc w:val="left"/>
      <w:pPr>
        <w:tabs>
          <w:tab w:val="num" w:pos="4320"/>
        </w:tabs>
        <w:ind w:left="4320" w:hanging="360"/>
      </w:pPr>
      <w:rPr>
        <w:rFonts w:ascii="Arial" w:hAnsi="Arial" w:hint="default"/>
      </w:rPr>
    </w:lvl>
    <w:lvl w:ilvl="6" w:tplc="0A722EC6" w:tentative="1">
      <w:start w:val="1"/>
      <w:numFmt w:val="bullet"/>
      <w:lvlText w:val="•"/>
      <w:lvlJc w:val="left"/>
      <w:pPr>
        <w:tabs>
          <w:tab w:val="num" w:pos="5040"/>
        </w:tabs>
        <w:ind w:left="5040" w:hanging="360"/>
      </w:pPr>
      <w:rPr>
        <w:rFonts w:ascii="Arial" w:hAnsi="Arial" w:hint="default"/>
      </w:rPr>
    </w:lvl>
    <w:lvl w:ilvl="7" w:tplc="D23AA936" w:tentative="1">
      <w:start w:val="1"/>
      <w:numFmt w:val="bullet"/>
      <w:lvlText w:val="•"/>
      <w:lvlJc w:val="left"/>
      <w:pPr>
        <w:tabs>
          <w:tab w:val="num" w:pos="5760"/>
        </w:tabs>
        <w:ind w:left="5760" w:hanging="360"/>
      </w:pPr>
      <w:rPr>
        <w:rFonts w:ascii="Arial" w:hAnsi="Arial" w:hint="default"/>
      </w:rPr>
    </w:lvl>
    <w:lvl w:ilvl="8" w:tplc="06FC2B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F0407"/>
    <w:multiLevelType w:val="hybridMultilevel"/>
    <w:tmpl w:val="488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D4E"/>
    <w:multiLevelType w:val="multilevel"/>
    <w:tmpl w:val="C36C8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CE5CE7"/>
    <w:multiLevelType w:val="multilevel"/>
    <w:tmpl w:val="B5369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F52B76"/>
    <w:multiLevelType w:val="multilevel"/>
    <w:tmpl w:val="0982135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EC0D2E"/>
    <w:multiLevelType w:val="hybridMultilevel"/>
    <w:tmpl w:val="9522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933"/>
    <w:multiLevelType w:val="hybridMultilevel"/>
    <w:tmpl w:val="C8BC6B28"/>
    <w:lvl w:ilvl="0" w:tplc="7256BF36">
      <w:start w:val="1"/>
      <w:numFmt w:val="bullet"/>
      <w:lvlText w:val="•"/>
      <w:lvlJc w:val="left"/>
      <w:pPr>
        <w:tabs>
          <w:tab w:val="num" w:pos="720"/>
        </w:tabs>
        <w:ind w:left="720" w:hanging="360"/>
      </w:pPr>
      <w:rPr>
        <w:rFonts w:ascii="Arial" w:hAnsi="Arial" w:hint="default"/>
      </w:rPr>
    </w:lvl>
    <w:lvl w:ilvl="1" w:tplc="07164FAC" w:tentative="1">
      <w:start w:val="1"/>
      <w:numFmt w:val="bullet"/>
      <w:lvlText w:val="•"/>
      <w:lvlJc w:val="left"/>
      <w:pPr>
        <w:tabs>
          <w:tab w:val="num" w:pos="1440"/>
        </w:tabs>
        <w:ind w:left="1440" w:hanging="360"/>
      </w:pPr>
      <w:rPr>
        <w:rFonts w:ascii="Arial" w:hAnsi="Arial" w:hint="default"/>
      </w:rPr>
    </w:lvl>
    <w:lvl w:ilvl="2" w:tplc="CB588948" w:tentative="1">
      <w:start w:val="1"/>
      <w:numFmt w:val="bullet"/>
      <w:lvlText w:val="•"/>
      <w:lvlJc w:val="left"/>
      <w:pPr>
        <w:tabs>
          <w:tab w:val="num" w:pos="2160"/>
        </w:tabs>
        <w:ind w:left="2160" w:hanging="360"/>
      </w:pPr>
      <w:rPr>
        <w:rFonts w:ascii="Arial" w:hAnsi="Arial" w:hint="default"/>
      </w:rPr>
    </w:lvl>
    <w:lvl w:ilvl="3" w:tplc="007E5FDC" w:tentative="1">
      <w:start w:val="1"/>
      <w:numFmt w:val="bullet"/>
      <w:lvlText w:val="•"/>
      <w:lvlJc w:val="left"/>
      <w:pPr>
        <w:tabs>
          <w:tab w:val="num" w:pos="2880"/>
        </w:tabs>
        <w:ind w:left="2880" w:hanging="360"/>
      </w:pPr>
      <w:rPr>
        <w:rFonts w:ascii="Arial" w:hAnsi="Arial" w:hint="default"/>
      </w:rPr>
    </w:lvl>
    <w:lvl w:ilvl="4" w:tplc="071AAEA6" w:tentative="1">
      <w:start w:val="1"/>
      <w:numFmt w:val="bullet"/>
      <w:lvlText w:val="•"/>
      <w:lvlJc w:val="left"/>
      <w:pPr>
        <w:tabs>
          <w:tab w:val="num" w:pos="3600"/>
        </w:tabs>
        <w:ind w:left="3600" w:hanging="360"/>
      </w:pPr>
      <w:rPr>
        <w:rFonts w:ascii="Arial" w:hAnsi="Arial" w:hint="default"/>
      </w:rPr>
    </w:lvl>
    <w:lvl w:ilvl="5" w:tplc="8D429034" w:tentative="1">
      <w:start w:val="1"/>
      <w:numFmt w:val="bullet"/>
      <w:lvlText w:val="•"/>
      <w:lvlJc w:val="left"/>
      <w:pPr>
        <w:tabs>
          <w:tab w:val="num" w:pos="4320"/>
        </w:tabs>
        <w:ind w:left="4320" w:hanging="360"/>
      </w:pPr>
      <w:rPr>
        <w:rFonts w:ascii="Arial" w:hAnsi="Arial" w:hint="default"/>
      </w:rPr>
    </w:lvl>
    <w:lvl w:ilvl="6" w:tplc="942A9EAE" w:tentative="1">
      <w:start w:val="1"/>
      <w:numFmt w:val="bullet"/>
      <w:lvlText w:val="•"/>
      <w:lvlJc w:val="left"/>
      <w:pPr>
        <w:tabs>
          <w:tab w:val="num" w:pos="5040"/>
        </w:tabs>
        <w:ind w:left="5040" w:hanging="360"/>
      </w:pPr>
      <w:rPr>
        <w:rFonts w:ascii="Arial" w:hAnsi="Arial" w:hint="default"/>
      </w:rPr>
    </w:lvl>
    <w:lvl w:ilvl="7" w:tplc="18783206" w:tentative="1">
      <w:start w:val="1"/>
      <w:numFmt w:val="bullet"/>
      <w:lvlText w:val="•"/>
      <w:lvlJc w:val="left"/>
      <w:pPr>
        <w:tabs>
          <w:tab w:val="num" w:pos="5760"/>
        </w:tabs>
        <w:ind w:left="5760" w:hanging="360"/>
      </w:pPr>
      <w:rPr>
        <w:rFonts w:ascii="Arial" w:hAnsi="Arial" w:hint="default"/>
      </w:rPr>
    </w:lvl>
    <w:lvl w:ilvl="8" w:tplc="7D0A61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D613C"/>
    <w:multiLevelType w:val="multilevel"/>
    <w:tmpl w:val="0BF051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BD277B2"/>
    <w:multiLevelType w:val="hybridMultilevel"/>
    <w:tmpl w:val="799AA73A"/>
    <w:lvl w:ilvl="0" w:tplc="EFB21E34">
      <w:start w:val="1"/>
      <w:numFmt w:val="bullet"/>
      <w:lvlText w:val="•"/>
      <w:lvlJc w:val="left"/>
      <w:pPr>
        <w:tabs>
          <w:tab w:val="num" w:pos="720"/>
        </w:tabs>
        <w:ind w:left="720" w:hanging="360"/>
      </w:pPr>
      <w:rPr>
        <w:rFonts w:ascii="Arial" w:hAnsi="Arial" w:hint="default"/>
      </w:rPr>
    </w:lvl>
    <w:lvl w:ilvl="1" w:tplc="3398AD52" w:tentative="1">
      <w:start w:val="1"/>
      <w:numFmt w:val="bullet"/>
      <w:lvlText w:val="•"/>
      <w:lvlJc w:val="left"/>
      <w:pPr>
        <w:tabs>
          <w:tab w:val="num" w:pos="1440"/>
        </w:tabs>
        <w:ind w:left="1440" w:hanging="360"/>
      </w:pPr>
      <w:rPr>
        <w:rFonts w:ascii="Arial" w:hAnsi="Arial" w:hint="default"/>
      </w:rPr>
    </w:lvl>
    <w:lvl w:ilvl="2" w:tplc="D04818B4" w:tentative="1">
      <w:start w:val="1"/>
      <w:numFmt w:val="bullet"/>
      <w:lvlText w:val="•"/>
      <w:lvlJc w:val="left"/>
      <w:pPr>
        <w:tabs>
          <w:tab w:val="num" w:pos="2160"/>
        </w:tabs>
        <w:ind w:left="2160" w:hanging="360"/>
      </w:pPr>
      <w:rPr>
        <w:rFonts w:ascii="Arial" w:hAnsi="Arial" w:hint="default"/>
      </w:rPr>
    </w:lvl>
    <w:lvl w:ilvl="3" w:tplc="2B3CE2AE" w:tentative="1">
      <w:start w:val="1"/>
      <w:numFmt w:val="bullet"/>
      <w:lvlText w:val="•"/>
      <w:lvlJc w:val="left"/>
      <w:pPr>
        <w:tabs>
          <w:tab w:val="num" w:pos="2880"/>
        </w:tabs>
        <w:ind w:left="2880" w:hanging="360"/>
      </w:pPr>
      <w:rPr>
        <w:rFonts w:ascii="Arial" w:hAnsi="Arial" w:hint="default"/>
      </w:rPr>
    </w:lvl>
    <w:lvl w:ilvl="4" w:tplc="A88A32D0" w:tentative="1">
      <w:start w:val="1"/>
      <w:numFmt w:val="bullet"/>
      <w:lvlText w:val="•"/>
      <w:lvlJc w:val="left"/>
      <w:pPr>
        <w:tabs>
          <w:tab w:val="num" w:pos="3600"/>
        </w:tabs>
        <w:ind w:left="3600" w:hanging="360"/>
      </w:pPr>
      <w:rPr>
        <w:rFonts w:ascii="Arial" w:hAnsi="Arial" w:hint="default"/>
      </w:rPr>
    </w:lvl>
    <w:lvl w:ilvl="5" w:tplc="B08EC53C" w:tentative="1">
      <w:start w:val="1"/>
      <w:numFmt w:val="bullet"/>
      <w:lvlText w:val="•"/>
      <w:lvlJc w:val="left"/>
      <w:pPr>
        <w:tabs>
          <w:tab w:val="num" w:pos="4320"/>
        </w:tabs>
        <w:ind w:left="4320" w:hanging="360"/>
      </w:pPr>
      <w:rPr>
        <w:rFonts w:ascii="Arial" w:hAnsi="Arial" w:hint="default"/>
      </w:rPr>
    </w:lvl>
    <w:lvl w:ilvl="6" w:tplc="1AB4E8C2" w:tentative="1">
      <w:start w:val="1"/>
      <w:numFmt w:val="bullet"/>
      <w:lvlText w:val="•"/>
      <w:lvlJc w:val="left"/>
      <w:pPr>
        <w:tabs>
          <w:tab w:val="num" w:pos="5040"/>
        </w:tabs>
        <w:ind w:left="5040" w:hanging="360"/>
      </w:pPr>
      <w:rPr>
        <w:rFonts w:ascii="Arial" w:hAnsi="Arial" w:hint="default"/>
      </w:rPr>
    </w:lvl>
    <w:lvl w:ilvl="7" w:tplc="18FCD928" w:tentative="1">
      <w:start w:val="1"/>
      <w:numFmt w:val="bullet"/>
      <w:lvlText w:val="•"/>
      <w:lvlJc w:val="left"/>
      <w:pPr>
        <w:tabs>
          <w:tab w:val="num" w:pos="5760"/>
        </w:tabs>
        <w:ind w:left="5760" w:hanging="360"/>
      </w:pPr>
      <w:rPr>
        <w:rFonts w:ascii="Arial" w:hAnsi="Arial" w:hint="default"/>
      </w:rPr>
    </w:lvl>
    <w:lvl w:ilvl="8" w:tplc="541C2B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B003F0"/>
    <w:multiLevelType w:val="hybridMultilevel"/>
    <w:tmpl w:val="895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727E5"/>
    <w:multiLevelType w:val="hybridMultilevel"/>
    <w:tmpl w:val="66424732"/>
    <w:lvl w:ilvl="0" w:tplc="9E825272">
      <w:start w:val="1"/>
      <w:numFmt w:val="bullet"/>
      <w:lvlText w:val="•"/>
      <w:lvlJc w:val="left"/>
      <w:pPr>
        <w:tabs>
          <w:tab w:val="num" w:pos="720"/>
        </w:tabs>
        <w:ind w:left="720" w:hanging="360"/>
      </w:pPr>
      <w:rPr>
        <w:rFonts w:ascii="Arial" w:hAnsi="Arial" w:hint="default"/>
      </w:rPr>
    </w:lvl>
    <w:lvl w:ilvl="1" w:tplc="6DF02780" w:tentative="1">
      <w:start w:val="1"/>
      <w:numFmt w:val="bullet"/>
      <w:lvlText w:val="•"/>
      <w:lvlJc w:val="left"/>
      <w:pPr>
        <w:tabs>
          <w:tab w:val="num" w:pos="1440"/>
        </w:tabs>
        <w:ind w:left="1440" w:hanging="360"/>
      </w:pPr>
      <w:rPr>
        <w:rFonts w:ascii="Arial" w:hAnsi="Arial" w:hint="default"/>
      </w:rPr>
    </w:lvl>
    <w:lvl w:ilvl="2" w:tplc="B4E2D55C" w:tentative="1">
      <w:start w:val="1"/>
      <w:numFmt w:val="bullet"/>
      <w:lvlText w:val="•"/>
      <w:lvlJc w:val="left"/>
      <w:pPr>
        <w:tabs>
          <w:tab w:val="num" w:pos="2160"/>
        </w:tabs>
        <w:ind w:left="2160" w:hanging="360"/>
      </w:pPr>
      <w:rPr>
        <w:rFonts w:ascii="Arial" w:hAnsi="Arial" w:hint="default"/>
      </w:rPr>
    </w:lvl>
    <w:lvl w:ilvl="3" w:tplc="E25C99F0" w:tentative="1">
      <w:start w:val="1"/>
      <w:numFmt w:val="bullet"/>
      <w:lvlText w:val="•"/>
      <w:lvlJc w:val="left"/>
      <w:pPr>
        <w:tabs>
          <w:tab w:val="num" w:pos="2880"/>
        </w:tabs>
        <w:ind w:left="2880" w:hanging="360"/>
      </w:pPr>
      <w:rPr>
        <w:rFonts w:ascii="Arial" w:hAnsi="Arial" w:hint="default"/>
      </w:rPr>
    </w:lvl>
    <w:lvl w:ilvl="4" w:tplc="FE582510" w:tentative="1">
      <w:start w:val="1"/>
      <w:numFmt w:val="bullet"/>
      <w:lvlText w:val="•"/>
      <w:lvlJc w:val="left"/>
      <w:pPr>
        <w:tabs>
          <w:tab w:val="num" w:pos="3600"/>
        </w:tabs>
        <w:ind w:left="3600" w:hanging="360"/>
      </w:pPr>
      <w:rPr>
        <w:rFonts w:ascii="Arial" w:hAnsi="Arial" w:hint="default"/>
      </w:rPr>
    </w:lvl>
    <w:lvl w:ilvl="5" w:tplc="19949C6C" w:tentative="1">
      <w:start w:val="1"/>
      <w:numFmt w:val="bullet"/>
      <w:lvlText w:val="•"/>
      <w:lvlJc w:val="left"/>
      <w:pPr>
        <w:tabs>
          <w:tab w:val="num" w:pos="4320"/>
        </w:tabs>
        <w:ind w:left="4320" w:hanging="360"/>
      </w:pPr>
      <w:rPr>
        <w:rFonts w:ascii="Arial" w:hAnsi="Arial" w:hint="default"/>
      </w:rPr>
    </w:lvl>
    <w:lvl w:ilvl="6" w:tplc="48ECF40A" w:tentative="1">
      <w:start w:val="1"/>
      <w:numFmt w:val="bullet"/>
      <w:lvlText w:val="•"/>
      <w:lvlJc w:val="left"/>
      <w:pPr>
        <w:tabs>
          <w:tab w:val="num" w:pos="5040"/>
        </w:tabs>
        <w:ind w:left="5040" w:hanging="360"/>
      </w:pPr>
      <w:rPr>
        <w:rFonts w:ascii="Arial" w:hAnsi="Arial" w:hint="default"/>
      </w:rPr>
    </w:lvl>
    <w:lvl w:ilvl="7" w:tplc="C4800DA6" w:tentative="1">
      <w:start w:val="1"/>
      <w:numFmt w:val="bullet"/>
      <w:lvlText w:val="•"/>
      <w:lvlJc w:val="left"/>
      <w:pPr>
        <w:tabs>
          <w:tab w:val="num" w:pos="5760"/>
        </w:tabs>
        <w:ind w:left="5760" w:hanging="360"/>
      </w:pPr>
      <w:rPr>
        <w:rFonts w:ascii="Arial" w:hAnsi="Arial" w:hint="default"/>
      </w:rPr>
    </w:lvl>
    <w:lvl w:ilvl="8" w:tplc="0B1A26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47B7C"/>
    <w:multiLevelType w:val="multilevel"/>
    <w:tmpl w:val="28F245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A6A7F"/>
    <w:multiLevelType w:val="multilevel"/>
    <w:tmpl w:val="D69E162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C46931"/>
    <w:multiLevelType w:val="multilevel"/>
    <w:tmpl w:val="A59829DC"/>
    <w:lvl w:ilvl="0">
      <w:start w:val="1"/>
      <w:numFmt w:val="upp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31B175D"/>
    <w:multiLevelType w:val="hybridMultilevel"/>
    <w:tmpl w:val="DE643BA4"/>
    <w:lvl w:ilvl="0" w:tplc="909C3ACC">
      <w:start w:val="1"/>
      <w:numFmt w:val="bullet"/>
      <w:lvlText w:val="•"/>
      <w:lvlJc w:val="left"/>
      <w:pPr>
        <w:tabs>
          <w:tab w:val="num" w:pos="720"/>
        </w:tabs>
        <w:ind w:left="720" w:hanging="360"/>
      </w:pPr>
      <w:rPr>
        <w:rFonts w:ascii="Arial" w:hAnsi="Arial" w:hint="default"/>
      </w:rPr>
    </w:lvl>
    <w:lvl w:ilvl="1" w:tplc="0BB81812" w:tentative="1">
      <w:start w:val="1"/>
      <w:numFmt w:val="bullet"/>
      <w:lvlText w:val="•"/>
      <w:lvlJc w:val="left"/>
      <w:pPr>
        <w:tabs>
          <w:tab w:val="num" w:pos="1440"/>
        </w:tabs>
        <w:ind w:left="1440" w:hanging="360"/>
      </w:pPr>
      <w:rPr>
        <w:rFonts w:ascii="Arial" w:hAnsi="Arial" w:hint="default"/>
      </w:rPr>
    </w:lvl>
    <w:lvl w:ilvl="2" w:tplc="E7D45F34" w:tentative="1">
      <w:start w:val="1"/>
      <w:numFmt w:val="bullet"/>
      <w:lvlText w:val="•"/>
      <w:lvlJc w:val="left"/>
      <w:pPr>
        <w:tabs>
          <w:tab w:val="num" w:pos="2160"/>
        </w:tabs>
        <w:ind w:left="2160" w:hanging="360"/>
      </w:pPr>
      <w:rPr>
        <w:rFonts w:ascii="Arial" w:hAnsi="Arial" w:hint="default"/>
      </w:rPr>
    </w:lvl>
    <w:lvl w:ilvl="3" w:tplc="D9E01790" w:tentative="1">
      <w:start w:val="1"/>
      <w:numFmt w:val="bullet"/>
      <w:lvlText w:val="•"/>
      <w:lvlJc w:val="left"/>
      <w:pPr>
        <w:tabs>
          <w:tab w:val="num" w:pos="2880"/>
        </w:tabs>
        <w:ind w:left="2880" w:hanging="360"/>
      </w:pPr>
      <w:rPr>
        <w:rFonts w:ascii="Arial" w:hAnsi="Arial" w:hint="default"/>
      </w:rPr>
    </w:lvl>
    <w:lvl w:ilvl="4" w:tplc="36DC1BBE" w:tentative="1">
      <w:start w:val="1"/>
      <w:numFmt w:val="bullet"/>
      <w:lvlText w:val="•"/>
      <w:lvlJc w:val="left"/>
      <w:pPr>
        <w:tabs>
          <w:tab w:val="num" w:pos="3600"/>
        </w:tabs>
        <w:ind w:left="3600" w:hanging="360"/>
      </w:pPr>
      <w:rPr>
        <w:rFonts w:ascii="Arial" w:hAnsi="Arial" w:hint="default"/>
      </w:rPr>
    </w:lvl>
    <w:lvl w:ilvl="5" w:tplc="B1AC97FC" w:tentative="1">
      <w:start w:val="1"/>
      <w:numFmt w:val="bullet"/>
      <w:lvlText w:val="•"/>
      <w:lvlJc w:val="left"/>
      <w:pPr>
        <w:tabs>
          <w:tab w:val="num" w:pos="4320"/>
        </w:tabs>
        <w:ind w:left="4320" w:hanging="360"/>
      </w:pPr>
      <w:rPr>
        <w:rFonts w:ascii="Arial" w:hAnsi="Arial" w:hint="default"/>
      </w:rPr>
    </w:lvl>
    <w:lvl w:ilvl="6" w:tplc="465825F0" w:tentative="1">
      <w:start w:val="1"/>
      <w:numFmt w:val="bullet"/>
      <w:lvlText w:val="•"/>
      <w:lvlJc w:val="left"/>
      <w:pPr>
        <w:tabs>
          <w:tab w:val="num" w:pos="5040"/>
        </w:tabs>
        <w:ind w:left="5040" w:hanging="360"/>
      </w:pPr>
      <w:rPr>
        <w:rFonts w:ascii="Arial" w:hAnsi="Arial" w:hint="default"/>
      </w:rPr>
    </w:lvl>
    <w:lvl w:ilvl="7" w:tplc="E05CD62A" w:tentative="1">
      <w:start w:val="1"/>
      <w:numFmt w:val="bullet"/>
      <w:lvlText w:val="•"/>
      <w:lvlJc w:val="left"/>
      <w:pPr>
        <w:tabs>
          <w:tab w:val="num" w:pos="5760"/>
        </w:tabs>
        <w:ind w:left="5760" w:hanging="360"/>
      </w:pPr>
      <w:rPr>
        <w:rFonts w:ascii="Arial" w:hAnsi="Arial" w:hint="default"/>
      </w:rPr>
    </w:lvl>
    <w:lvl w:ilvl="8" w:tplc="AEB600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2865DA"/>
    <w:multiLevelType w:val="multilevel"/>
    <w:tmpl w:val="6CD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61430"/>
    <w:multiLevelType w:val="multilevel"/>
    <w:tmpl w:val="486CA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4BE4B5B"/>
    <w:multiLevelType w:val="multilevel"/>
    <w:tmpl w:val="67185A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5E45BF9"/>
    <w:multiLevelType w:val="hybridMultilevel"/>
    <w:tmpl w:val="5934B652"/>
    <w:lvl w:ilvl="0" w:tplc="ED0C9CB6">
      <w:start w:val="1"/>
      <w:numFmt w:val="bullet"/>
      <w:lvlText w:val="•"/>
      <w:lvlJc w:val="left"/>
      <w:pPr>
        <w:tabs>
          <w:tab w:val="num" w:pos="720"/>
        </w:tabs>
        <w:ind w:left="720" w:hanging="360"/>
      </w:pPr>
      <w:rPr>
        <w:rFonts w:ascii="Arial" w:hAnsi="Arial" w:hint="default"/>
      </w:rPr>
    </w:lvl>
    <w:lvl w:ilvl="1" w:tplc="95348EE6" w:tentative="1">
      <w:start w:val="1"/>
      <w:numFmt w:val="bullet"/>
      <w:lvlText w:val="•"/>
      <w:lvlJc w:val="left"/>
      <w:pPr>
        <w:tabs>
          <w:tab w:val="num" w:pos="1440"/>
        </w:tabs>
        <w:ind w:left="1440" w:hanging="360"/>
      </w:pPr>
      <w:rPr>
        <w:rFonts w:ascii="Arial" w:hAnsi="Arial" w:hint="default"/>
      </w:rPr>
    </w:lvl>
    <w:lvl w:ilvl="2" w:tplc="7F5C5D98" w:tentative="1">
      <w:start w:val="1"/>
      <w:numFmt w:val="bullet"/>
      <w:lvlText w:val="•"/>
      <w:lvlJc w:val="left"/>
      <w:pPr>
        <w:tabs>
          <w:tab w:val="num" w:pos="2160"/>
        </w:tabs>
        <w:ind w:left="2160" w:hanging="360"/>
      </w:pPr>
      <w:rPr>
        <w:rFonts w:ascii="Arial" w:hAnsi="Arial" w:hint="default"/>
      </w:rPr>
    </w:lvl>
    <w:lvl w:ilvl="3" w:tplc="248207F4" w:tentative="1">
      <w:start w:val="1"/>
      <w:numFmt w:val="bullet"/>
      <w:lvlText w:val="•"/>
      <w:lvlJc w:val="left"/>
      <w:pPr>
        <w:tabs>
          <w:tab w:val="num" w:pos="2880"/>
        </w:tabs>
        <w:ind w:left="2880" w:hanging="360"/>
      </w:pPr>
      <w:rPr>
        <w:rFonts w:ascii="Arial" w:hAnsi="Arial" w:hint="default"/>
      </w:rPr>
    </w:lvl>
    <w:lvl w:ilvl="4" w:tplc="6608D662" w:tentative="1">
      <w:start w:val="1"/>
      <w:numFmt w:val="bullet"/>
      <w:lvlText w:val="•"/>
      <w:lvlJc w:val="left"/>
      <w:pPr>
        <w:tabs>
          <w:tab w:val="num" w:pos="3600"/>
        </w:tabs>
        <w:ind w:left="3600" w:hanging="360"/>
      </w:pPr>
      <w:rPr>
        <w:rFonts w:ascii="Arial" w:hAnsi="Arial" w:hint="default"/>
      </w:rPr>
    </w:lvl>
    <w:lvl w:ilvl="5" w:tplc="1B2E3E26" w:tentative="1">
      <w:start w:val="1"/>
      <w:numFmt w:val="bullet"/>
      <w:lvlText w:val="•"/>
      <w:lvlJc w:val="left"/>
      <w:pPr>
        <w:tabs>
          <w:tab w:val="num" w:pos="4320"/>
        </w:tabs>
        <w:ind w:left="4320" w:hanging="360"/>
      </w:pPr>
      <w:rPr>
        <w:rFonts w:ascii="Arial" w:hAnsi="Arial" w:hint="default"/>
      </w:rPr>
    </w:lvl>
    <w:lvl w:ilvl="6" w:tplc="866C486A" w:tentative="1">
      <w:start w:val="1"/>
      <w:numFmt w:val="bullet"/>
      <w:lvlText w:val="•"/>
      <w:lvlJc w:val="left"/>
      <w:pPr>
        <w:tabs>
          <w:tab w:val="num" w:pos="5040"/>
        </w:tabs>
        <w:ind w:left="5040" w:hanging="360"/>
      </w:pPr>
      <w:rPr>
        <w:rFonts w:ascii="Arial" w:hAnsi="Arial" w:hint="default"/>
      </w:rPr>
    </w:lvl>
    <w:lvl w:ilvl="7" w:tplc="70362E08" w:tentative="1">
      <w:start w:val="1"/>
      <w:numFmt w:val="bullet"/>
      <w:lvlText w:val="•"/>
      <w:lvlJc w:val="left"/>
      <w:pPr>
        <w:tabs>
          <w:tab w:val="num" w:pos="5760"/>
        </w:tabs>
        <w:ind w:left="5760" w:hanging="360"/>
      </w:pPr>
      <w:rPr>
        <w:rFonts w:ascii="Arial" w:hAnsi="Arial" w:hint="default"/>
      </w:rPr>
    </w:lvl>
    <w:lvl w:ilvl="8" w:tplc="781C64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F6486F"/>
    <w:multiLevelType w:val="multilevel"/>
    <w:tmpl w:val="FAFE90C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EC26DC"/>
    <w:multiLevelType w:val="multilevel"/>
    <w:tmpl w:val="EF84645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34153F"/>
    <w:multiLevelType w:val="multilevel"/>
    <w:tmpl w:val="839A4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D416A8"/>
    <w:multiLevelType w:val="hybridMultilevel"/>
    <w:tmpl w:val="D72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8253D"/>
    <w:multiLevelType w:val="hybridMultilevel"/>
    <w:tmpl w:val="897A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2B5736"/>
    <w:multiLevelType w:val="multilevel"/>
    <w:tmpl w:val="D714B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3423906"/>
    <w:multiLevelType w:val="hybridMultilevel"/>
    <w:tmpl w:val="989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02776"/>
    <w:multiLevelType w:val="hybridMultilevel"/>
    <w:tmpl w:val="0C2C55EC"/>
    <w:lvl w:ilvl="0" w:tplc="91C60430">
      <w:start w:val="1"/>
      <w:numFmt w:val="bullet"/>
      <w:lvlText w:val="•"/>
      <w:lvlJc w:val="left"/>
      <w:pPr>
        <w:tabs>
          <w:tab w:val="num" w:pos="720"/>
        </w:tabs>
        <w:ind w:left="720" w:hanging="360"/>
      </w:pPr>
      <w:rPr>
        <w:rFonts w:ascii="Arial" w:hAnsi="Arial" w:hint="default"/>
      </w:rPr>
    </w:lvl>
    <w:lvl w:ilvl="1" w:tplc="E654B828" w:tentative="1">
      <w:start w:val="1"/>
      <w:numFmt w:val="bullet"/>
      <w:lvlText w:val="•"/>
      <w:lvlJc w:val="left"/>
      <w:pPr>
        <w:tabs>
          <w:tab w:val="num" w:pos="1440"/>
        </w:tabs>
        <w:ind w:left="1440" w:hanging="360"/>
      </w:pPr>
      <w:rPr>
        <w:rFonts w:ascii="Arial" w:hAnsi="Arial" w:hint="default"/>
      </w:rPr>
    </w:lvl>
    <w:lvl w:ilvl="2" w:tplc="526082EE" w:tentative="1">
      <w:start w:val="1"/>
      <w:numFmt w:val="bullet"/>
      <w:lvlText w:val="•"/>
      <w:lvlJc w:val="left"/>
      <w:pPr>
        <w:tabs>
          <w:tab w:val="num" w:pos="2160"/>
        </w:tabs>
        <w:ind w:left="2160" w:hanging="360"/>
      </w:pPr>
      <w:rPr>
        <w:rFonts w:ascii="Arial" w:hAnsi="Arial" w:hint="default"/>
      </w:rPr>
    </w:lvl>
    <w:lvl w:ilvl="3" w:tplc="888E2E00" w:tentative="1">
      <w:start w:val="1"/>
      <w:numFmt w:val="bullet"/>
      <w:lvlText w:val="•"/>
      <w:lvlJc w:val="left"/>
      <w:pPr>
        <w:tabs>
          <w:tab w:val="num" w:pos="2880"/>
        </w:tabs>
        <w:ind w:left="2880" w:hanging="360"/>
      </w:pPr>
      <w:rPr>
        <w:rFonts w:ascii="Arial" w:hAnsi="Arial" w:hint="default"/>
      </w:rPr>
    </w:lvl>
    <w:lvl w:ilvl="4" w:tplc="34D42ED6" w:tentative="1">
      <w:start w:val="1"/>
      <w:numFmt w:val="bullet"/>
      <w:lvlText w:val="•"/>
      <w:lvlJc w:val="left"/>
      <w:pPr>
        <w:tabs>
          <w:tab w:val="num" w:pos="3600"/>
        </w:tabs>
        <w:ind w:left="3600" w:hanging="360"/>
      </w:pPr>
      <w:rPr>
        <w:rFonts w:ascii="Arial" w:hAnsi="Arial" w:hint="default"/>
      </w:rPr>
    </w:lvl>
    <w:lvl w:ilvl="5" w:tplc="2670E160" w:tentative="1">
      <w:start w:val="1"/>
      <w:numFmt w:val="bullet"/>
      <w:lvlText w:val="•"/>
      <w:lvlJc w:val="left"/>
      <w:pPr>
        <w:tabs>
          <w:tab w:val="num" w:pos="4320"/>
        </w:tabs>
        <w:ind w:left="4320" w:hanging="360"/>
      </w:pPr>
      <w:rPr>
        <w:rFonts w:ascii="Arial" w:hAnsi="Arial" w:hint="default"/>
      </w:rPr>
    </w:lvl>
    <w:lvl w:ilvl="6" w:tplc="D2DE1F54" w:tentative="1">
      <w:start w:val="1"/>
      <w:numFmt w:val="bullet"/>
      <w:lvlText w:val="•"/>
      <w:lvlJc w:val="left"/>
      <w:pPr>
        <w:tabs>
          <w:tab w:val="num" w:pos="5040"/>
        </w:tabs>
        <w:ind w:left="5040" w:hanging="360"/>
      </w:pPr>
      <w:rPr>
        <w:rFonts w:ascii="Arial" w:hAnsi="Arial" w:hint="default"/>
      </w:rPr>
    </w:lvl>
    <w:lvl w:ilvl="7" w:tplc="27BCD0F2" w:tentative="1">
      <w:start w:val="1"/>
      <w:numFmt w:val="bullet"/>
      <w:lvlText w:val="•"/>
      <w:lvlJc w:val="left"/>
      <w:pPr>
        <w:tabs>
          <w:tab w:val="num" w:pos="5760"/>
        </w:tabs>
        <w:ind w:left="5760" w:hanging="360"/>
      </w:pPr>
      <w:rPr>
        <w:rFonts w:ascii="Arial" w:hAnsi="Arial" w:hint="default"/>
      </w:rPr>
    </w:lvl>
    <w:lvl w:ilvl="8" w:tplc="82846D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5246A7"/>
    <w:multiLevelType w:val="multilevel"/>
    <w:tmpl w:val="669AA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2F31937"/>
    <w:multiLevelType w:val="multilevel"/>
    <w:tmpl w:val="33BC0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4220D6F"/>
    <w:multiLevelType w:val="multilevel"/>
    <w:tmpl w:val="17E64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A7E7D4C"/>
    <w:multiLevelType w:val="multilevel"/>
    <w:tmpl w:val="4B8EEEB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28518C"/>
    <w:multiLevelType w:val="hybridMultilevel"/>
    <w:tmpl w:val="D67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8"/>
  </w:num>
  <w:num w:numId="4">
    <w:abstractNumId w:val="21"/>
  </w:num>
  <w:num w:numId="5">
    <w:abstractNumId w:val="3"/>
  </w:num>
  <w:num w:numId="6">
    <w:abstractNumId w:val="2"/>
  </w:num>
  <w:num w:numId="7">
    <w:abstractNumId w:val="7"/>
  </w:num>
  <w:num w:numId="8">
    <w:abstractNumId w:val="27"/>
  </w:num>
  <w:num w:numId="9">
    <w:abstractNumId w:val="16"/>
  </w:num>
  <w:num w:numId="10">
    <w:abstractNumId w:val="29"/>
  </w:num>
  <w:num w:numId="11">
    <w:abstractNumId w:val="13"/>
  </w:num>
  <w:num w:numId="12">
    <w:abstractNumId w:val="12"/>
  </w:num>
  <w:num w:numId="13">
    <w:abstractNumId w:val="30"/>
  </w:num>
  <w:num w:numId="14">
    <w:abstractNumId w:val="4"/>
  </w:num>
  <w:num w:numId="15">
    <w:abstractNumId w:val="11"/>
  </w:num>
  <w:num w:numId="16">
    <w:abstractNumId w:val="19"/>
  </w:num>
  <w:num w:numId="17">
    <w:abstractNumId w:val="6"/>
  </w:num>
  <w:num w:numId="18">
    <w:abstractNumId w:val="18"/>
  </w:num>
  <w:num w:numId="19">
    <w:abstractNumId w:val="14"/>
  </w:num>
  <w:num w:numId="20">
    <w:abstractNumId w:val="0"/>
  </w:num>
  <w:num w:numId="21">
    <w:abstractNumId w:val="8"/>
  </w:num>
  <w:num w:numId="22">
    <w:abstractNumId w:val="1"/>
  </w:num>
  <w:num w:numId="23">
    <w:abstractNumId w:val="26"/>
  </w:num>
  <w:num w:numId="24">
    <w:abstractNumId w:val="10"/>
  </w:num>
  <w:num w:numId="25">
    <w:abstractNumId w:val="9"/>
  </w:num>
  <w:num w:numId="26">
    <w:abstractNumId w:val="5"/>
  </w:num>
  <w:num w:numId="27">
    <w:abstractNumId w:val="22"/>
  </w:num>
  <w:num w:numId="28">
    <w:abstractNumId w:val="23"/>
  </w:num>
  <w:num w:numId="29">
    <w:abstractNumId w:val="31"/>
  </w:num>
  <w:num w:numId="30">
    <w:abstractNumId w:val="15"/>
  </w:num>
  <w:num w:numId="31">
    <w:abstractNumId w:val="20"/>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7472"/>
    <w:rsid w:val="000118A4"/>
    <w:rsid w:val="00026FDF"/>
    <w:rsid w:val="000307D0"/>
    <w:rsid w:val="00033599"/>
    <w:rsid w:val="00035976"/>
    <w:rsid w:val="00035985"/>
    <w:rsid w:val="00037B7F"/>
    <w:rsid w:val="00044881"/>
    <w:rsid w:val="00052361"/>
    <w:rsid w:val="000531B4"/>
    <w:rsid w:val="000871DA"/>
    <w:rsid w:val="0008743B"/>
    <w:rsid w:val="00093117"/>
    <w:rsid w:val="000A3336"/>
    <w:rsid w:val="000C533C"/>
    <w:rsid w:val="000D09B4"/>
    <w:rsid w:val="000D1FDE"/>
    <w:rsid w:val="000D5D0F"/>
    <w:rsid w:val="000F73CC"/>
    <w:rsid w:val="0010166C"/>
    <w:rsid w:val="00103B43"/>
    <w:rsid w:val="001245B4"/>
    <w:rsid w:val="0012514C"/>
    <w:rsid w:val="00140051"/>
    <w:rsid w:val="00141E28"/>
    <w:rsid w:val="001503DD"/>
    <w:rsid w:val="0016651D"/>
    <w:rsid w:val="00173609"/>
    <w:rsid w:val="0018636A"/>
    <w:rsid w:val="00192E2D"/>
    <w:rsid w:val="001975FE"/>
    <w:rsid w:val="001A1B0A"/>
    <w:rsid w:val="001C3A37"/>
    <w:rsid w:val="001C6DFD"/>
    <w:rsid w:val="001D63CC"/>
    <w:rsid w:val="001F5EF0"/>
    <w:rsid w:val="00210389"/>
    <w:rsid w:val="002119C1"/>
    <w:rsid w:val="0021209D"/>
    <w:rsid w:val="00214C7F"/>
    <w:rsid w:val="002167B1"/>
    <w:rsid w:val="00226B05"/>
    <w:rsid w:val="00261AE8"/>
    <w:rsid w:val="00264ED4"/>
    <w:rsid w:val="00284E27"/>
    <w:rsid w:val="002863EE"/>
    <w:rsid w:val="00291BAE"/>
    <w:rsid w:val="00293CF8"/>
    <w:rsid w:val="00293FC9"/>
    <w:rsid w:val="00297390"/>
    <w:rsid w:val="00297A07"/>
    <w:rsid w:val="002A6887"/>
    <w:rsid w:val="002C11A2"/>
    <w:rsid w:val="002D2757"/>
    <w:rsid w:val="002E7F58"/>
    <w:rsid w:val="002F225B"/>
    <w:rsid w:val="002F22DB"/>
    <w:rsid w:val="002F3C31"/>
    <w:rsid w:val="00300DE4"/>
    <w:rsid w:val="003019A7"/>
    <w:rsid w:val="00306C3E"/>
    <w:rsid w:val="00312510"/>
    <w:rsid w:val="003513F3"/>
    <w:rsid w:val="00353BA1"/>
    <w:rsid w:val="00363195"/>
    <w:rsid w:val="00374D0F"/>
    <w:rsid w:val="003751FA"/>
    <w:rsid w:val="00375F73"/>
    <w:rsid w:val="00383BA7"/>
    <w:rsid w:val="00386F66"/>
    <w:rsid w:val="00390457"/>
    <w:rsid w:val="003A7FA6"/>
    <w:rsid w:val="003B1FC7"/>
    <w:rsid w:val="003C4015"/>
    <w:rsid w:val="003E0006"/>
    <w:rsid w:val="00401D06"/>
    <w:rsid w:val="00414C72"/>
    <w:rsid w:val="00425494"/>
    <w:rsid w:val="00431415"/>
    <w:rsid w:val="004471C9"/>
    <w:rsid w:val="00491E21"/>
    <w:rsid w:val="0049225F"/>
    <w:rsid w:val="004A2BD7"/>
    <w:rsid w:val="004A3DBA"/>
    <w:rsid w:val="004A58F9"/>
    <w:rsid w:val="004C3DFC"/>
    <w:rsid w:val="004D0513"/>
    <w:rsid w:val="004D6B45"/>
    <w:rsid w:val="0050201B"/>
    <w:rsid w:val="00511F57"/>
    <w:rsid w:val="00513E83"/>
    <w:rsid w:val="0051441C"/>
    <w:rsid w:val="00520812"/>
    <w:rsid w:val="00530A1F"/>
    <w:rsid w:val="00531883"/>
    <w:rsid w:val="00537AB7"/>
    <w:rsid w:val="00545201"/>
    <w:rsid w:val="00564F79"/>
    <w:rsid w:val="00565022"/>
    <w:rsid w:val="005B0544"/>
    <w:rsid w:val="005D623D"/>
    <w:rsid w:val="005E0518"/>
    <w:rsid w:val="00622E6B"/>
    <w:rsid w:val="0062306E"/>
    <w:rsid w:val="00624C17"/>
    <w:rsid w:val="00625AA1"/>
    <w:rsid w:val="00625C45"/>
    <w:rsid w:val="00626273"/>
    <w:rsid w:val="0063429D"/>
    <w:rsid w:val="00644F2F"/>
    <w:rsid w:val="00654528"/>
    <w:rsid w:val="006617F8"/>
    <w:rsid w:val="0066756E"/>
    <w:rsid w:val="006835C0"/>
    <w:rsid w:val="0068378F"/>
    <w:rsid w:val="00692076"/>
    <w:rsid w:val="006B0925"/>
    <w:rsid w:val="006B3382"/>
    <w:rsid w:val="006C2002"/>
    <w:rsid w:val="006E78BA"/>
    <w:rsid w:val="006F08F4"/>
    <w:rsid w:val="006F128B"/>
    <w:rsid w:val="006F3D50"/>
    <w:rsid w:val="00705392"/>
    <w:rsid w:val="00715DCC"/>
    <w:rsid w:val="00716CD1"/>
    <w:rsid w:val="00725B61"/>
    <w:rsid w:val="00725D09"/>
    <w:rsid w:val="007412E7"/>
    <w:rsid w:val="00743BE4"/>
    <w:rsid w:val="007442E1"/>
    <w:rsid w:val="00764DFD"/>
    <w:rsid w:val="00766671"/>
    <w:rsid w:val="00797616"/>
    <w:rsid w:val="007B559B"/>
    <w:rsid w:val="007C6195"/>
    <w:rsid w:val="007C6F95"/>
    <w:rsid w:val="007D0D05"/>
    <w:rsid w:val="007D40A7"/>
    <w:rsid w:val="007D7CA6"/>
    <w:rsid w:val="007E0CFA"/>
    <w:rsid w:val="007E1EC0"/>
    <w:rsid w:val="007E2CF8"/>
    <w:rsid w:val="007E2E26"/>
    <w:rsid w:val="007E4204"/>
    <w:rsid w:val="007F6A5D"/>
    <w:rsid w:val="00804199"/>
    <w:rsid w:val="008052F7"/>
    <w:rsid w:val="00811FCC"/>
    <w:rsid w:val="008141B5"/>
    <w:rsid w:val="008155CB"/>
    <w:rsid w:val="00824403"/>
    <w:rsid w:val="00835341"/>
    <w:rsid w:val="008422DF"/>
    <w:rsid w:val="00850E51"/>
    <w:rsid w:val="0087228B"/>
    <w:rsid w:val="00884D9F"/>
    <w:rsid w:val="00885293"/>
    <w:rsid w:val="008974CA"/>
    <w:rsid w:val="008C1449"/>
    <w:rsid w:val="008C777D"/>
    <w:rsid w:val="008C7BC3"/>
    <w:rsid w:val="008D1744"/>
    <w:rsid w:val="008D2C7A"/>
    <w:rsid w:val="008D47C3"/>
    <w:rsid w:val="008E0C18"/>
    <w:rsid w:val="008E385A"/>
    <w:rsid w:val="009007D6"/>
    <w:rsid w:val="009202E6"/>
    <w:rsid w:val="00927759"/>
    <w:rsid w:val="009309DC"/>
    <w:rsid w:val="00941AD1"/>
    <w:rsid w:val="0094406A"/>
    <w:rsid w:val="009575AD"/>
    <w:rsid w:val="009773D1"/>
    <w:rsid w:val="009850C2"/>
    <w:rsid w:val="009A784A"/>
    <w:rsid w:val="009B5236"/>
    <w:rsid w:val="009B5C13"/>
    <w:rsid w:val="009C05BD"/>
    <w:rsid w:val="009C553C"/>
    <w:rsid w:val="009D636A"/>
    <w:rsid w:val="009E1B5E"/>
    <w:rsid w:val="009E217E"/>
    <w:rsid w:val="00A02B57"/>
    <w:rsid w:val="00A052E8"/>
    <w:rsid w:val="00A2448A"/>
    <w:rsid w:val="00A30629"/>
    <w:rsid w:val="00A327E8"/>
    <w:rsid w:val="00A35184"/>
    <w:rsid w:val="00A37EE6"/>
    <w:rsid w:val="00A51529"/>
    <w:rsid w:val="00A640C6"/>
    <w:rsid w:val="00A759B0"/>
    <w:rsid w:val="00A76CC7"/>
    <w:rsid w:val="00A93536"/>
    <w:rsid w:val="00A955EF"/>
    <w:rsid w:val="00AA787E"/>
    <w:rsid w:val="00AB4194"/>
    <w:rsid w:val="00AB4D69"/>
    <w:rsid w:val="00AC1A35"/>
    <w:rsid w:val="00AC5904"/>
    <w:rsid w:val="00AE6635"/>
    <w:rsid w:val="00AE7477"/>
    <w:rsid w:val="00AF4307"/>
    <w:rsid w:val="00B04932"/>
    <w:rsid w:val="00B1713B"/>
    <w:rsid w:val="00B173DE"/>
    <w:rsid w:val="00B35D62"/>
    <w:rsid w:val="00B469C1"/>
    <w:rsid w:val="00B66754"/>
    <w:rsid w:val="00B70993"/>
    <w:rsid w:val="00B84A69"/>
    <w:rsid w:val="00BB7B20"/>
    <w:rsid w:val="00BD7175"/>
    <w:rsid w:val="00BF1164"/>
    <w:rsid w:val="00C14C56"/>
    <w:rsid w:val="00C17BDE"/>
    <w:rsid w:val="00C21A95"/>
    <w:rsid w:val="00C46A05"/>
    <w:rsid w:val="00C47C86"/>
    <w:rsid w:val="00C50D1D"/>
    <w:rsid w:val="00C62D17"/>
    <w:rsid w:val="00C75C73"/>
    <w:rsid w:val="00C855D4"/>
    <w:rsid w:val="00CA1D7F"/>
    <w:rsid w:val="00CA4884"/>
    <w:rsid w:val="00CB6074"/>
    <w:rsid w:val="00CC5D27"/>
    <w:rsid w:val="00CE5ACD"/>
    <w:rsid w:val="00CF0765"/>
    <w:rsid w:val="00CF4160"/>
    <w:rsid w:val="00CF6BC6"/>
    <w:rsid w:val="00D000E1"/>
    <w:rsid w:val="00D22461"/>
    <w:rsid w:val="00D3423B"/>
    <w:rsid w:val="00D467B5"/>
    <w:rsid w:val="00D47DAB"/>
    <w:rsid w:val="00D5653E"/>
    <w:rsid w:val="00D97472"/>
    <w:rsid w:val="00DA7FC7"/>
    <w:rsid w:val="00DB285B"/>
    <w:rsid w:val="00DD5818"/>
    <w:rsid w:val="00DD742D"/>
    <w:rsid w:val="00DF0BE3"/>
    <w:rsid w:val="00DF462D"/>
    <w:rsid w:val="00E11B01"/>
    <w:rsid w:val="00E30FF5"/>
    <w:rsid w:val="00E348AC"/>
    <w:rsid w:val="00E65A82"/>
    <w:rsid w:val="00EA74CB"/>
    <w:rsid w:val="00EC2195"/>
    <w:rsid w:val="00EE0B2C"/>
    <w:rsid w:val="00EE2ED3"/>
    <w:rsid w:val="00EE3F6B"/>
    <w:rsid w:val="00EE79B9"/>
    <w:rsid w:val="00F24E68"/>
    <w:rsid w:val="00F33695"/>
    <w:rsid w:val="00F47C97"/>
    <w:rsid w:val="00F527E6"/>
    <w:rsid w:val="00F577AC"/>
    <w:rsid w:val="00F83A4B"/>
    <w:rsid w:val="00F9034D"/>
    <w:rsid w:val="00FA2FC6"/>
    <w:rsid w:val="00FA6E8D"/>
    <w:rsid w:val="00FB1AA4"/>
    <w:rsid w:val="00FB5781"/>
    <w:rsid w:val="00FB60FC"/>
    <w:rsid w:val="00FD23F6"/>
    <w:rsid w:val="00FD43BC"/>
    <w:rsid w:val="00FD4752"/>
    <w:rsid w:val="00FD7E7E"/>
    <w:rsid w:val="00FE76F2"/>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ABE25"/>
  <w15:docId w15:val="{8A585BE5-5347-0243-8DD0-8DF52AE5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5CB"/>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00" w:line="276" w:lineRule="auto"/>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contextualSpacing/>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C5904"/>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AC5904"/>
    <w:rPr>
      <w:rFonts w:ascii="Tahoma" w:hAnsi="Tahoma" w:cs="Tahoma"/>
      <w:sz w:val="16"/>
      <w:szCs w:val="16"/>
    </w:rPr>
  </w:style>
  <w:style w:type="paragraph" w:styleId="ListParagraph">
    <w:name w:val="List Paragraph"/>
    <w:basedOn w:val="Normal"/>
    <w:uiPriority w:val="34"/>
    <w:qFormat/>
    <w:rsid w:val="00AC5904"/>
    <w:pP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97390"/>
    <w:pPr>
      <w:spacing w:before="100" w:beforeAutospacing="1" w:after="100" w:afterAutospacing="1"/>
    </w:pPr>
  </w:style>
  <w:style w:type="table" w:styleId="TableGrid">
    <w:name w:val="Table Grid"/>
    <w:basedOn w:val="TableNormal"/>
    <w:uiPriority w:val="59"/>
    <w:rsid w:val="00401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640C6"/>
    <w:pPr>
      <w:spacing w:before="120" w:after="120" w:line="276" w:lineRule="auto"/>
    </w:pPr>
    <w:rPr>
      <w:rFonts w:ascii="Arial" w:eastAsia="Arial" w:hAnsi="Arial" w:cs="Arial"/>
      <w:color w:val="000000"/>
      <w:sz w:val="22"/>
      <w:szCs w:val="22"/>
      <w:lang w:eastAsia="sv-SE"/>
    </w:rPr>
  </w:style>
  <w:style w:type="character" w:customStyle="1" w:styleId="Style1Char">
    <w:name w:val="Style1 Char"/>
    <w:basedOn w:val="DefaultParagraphFont"/>
    <w:link w:val="Style1"/>
    <w:rsid w:val="00A640C6"/>
    <w:rPr>
      <w:lang w:eastAsia="sv-SE"/>
    </w:rPr>
  </w:style>
  <w:style w:type="character" w:styleId="CommentReference">
    <w:name w:val="annotation reference"/>
    <w:basedOn w:val="DefaultParagraphFont"/>
    <w:uiPriority w:val="99"/>
    <w:semiHidden/>
    <w:unhideWhenUsed/>
    <w:rsid w:val="00A955EF"/>
    <w:rPr>
      <w:sz w:val="16"/>
      <w:szCs w:val="16"/>
    </w:rPr>
  </w:style>
  <w:style w:type="paragraph" w:styleId="CommentText">
    <w:name w:val="annotation text"/>
    <w:basedOn w:val="Normal"/>
    <w:link w:val="CommentTextChar"/>
    <w:uiPriority w:val="99"/>
    <w:semiHidden/>
    <w:unhideWhenUsed/>
    <w:rsid w:val="00A955EF"/>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A955EF"/>
    <w:rPr>
      <w:sz w:val="20"/>
      <w:szCs w:val="20"/>
    </w:rPr>
  </w:style>
  <w:style w:type="paragraph" w:styleId="CommentSubject">
    <w:name w:val="annotation subject"/>
    <w:basedOn w:val="CommentText"/>
    <w:next w:val="CommentText"/>
    <w:link w:val="CommentSubjectChar"/>
    <w:uiPriority w:val="99"/>
    <w:semiHidden/>
    <w:unhideWhenUsed/>
    <w:rsid w:val="00A955EF"/>
    <w:rPr>
      <w:b/>
      <w:bCs/>
    </w:rPr>
  </w:style>
  <w:style w:type="character" w:customStyle="1" w:styleId="CommentSubjectChar">
    <w:name w:val="Comment Subject Char"/>
    <w:basedOn w:val="CommentTextChar"/>
    <w:link w:val="CommentSubject"/>
    <w:uiPriority w:val="99"/>
    <w:semiHidden/>
    <w:rsid w:val="00A955EF"/>
    <w:rPr>
      <w:b/>
      <w:bCs/>
      <w:sz w:val="20"/>
      <w:szCs w:val="20"/>
    </w:rPr>
  </w:style>
  <w:style w:type="character" w:customStyle="1" w:styleId="apple-converted-space">
    <w:name w:val="apple-converted-space"/>
    <w:basedOn w:val="DefaultParagraphFont"/>
    <w:rsid w:val="00AA787E"/>
  </w:style>
  <w:style w:type="paragraph" w:customStyle="1" w:styleId="EndNoteBibliography">
    <w:name w:val="EndNote Bibliography"/>
    <w:basedOn w:val="Normal"/>
    <w:link w:val="EndNoteBibliographyChar"/>
    <w:rsid w:val="00F47C97"/>
    <w:rPr>
      <w:rFonts w:ascii="Arial" w:eastAsiaTheme="minorHAnsi" w:hAnsi="Arial" w:cs="Arial"/>
      <w:noProof/>
      <w:sz w:val="22"/>
      <w:szCs w:val="22"/>
    </w:rPr>
  </w:style>
  <w:style w:type="character" w:customStyle="1" w:styleId="EndNoteBibliographyChar">
    <w:name w:val="EndNote Bibliography Char"/>
    <w:basedOn w:val="DefaultParagraphFont"/>
    <w:link w:val="EndNoteBibliography"/>
    <w:rsid w:val="00F47C97"/>
    <w:rPr>
      <w:rFonts w:eastAsiaTheme="minorHAnsi"/>
      <w:noProof/>
      <w:color w:val="auto"/>
    </w:rPr>
  </w:style>
  <w:style w:type="paragraph" w:customStyle="1" w:styleId="Default">
    <w:name w:val="Default"/>
    <w:rsid w:val="00F47C97"/>
    <w:pPr>
      <w:pBdr>
        <w:top w:val="nil"/>
        <w:left w:val="nil"/>
        <w:bottom w:val="nil"/>
        <w:right w:val="nil"/>
        <w:between w:val="nil"/>
        <w:bar w:val="nil"/>
      </w:pBdr>
      <w:spacing w:line="240" w:lineRule="auto"/>
    </w:pPr>
    <w:rPr>
      <w:rFonts w:ascii="Helvetica" w:eastAsia="Arial Unicode MS" w:hAnsi="Helvetica" w:cs="Arial Unicode MS"/>
      <w:bdr w:val="nil"/>
    </w:rPr>
  </w:style>
  <w:style w:type="character" w:styleId="Hyperlink">
    <w:name w:val="Hyperlink"/>
    <w:basedOn w:val="DefaultParagraphFont"/>
    <w:uiPriority w:val="99"/>
    <w:semiHidden/>
    <w:unhideWhenUsed/>
    <w:rsid w:val="00425494"/>
    <w:rPr>
      <w:color w:val="0000FF"/>
      <w:u w:val="single"/>
    </w:rPr>
  </w:style>
  <w:style w:type="paragraph" w:styleId="Header">
    <w:name w:val="header"/>
    <w:basedOn w:val="Normal"/>
    <w:link w:val="HeaderChar"/>
    <w:uiPriority w:val="99"/>
    <w:unhideWhenUsed/>
    <w:rsid w:val="00E11B01"/>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E11B01"/>
  </w:style>
  <w:style w:type="paragraph" w:styleId="Footer">
    <w:name w:val="footer"/>
    <w:basedOn w:val="Normal"/>
    <w:link w:val="FooterChar"/>
    <w:uiPriority w:val="99"/>
    <w:unhideWhenUsed/>
    <w:rsid w:val="00E11B01"/>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E1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964">
      <w:bodyDiv w:val="1"/>
      <w:marLeft w:val="0"/>
      <w:marRight w:val="0"/>
      <w:marTop w:val="0"/>
      <w:marBottom w:val="0"/>
      <w:divBdr>
        <w:top w:val="none" w:sz="0" w:space="0" w:color="auto"/>
        <w:left w:val="none" w:sz="0" w:space="0" w:color="auto"/>
        <w:bottom w:val="none" w:sz="0" w:space="0" w:color="auto"/>
        <w:right w:val="none" w:sz="0" w:space="0" w:color="auto"/>
      </w:divBdr>
      <w:divsChild>
        <w:div w:id="1164591180">
          <w:marLeft w:val="446"/>
          <w:marRight w:val="0"/>
          <w:marTop w:val="0"/>
          <w:marBottom w:val="0"/>
          <w:divBdr>
            <w:top w:val="none" w:sz="0" w:space="0" w:color="auto"/>
            <w:left w:val="none" w:sz="0" w:space="0" w:color="auto"/>
            <w:bottom w:val="none" w:sz="0" w:space="0" w:color="auto"/>
            <w:right w:val="none" w:sz="0" w:space="0" w:color="auto"/>
          </w:divBdr>
        </w:div>
        <w:div w:id="308174452">
          <w:marLeft w:val="446"/>
          <w:marRight w:val="0"/>
          <w:marTop w:val="0"/>
          <w:marBottom w:val="0"/>
          <w:divBdr>
            <w:top w:val="none" w:sz="0" w:space="0" w:color="auto"/>
            <w:left w:val="none" w:sz="0" w:space="0" w:color="auto"/>
            <w:bottom w:val="none" w:sz="0" w:space="0" w:color="auto"/>
            <w:right w:val="none" w:sz="0" w:space="0" w:color="auto"/>
          </w:divBdr>
        </w:div>
        <w:div w:id="842597600">
          <w:marLeft w:val="446"/>
          <w:marRight w:val="0"/>
          <w:marTop w:val="0"/>
          <w:marBottom w:val="0"/>
          <w:divBdr>
            <w:top w:val="none" w:sz="0" w:space="0" w:color="auto"/>
            <w:left w:val="none" w:sz="0" w:space="0" w:color="auto"/>
            <w:bottom w:val="none" w:sz="0" w:space="0" w:color="auto"/>
            <w:right w:val="none" w:sz="0" w:space="0" w:color="auto"/>
          </w:divBdr>
        </w:div>
      </w:divsChild>
    </w:div>
    <w:div w:id="105194961">
      <w:bodyDiv w:val="1"/>
      <w:marLeft w:val="0"/>
      <w:marRight w:val="0"/>
      <w:marTop w:val="0"/>
      <w:marBottom w:val="0"/>
      <w:divBdr>
        <w:top w:val="none" w:sz="0" w:space="0" w:color="auto"/>
        <w:left w:val="none" w:sz="0" w:space="0" w:color="auto"/>
        <w:bottom w:val="none" w:sz="0" w:space="0" w:color="auto"/>
        <w:right w:val="none" w:sz="0" w:space="0" w:color="auto"/>
      </w:divBdr>
      <w:divsChild>
        <w:div w:id="2003195684">
          <w:marLeft w:val="547"/>
          <w:marRight w:val="0"/>
          <w:marTop w:val="0"/>
          <w:marBottom w:val="0"/>
          <w:divBdr>
            <w:top w:val="none" w:sz="0" w:space="0" w:color="auto"/>
            <w:left w:val="none" w:sz="0" w:space="0" w:color="auto"/>
            <w:bottom w:val="none" w:sz="0" w:space="0" w:color="auto"/>
            <w:right w:val="none" w:sz="0" w:space="0" w:color="auto"/>
          </w:divBdr>
        </w:div>
        <w:div w:id="128329070">
          <w:marLeft w:val="547"/>
          <w:marRight w:val="0"/>
          <w:marTop w:val="0"/>
          <w:marBottom w:val="0"/>
          <w:divBdr>
            <w:top w:val="none" w:sz="0" w:space="0" w:color="auto"/>
            <w:left w:val="none" w:sz="0" w:space="0" w:color="auto"/>
            <w:bottom w:val="none" w:sz="0" w:space="0" w:color="auto"/>
            <w:right w:val="none" w:sz="0" w:space="0" w:color="auto"/>
          </w:divBdr>
        </w:div>
      </w:divsChild>
    </w:div>
    <w:div w:id="390228533">
      <w:bodyDiv w:val="1"/>
      <w:marLeft w:val="0"/>
      <w:marRight w:val="0"/>
      <w:marTop w:val="0"/>
      <w:marBottom w:val="0"/>
      <w:divBdr>
        <w:top w:val="none" w:sz="0" w:space="0" w:color="auto"/>
        <w:left w:val="none" w:sz="0" w:space="0" w:color="auto"/>
        <w:bottom w:val="none" w:sz="0" w:space="0" w:color="auto"/>
        <w:right w:val="none" w:sz="0" w:space="0" w:color="auto"/>
      </w:divBdr>
    </w:div>
    <w:div w:id="814685048">
      <w:bodyDiv w:val="1"/>
      <w:marLeft w:val="0"/>
      <w:marRight w:val="0"/>
      <w:marTop w:val="0"/>
      <w:marBottom w:val="0"/>
      <w:divBdr>
        <w:top w:val="none" w:sz="0" w:space="0" w:color="auto"/>
        <w:left w:val="none" w:sz="0" w:space="0" w:color="auto"/>
        <w:bottom w:val="none" w:sz="0" w:space="0" w:color="auto"/>
        <w:right w:val="none" w:sz="0" w:space="0" w:color="auto"/>
      </w:divBdr>
    </w:div>
    <w:div w:id="894244872">
      <w:bodyDiv w:val="1"/>
      <w:marLeft w:val="0"/>
      <w:marRight w:val="0"/>
      <w:marTop w:val="0"/>
      <w:marBottom w:val="0"/>
      <w:divBdr>
        <w:top w:val="none" w:sz="0" w:space="0" w:color="auto"/>
        <w:left w:val="none" w:sz="0" w:space="0" w:color="auto"/>
        <w:bottom w:val="none" w:sz="0" w:space="0" w:color="auto"/>
        <w:right w:val="none" w:sz="0" w:space="0" w:color="auto"/>
      </w:divBdr>
    </w:div>
    <w:div w:id="896669025">
      <w:bodyDiv w:val="1"/>
      <w:marLeft w:val="0"/>
      <w:marRight w:val="0"/>
      <w:marTop w:val="0"/>
      <w:marBottom w:val="0"/>
      <w:divBdr>
        <w:top w:val="none" w:sz="0" w:space="0" w:color="auto"/>
        <w:left w:val="none" w:sz="0" w:space="0" w:color="auto"/>
        <w:bottom w:val="none" w:sz="0" w:space="0" w:color="auto"/>
        <w:right w:val="none" w:sz="0" w:space="0" w:color="auto"/>
      </w:divBdr>
    </w:div>
    <w:div w:id="901410415">
      <w:bodyDiv w:val="1"/>
      <w:marLeft w:val="0"/>
      <w:marRight w:val="0"/>
      <w:marTop w:val="0"/>
      <w:marBottom w:val="0"/>
      <w:divBdr>
        <w:top w:val="none" w:sz="0" w:space="0" w:color="auto"/>
        <w:left w:val="none" w:sz="0" w:space="0" w:color="auto"/>
        <w:bottom w:val="none" w:sz="0" w:space="0" w:color="auto"/>
        <w:right w:val="none" w:sz="0" w:space="0" w:color="auto"/>
      </w:divBdr>
    </w:div>
    <w:div w:id="904223902">
      <w:bodyDiv w:val="1"/>
      <w:marLeft w:val="0"/>
      <w:marRight w:val="0"/>
      <w:marTop w:val="0"/>
      <w:marBottom w:val="0"/>
      <w:divBdr>
        <w:top w:val="none" w:sz="0" w:space="0" w:color="auto"/>
        <w:left w:val="none" w:sz="0" w:space="0" w:color="auto"/>
        <w:bottom w:val="none" w:sz="0" w:space="0" w:color="auto"/>
        <w:right w:val="none" w:sz="0" w:space="0" w:color="auto"/>
      </w:divBdr>
      <w:divsChild>
        <w:div w:id="633829723">
          <w:marLeft w:val="547"/>
          <w:marRight w:val="0"/>
          <w:marTop w:val="0"/>
          <w:marBottom w:val="0"/>
          <w:divBdr>
            <w:top w:val="none" w:sz="0" w:space="0" w:color="auto"/>
            <w:left w:val="none" w:sz="0" w:space="0" w:color="auto"/>
            <w:bottom w:val="none" w:sz="0" w:space="0" w:color="auto"/>
            <w:right w:val="none" w:sz="0" w:space="0" w:color="auto"/>
          </w:divBdr>
        </w:div>
        <w:div w:id="1957367865">
          <w:marLeft w:val="547"/>
          <w:marRight w:val="0"/>
          <w:marTop w:val="0"/>
          <w:marBottom w:val="0"/>
          <w:divBdr>
            <w:top w:val="none" w:sz="0" w:space="0" w:color="auto"/>
            <w:left w:val="none" w:sz="0" w:space="0" w:color="auto"/>
            <w:bottom w:val="none" w:sz="0" w:space="0" w:color="auto"/>
            <w:right w:val="none" w:sz="0" w:space="0" w:color="auto"/>
          </w:divBdr>
        </w:div>
        <w:div w:id="609052383">
          <w:marLeft w:val="547"/>
          <w:marRight w:val="0"/>
          <w:marTop w:val="0"/>
          <w:marBottom w:val="0"/>
          <w:divBdr>
            <w:top w:val="none" w:sz="0" w:space="0" w:color="auto"/>
            <w:left w:val="none" w:sz="0" w:space="0" w:color="auto"/>
            <w:bottom w:val="none" w:sz="0" w:space="0" w:color="auto"/>
            <w:right w:val="none" w:sz="0" w:space="0" w:color="auto"/>
          </w:divBdr>
        </w:div>
        <w:div w:id="485783331">
          <w:marLeft w:val="547"/>
          <w:marRight w:val="0"/>
          <w:marTop w:val="0"/>
          <w:marBottom w:val="0"/>
          <w:divBdr>
            <w:top w:val="none" w:sz="0" w:space="0" w:color="auto"/>
            <w:left w:val="none" w:sz="0" w:space="0" w:color="auto"/>
            <w:bottom w:val="none" w:sz="0" w:space="0" w:color="auto"/>
            <w:right w:val="none" w:sz="0" w:space="0" w:color="auto"/>
          </w:divBdr>
        </w:div>
      </w:divsChild>
    </w:div>
    <w:div w:id="977883078">
      <w:bodyDiv w:val="1"/>
      <w:marLeft w:val="0"/>
      <w:marRight w:val="0"/>
      <w:marTop w:val="0"/>
      <w:marBottom w:val="0"/>
      <w:divBdr>
        <w:top w:val="none" w:sz="0" w:space="0" w:color="auto"/>
        <w:left w:val="none" w:sz="0" w:space="0" w:color="auto"/>
        <w:bottom w:val="none" w:sz="0" w:space="0" w:color="auto"/>
        <w:right w:val="none" w:sz="0" w:space="0" w:color="auto"/>
      </w:divBdr>
    </w:div>
    <w:div w:id="1043821672">
      <w:bodyDiv w:val="1"/>
      <w:marLeft w:val="0"/>
      <w:marRight w:val="0"/>
      <w:marTop w:val="0"/>
      <w:marBottom w:val="0"/>
      <w:divBdr>
        <w:top w:val="none" w:sz="0" w:space="0" w:color="auto"/>
        <w:left w:val="none" w:sz="0" w:space="0" w:color="auto"/>
        <w:bottom w:val="none" w:sz="0" w:space="0" w:color="auto"/>
        <w:right w:val="none" w:sz="0" w:space="0" w:color="auto"/>
      </w:divBdr>
      <w:divsChild>
        <w:div w:id="39676206">
          <w:marLeft w:val="446"/>
          <w:marRight w:val="0"/>
          <w:marTop w:val="0"/>
          <w:marBottom w:val="0"/>
          <w:divBdr>
            <w:top w:val="none" w:sz="0" w:space="0" w:color="auto"/>
            <w:left w:val="none" w:sz="0" w:space="0" w:color="auto"/>
            <w:bottom w:val="none" w:sz="0" w:space="0" w:color="auto"/>
            <w:right w:val="none" w:sz="0" w:space="0" w:color="auto"/>
          </w:divBdr>
        </w:div>
      </w:divsChild>
    </w:div>
    <w:div w:id="1074427899">
      <w:bodyDiv w:val="1"/>
      <w:marLeft w:val="0"/>
      <w:marRight w:val="0"/>
      <w:marTop w:val="0"/>
      <w:marBottom w:val="0"/>
      <w:divBdr>
        <w:top w:val="none" w:sz="0" w:space="0" w:color="auto"/>
        <w:left w:val="none" w:sz="0" w:space="0" w:color="auto"/>
        <w:bottom w:val="none" w:sz="0" w:space="0" w:color="auto"/>
        <w:right w:val="none" w:sz="0" w:space="0" w:color="auto"/>
      </w:divBdr>
      <w:divsChild>
        <w:div w:id="1110589686">
          <w:marLeft w:val="547"/>
          <w:marRight w:val="0"/>
          <w:marTop w:val="0"/>
          <w:marBottom w:val="0"/>
          <w:divBdr>
            <w:top w:val="none" w:sz="0" w:space="0" w:color="auto"/>
            <w:left w:val="none" w:sz="0" w:space="0" w:color="auto"/>
            <w:bottom w:val="none" w:sz="0" w:space="0" w:color="auto"/>
            <w:right w:val="none" w:sz="0" w:space="0" w:color="auto"/>
          </w:divBdr>
        </w:div>
      </w:divsChild>
    </w:div>
    <w:div w:id="1166553608">
      <w:bodyDiv w:val="1"/>
      <w:marLeft w:val="0"/>
      <w:marRight w:val="0"/>
      <w:marTop w:val="0"/>
      <w:marBottom w:val="0"/>
      <w:divBdr>
        <w:top w:val="none" w:sz="0" w:space="0" w:color="auto"/>
        <w:left w:val="none" w:sz="0" w:space="0" w:color="auto"/>
        <w:bottom w:val="none" w:sz="0" w:space="0" w:color="auto"/>
        <w:right w:val="none" w:sz="0" w:space="0" w:color="auto"/>
      </w:divBdr>
      <w:divsChild>
        <w:div w:id="938562970">
          <w:marLeft w:val="547"/>
          <w:marRight w:val="0"/>
          <w:marTop w:val="0"/>
          <w:marBottom w:val="0"/>
          <w:divBdr>
            <w:top w:val="none" w:sz="0" w:space="0" w:color="auto"/>
            <w:left w:val="none" w:sz="0" w:space="0" w:color="auto"/>
            <w:bottom w:val="none" w:sz="0" w:space="0" w:color="auto"/>
            <w:right w:val="none" w:sz="0" w:space="0" w:color="auto"/>
          </w:divBdr>
        </w:div>
        <w:div w:id="38869459">
          <w:marLeft w:val="547"/>
          <w:marRight w:val="0"/>
          <w:marTop w:val="0"/>
          <w:marBottom w:val="0"/>
          <w:divBdr>
            <w:top w:val="none" w:sz="0" w:space="0" w:color="auto"/>
            <w:left w:val="none" w:sz="0" w:space="0" w:color="auto"/>
            <w:bottom w:val="none" w:sz="0" w:space="0" w:color="auto"/>
            <w:right w:val="none" w:sz="0" w:space="0" w:color="auto"/>
          </w:divBdr>
        </w:div>
      </w:divsChild>
    </w:div>
    <w:div w:id="1453403060">
      <w:bodyDiv w:val="1"/>
      <w:marLeft w:val="0"/>
      <w:marRight w:val="0"/>
      <w:marTop w:val="0"/>
      <w:marBottom w:val="0"/>
      <w:divBdr>
        <w:top w:val="none" w:sz="0" w:space="0" w:color="auto"/>
        <w:left w:val="none" w:sz="0" w:space="0" w:color="auto"/>
        <w:bottom w:val="none" w:sz="0" w:space="0" w:color="auto"/>
        <w:right w:val="none" w:sz="0" w:space="0" w:color="auto"/>
      </w:divBdr>
      <w:divsChild>
        <w:div w:id="734015767">
          <w:marLeft w:val="446"/>
          <w:marRight w:val="0"/>
          <w:marTop w:val="0"/>
          <w:marBottom w:val="0"/>
          <w:divBdr>
            <w:top w:val="none" w:sz="0" w:space="0" w:color="auto"/>
            <w:left w:val="none" w:sz="0" w:space="0" w:color="auto"/>
            <w:bottom w:val="none" w:sz="0" w:space="0" w:color="auto"/>
            <w:right w:val="none" w:sz="0" w:space="0" w:color="auto"/>
          </w:divBdr>
        </w:div>
        <w:div w:id="94129957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2/2017GL0768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tmos-chem-phys.net/17/6041/2017/"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FABE-6AA7-B347-AB78-9D79B4A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13</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Andrews</dc:creator>
  <cp:lastModifiedBy>Microsoft Office User</cp:lastModifiedBy>
  <cp:revision>60</cp:revision>
  <cp:lastPrinted>2017-01-03T00:09:00Z</cp:lastPrinted>
  <dcterms:created xsi:type="dcterms:W3CDTF">2017-01-02T22:16:00Z</dcterms:created>
  <dcterms:modified xsi:type="dcterms:W3CDTF">2018-08-04T20:10:00Z</dcterms:modified>
</cp:coreProperties>
</file>