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35AD" w:rsidRPr="00100624" w:rsidRDefault="00B626D8">
      <w:pPr>
        <w:pStyle w:val="Specifications"/>
        <w:tabs>
          <w:tab w:val="clear" w:pos="3240"/>
          <w:tab w:val="clear" w:pos="3420"/>
        </w:tabs>
        <w:spacing w:after="0"/>
        <w:rPr>
          <w:rFonts w:ascii="Arial Black" w:hAnsi="Arial Black"/>
          <w:noProof/>
          <w:sz w:val="72"/>
          <w:szCs w:val="20"/>
        </w:rPr>
      </w:pPr>
      <w:r w:rsidRPr="00B626D8">
        <w:rPr>
          <w:rFonts w:ascii="Arial Black" w:hAnsi="Arial Black"/>
          <w:noProof/>
          <w:szCs w:val="20"/>
          <w:lang w:bidi="ar-SA"/>
        </w:rPr>
        <w:pict>
          <v:rect id="Rectangle 367" o:spid="_x0000_s1026" style="position:absolute;left:0;text-align:left;margin-left:-39.6pt;margin-top:3.6pt;width:522pt;height:14.4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" fillcolor="black"/>
        </w:pict>
      </w:r>
      <w:r w:rsidR="00C87507" w:rsidRPr="00100624">
        <w:rPr>
          <w:rFonts w:ascii="Arial Black" w:hAnsi="Arial Black"/>
          <w:noProof/>
          <w:sz w:val="72"/>
          <w:szCs w:val="20"/>
        </w:rPr>
        <w:t xml:space="preserve">                 </w:t>
      </w:r>
    </w:p>
    <w:p w:rsidR="009935AD" w:rsidRPr="00100624" w:rsidRDefault="009935AD">
      <w:pPr>
        <w:jc w:val="center"/>
        <w:rPr>
          <w:rFonts w:ascii="Arial Black" w:hAnsi="Arial Black"/>
          <w:sz w:val="72"/>
        </w:rPr>
      </w:pPr>
      <w:r w:rsidRPr="00100624">
        <w:rPr>
          <w:rFonts w:ascii="Arial Black" w:hAnsi="Arial Black"/>
          <w:sz w:val="72"/>
        </w:rPr>
        <w:t xml:space="preserve">Cloud Condensation Nuclei </w:t>
      </w:r>
      <w:r w:rsidR="00EA50AD" w:rsidRPr="00100624">
        <w:rPr>
          <w:rFonts w:ascii="Arial Black" w:hAnsi="Arial Black"/>
          <w:sz w:val="72"/>
        </w:rPr>
        <w:t xml:space="preserve">(CCN) </w:t>
      </w:r>
      <w:r w:rsidRPr="00100624">
        <w:rPr>
          <w:rFonts w:ascii="Arial Black" w:hAnsi="Arial Black"/>
          <w:sz w:val="72"/>
        </w:rPr>
        <w:t>Counte</w:t>
      </w:r>
      <w:r w:rsidR="00962F61">
        <w:rPr>
          <w:rFonts w:ascii="Arial Black" w:hAnsi="Arial Black"/>
          <w:sz w:val="72"/>
        </w:rPr>
        <w:t>r</w:t>
      </w:r>
      <w:r w:rsidRPr="00100624">
        <w:rPr>
          <w:rFonts w:ascii="Arial Black" w:hAnsi="Arial Black"/>
          <w:sz w:val="72"/>
        </w:rPr>
        <w:t xml:space="preserve"> </w:t>
      </w:r>
    </w:p>
    <w:p w:rsidR="009935AD" w:rsidRPr="00100624" w:rsidRDefault="009935AD">
      <w:pPr>
        <w:jc w:val="center"/>
        <w:rPr>
          <w:rFonts w:ascii="Arial Black" w:hAnsi="Arial Black"/>
          <w:sz w:val="56"/>
          <w:szCs w:val="56"/>
        </w:rPr>
      </w:pPr>
    </w:p>
    <w:p w:rsidR="0043151A" w:rsidRPr="00100624" w:rsidRDefault="0043151A">
      <w:pPr>
        <w:jc w:val="center"/>
        <w:rPr>
          <w:rFonts w:ascii="Arial Black" w:hAnsi="Arial Black"/>
          <w:sz w:val="56"/>
          <w:szCs w:val="56"/>
        </w:rPr>
      </w:pPr>
    </w:p>
    <w:p w:rsidR="00A5297F" w:rsidRPr="00100624" w:rsidRDefault="00A5297F">
      <w:pPr>
        <w:jc w:val="center"/>
        <w:rPr>
          <w:rFonts w:ascii="Arial Black" w:hAnsi="Arial Black"/>
          <w:sz w:val="64"/>
          <w:szCs w:val="64"/>
        </w:rPr>
      </w:pPr>
    </w:p>
    <w:p w:rsidR="00865AC9" w:rsidRPr="00100624" w:rsidRDefault="009935AD">
      <w:pPr>
        <w:jc w:val="center"/>
        <w:rPr>
          <w:rFonts w:ascii="Arial Black" w:hAnsi="Arial Black"/>
          <w:sz w:val="64"/>
          <w:szCs w:val="64"/>
        </w:rPr>
      </w:pPr>
      <w:r w:rsidRPr="00100624">
        <w:rPr>
          <w:rFonts w:ascii="Arial Black" w:hAnsi="Arial Black"/>
          <w:sz w:val="64"/>
          <w:szCs w:val="64"/>
        </w:rPr>
        <w:t xml:space="preserve">Manual </w:t>
      </w:r>
    </w:p>
    <w:p w:rsidR="00EA50AD" w:rsidRPr="00100624" w:rsidRDefault="0043151A">
      <w:pPr>
        <w:jc w:val="center"/>
        <w:rPr>
          <w:rFonts w:ascii="Arial Black" w:hAnsi="Arial Black"/>
          <w:sz w:val="64"/>
          <w:szCs w:val="64"/>
        </w:rPr>
      </w:pPr>
      <w:proofErr w:type="gramStart"/>
      <w:r w:rsidRPr="00100624">
        <w:rPr>
          <w:rFonts w:ascii="Arial Black" w:hAnsi="Arial Black"/>
          <w:sz w:val="64"/>
          <w:szCs w:val="64"/>
        </w:rPr>
        <w:t>f</w:t>
      </w:r>
      <w:r w:rsidR="00EA50AD" w:rsidRPr="00100624">
        <w:rPr>
          <w:rFonts w:ascii="Arial Black" w:hAnsi="Arial Black"/>
          <w:sz w:val="64"/>
          <w:szCs w:val="64"/>
        </w:rPr>
        <w:t>or</w:t>
      </w:r>
      <w:proofErr w:type="gramEnd"/>
      <w:r w:rsidR="00EA50AD" w:rsidRPr="00100624">
        <w:rPr>
          <w:rFonts w:ascii="Arial Black" w:hAnsi="Arial Black"/>
          <w:sz w:val="64"/>
          <w:szCs w:val="64"/>
        </w:rPr>
        <w:t xml:space="preserve"> Single-Column</w:t>
      </w:r>
      <w:r w:rsidRPr="00100624">
        <w:rPr>
          <w:rFonts w:ascii="Arial Black" w:hAnsi="Arial Black"/>
          <w:sz w:val="64"/>
          <w:szCs w:val="64"/>
        </w:rPr>
        <w:t xml:space="preserve"> CCNs</w:t>
      </w:r>
    </w:p>
    <w:p w:rsidR="009935AD" w:rsidRPr="00100624" w:rsidRDefault="00C752EC">
      <w:pPr>
        <w:jc w:val="center"/>
        <w:rPr>
          <w:rFonts w:ascii="Arial Black" w:hAnsi="Arial Black"/>
          <w:sz w:val="44"/>
        </w:rPr>
      </w:pPr>
      <w:r w:rsidRPr="00100624">
        <w:rPr>
          <w:rFonts w:ascii="Arial Black" w:hAnsi="Arial Black"/>
          <w:sz w:val="44"/>
        </w:rPr>
        <w:t xml:space="preserve">DOC-0086 Revision </w:t>
      </w:r>
      <w:r w:rsidR="00F200B5">
        <w:rPr>
          <w:rFonts w:ascii="Arial Black" w:hAnsi="Arial Black"/>
          <w:sz w:val="44"/>
        </w:rPr>
        <w:t>K</w:t>
      </w:r>
    </w:p>
    <w:p w:rsidR="009935AD" w:rsidRPr="00100624" w:rsidRDefault="004363D0" w:rsidP="00776124">
      <w:pPr>
        <w:tabs>
          <w:tab w:val="left" w:pos="5625"/>
          <w:tab w:val="left" w:pos="6690"/>
        </w:tabs>
        <w:jc w:val="left"/>
        <w:rPr>
          <w:rFonts w:ascii="Arial Black" w:hAnsi="Arial Black"/>
          <w:sz w:val="72"/>
        </w:rPr>
      </w:pPr>
      <w:r>
        <w:rPr>
          <w:rFonts w:ascii="Arial Black" w:hAnsi="Arial Black"/>
          <w:sz w:val="72"/>
        </w:rPr>
        <w:tab/>
      </w:r>
      <w:r w:rsidR="00776124">
        <w:rPr>
          <w:rFonts w:ascii="Arial Black" w:hAnsi="Arial Black"/>
          <w:sz w:val="72"/>
        </w:rPr>
        <w:tab/>
      </w:r>
    </w:p>
    <w:p w:rsidR="009935AD" w:rsidRPr="00100624" w:rsidRDefault="00811199">
      <w:pPr>
        <w:jc w:val="center"/>
        <w:rPr>
          <w:rFonts w:ascii="Arial Black" w:hAnsi="Arial Black"/>
          <w:sz w:val="72"/>
        </w:rPr>
      </w:pPr>
      <w:r w:rsidRPr="00100624">
        <w:rPr>
          <w:rFonts w:ascii="Arial Black" w:hAnsi="Arial Black"/>
          <w:noProof/>
          <w:sz w:val="72"/>
          <w:lang w:bidi="ar-SA"/>
        </w:rPr>
        <w:drawing>
          <wp:inline distT="0" distB="0" distL="0" distR="0">
            <wp:extent cx="3136900" cy="685800"/>
            <wp:effectExtent l="19050" t="0" r="6350" b="0"/>
            <wp:docPr id="1" name="Picture 1" descr="DMT_banner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T_banner_logo"/>
                    <pic:cNvPicPr>
                      <a:picLocks noChangeAspect="1" noChangeArrowheads="1"/>
                    </pic:cNvPicPr>
                  </pic:nvPicPr>
                  <pic:blipFill>
                    <a:blip r:embed="rId8" cstate="print"/>
                    <a:srcRect/>
                    <a:stretch>
                      <a:fillRect/>
                    </a:stretch>
                  </pic:blipFill>
                  <pic:spPr bwMode="auto">
                    <a:xfrm>
                      <a:off x="0" y="0"/>
                      <a:ext cx="3136900" cy="685800"/>
                    </a:xfrm>
                    <a:prstGeom prst="rect">
                      <a:avLst/>
                    </a:prstGeom>
                    <a:noFill/>
                    <a:ln w="9525">
                      <a:noFill/>
                      <a:miter lim="800000"/>
                      <a:headEnd/>
                      <a:tailEnd/>
                    </a:ln>
                  </pic:spPr>
                </pic:pic>
              </a:graphicData>
            </a:graphic>
          </wp:inline>
        </w:drawing>
      </w:r>
    </w:p>
    <w:p w:rsidR="00004DBD" w:rsidRDefault="00B626D8" w:rsidP="00B81852">
      <w:pPr>
        <w:jc w:val="center"/>
        <w:rPr>
          <w:rFonts w:ascii="Arial" w:hAnsi="Arial" w:cs="Arial"/>
          <w:sz w:val="18"/>
        </w:rPr>
      </w:pPr>
      <w:r w:rsidRPr="00100624">
        <w:rPr>
          <w:rFonts w:ascii="Arial Black" w:hAnsi="Arial Black"/>
          <w:sz w:val="72"/>
        </w:rPr>
        <w:fldChar w:fldCharType="begin"/>
      </w:r>
      <w:r w:rsidR="008005E5" w:rsidRPr="00100624">
        <w:rPr>
          <w:rFonts w:ascii="Arial Black" w:hAnsi="Arial Black"/>
          <w:sz w:val="72"/>
        </w:rPr>
        <w:instrText xml:space="preserve"> INCLUDETEXT "V:\\Hardware Manuals\\Source Files\\DMT Address.docx" </w:instrText>
      </w:r>
      <w:r w:rsidR="00100624">
        <w:rPr>
          <w:rFonts w:ascii="Arial Black" w:hAnsi="Arial Black"/>
          <w:sz w:val="72"/>
        </w:rPr>
        <w:instrText xml:space="preserve"> \* MERGEFORMAT </w:instrText>
      </w:r>
      <w:r w:rsidRPr="00100624">
        <w:rPr>
          <w:rFonts w:ascii="Arial Black" w:hAnsi="Arial Black"/>
          <w:sz w:val="72"/>
        </w:rPr>
        <w:fldChar w:fldCharType="separate"/>
      </w:r>
      <w:r w:rsidR="00004DBD">
        <w:rPr>
          <w:rFonts w:ascii="Arial" w:hAnsi="Arial" w:cs="Arial"/>
          <w:sz w:val="18"/>
        </w:rPr>
        <w:t>2545 Central Avenue</w:t>
      </w:r>
    </w:p>
    <w:p w:rsidR="00004DBD" w:rsidRPr="006B5C2C" w:rsidRDefault="00004DBD" w:rsidP="00B81852">
      <w:pPr>
        <w:jc w:val="center"/>
        <w:rPr>
          <w:rFonts w:ascii="Arial" w:hAnsi="Arial" w:cs="Arial"/>
          <w:sz w:val="18"/>
        </w:rPr>
      </w:pPr>
      <w:r>
        <w:rPr>
          <w:rFonts w:ascii="Arial" w:hAnsi="Arial" w:cs="Arial"/>
          <w:sz w:val="18"/>
        </w:rPr>
        <w:t>Boulder, CO 80301-5727 USA</w:t>
      </w:r>
    </w:p>
    <w:p w:rsidR="009935AD" w:rsidRPr="00100624" w:rsidRDefault="00B626D8" w:rsidP="008005E5">
      <w:pPr>
        <w:jc w:val="center"/>
        <w:rPr>
          <w:rFonts w:ascii="Arial" w:hAnsi="Arial" w:cs="Arial"/>
          <w:sz w:val="18"/>
        </w:rPr>
        <w:sectPr w:rsidR="009935AD" w:rsidRPr="00100624">
          <w:headerReference w:type="default" r:id="rId9"/>
          <w:footerReference w:type="even" r:id="rId10"/>
          <w:footerReference w:type="default" r:id="rId11"/>
          <w:footerReference w:type="first" r:id="rId12"/>
          <w:footnotePr>
            <w:numFmt w:val="lowerRoman"/>
          </w:footnotePr>
          <w:type w:val="nextColumn"/>
          <w:pgSz w:w="12240" w:h="15840" w:code="1"/>
          <w:pgMar w:top="1440" w:right="1440" w:bottom="1440" w:left="1440" w:header="720" w:footer="720" w:gutter="432"/>
          <w:cols w:space="720"/>
          <w:titlePg/>
        </w:sectPr>
      </w:pPr>
      <w:r w:rsidRPr="00100624">
        <w:rPr>
          <w:rFonts w:ascii="Arial Black" w:hAnsi="Arial Black"/>
          <w:sz w:val="72"/>
        </w:rPr>
        <w:fldChar w:fldCharType="end"/>
      </w:r>
    </w:p>
    <w:p w:rsidR="008005E5" w:rsidRPr="00100624" w:rsidRDefault="008005E5">
      <w:pPr>
        <w:spacing w:line="240" w:lineRule="auto"/>
        <w:jc w:val="left"/>
        <w:rPr>
          <w:rFonts w:ascii="Arial" w:hAnsi="Arial" w:cs="Arial"/>
          <w:sz w:val="18"/>
        </w:rPr>
      </w:pPr>
      <w:r w:rsidRPr="00100624">
        <w:rPr>
          <w:rFonts w:ascii="Arial" w:hAnsi="Arial" w:cs="Arial"/>
          <w:sz w:val="18"/>
        </w:rPr>
        <w:lastRenderedPageBreak/>
        <w:br w:type="page"/>
      </w:r>
    </w:p>
    <w:p w:rsidR="007A505E" w:rsidRPr="00100624" w:rsidRDefault="00B626D8">
      <w:pPr>
        <w:spacing w:line="240" w:lineRule="auto"/>
        <w:jc w:val="left"/>
        <w:rPr>
          <w:rFonts w:ascii="Arial" w:hAnsi="Arial" w:cs="Arial"/>
          <w:sz w:val="18"/>
        </w:rPr>
      </w:pPr>
      <w:r>
        <w:rPr>
          <w:rFonts w:ascii="Arial" w:hAnsi="Arial" w:cs="Arial"/>
          <w:noProof/>
          <w:sz w:val="18"/>
          <w:lang w:bidi="ar-SA"/>
        </w:rPr>
      </w:r>
      <w:r>
        <w:rPr>
          <w:rFonts w:ascii="Arial" w:hAnsi="Arial" w:cs="Arial"/>
          <w:noProof/>
          <w:sz w:val="18"/>
          <w:lang w:bidi="ar-SA"/>
        </w:rPr>
        <w:pict>
          <v:shapetype id="_x0000_t202" coordsize="21600,21600" o:spt="202" path="m,l,21600r21600,l21600,xe">
            <v:stroke joinstyle="miter"/>
            <v:path gradientshapeok="t" o:connecttype="rect"/>
          </v:shapetype>
          <v:shape id="Text Box 687" o:spid="_x0000_s1183" type="#_x0000_t202" style="width:420.45pt;height:279pt;visibility:visible;mso-wrap-style:square;mso-left-percent:-10001;mso-top-percent:-10001;mso-position-horizontal:absolute;mso-position-horizontal-relative:char;mso-position-vertical:absolute;mso-position-vertical-relative:line;mso-left-percent:-10001;mso-top-percent:-10001;v-text-anchor:top" strokecolor="black [3213]" strokeweight="2.75pt">
            <v:textbox>
              <w:txbxContent>
                <w:p w:rsidR="005933F6" w:rsidRDefault="005933F6" w:rsidP="007A505E">
                  <w:r>
                    <w:rPr>
                      <w:rFonts w:ascii="Arial" w:hAnsi="Arial" w:cs="Arial"/>
                      <w:noProof/>
                      <w:lang w:bidi="ar-SA"/>
                    </w:rPr>
                    <w:drawing>
                      <wp:inline distT="0" distB="0" distL="0" distR="0">
                        <wp:extent cx="5100528" cy="3479800"/>
                        <wp:effectExtent l="57150" t="57150" r="23922" b="25400"/>
                        <wp:docPr id="904" name="Picture 49" descr="Laser Danger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aser Danger Label"/>
                                <pic:cNvPicPr>
                                  <a:picLocks noChangeAspect="1" noChangeArrowheads="1"/>
                                </pic:cNvPicPr>
                              </pic:nvPicPr>
                              <pic:blipFill>
                                <a:blip r:embed="rId13"/>
                                <a:srcRect/>
                                <a:stretch>
                                  <a:fillRect/>
                                </a:stretch>
                              </pic:blipFill>
                              <pic:spPr bwMode="auto">
                                <a:xfrm rot="60000">
                                  <a:off x="0" y="0"/>
                                  <a:ext cx="5100528" cy="3479800"/>
                                </a:xfrm>
                                <a:prstGeom prst="rect">
                                  <a:avLst/>
                                </a:prstGeom>
                                <a:noFill/>
                                <a:ln w="9525">
                                  <a:noFill/>
                                  <a:miter lim="800000"/>
                                  <a:headEnd/>
                                  <a:tailEnd/>
                                </a:ln>
                              </pic:spPr>
                            </pic:pic>
                          </a:graphicData>
                        </a:graphic>
                      </wp:inline>
                    </w:drawing>
                  </w:r>
                </w:p>
              </w:txbxContent>
            </v:textbox>
            <w10:wrap type="none"/>
            <w10:anchorlock/>
          </v:shape>
        </w:pict>
      </w:r>
    </w:p>
    <w:p w:rsidR="007A505E" w:rsidRPr="00100624" w:rsidRDefault="007A505E">
      <w:pPr>
        <w:spacing w:line="240" w:lineRule="auto"/>
        <w:jc w:val="left"/>
        <w:rPr>
          <w:rFonts w:ascii="Arial" w:hAnsi="Arial" w:cs="Arial"/>
          <w:sz w:val="18"/>
        </w:rPr>
      </w:pPr>
      <w:r w:rsidRPr="00100624">
        <w:rPr>
          <w:rFonts w:ascii="Arial" w:hAnsi="Arial" w:cs="Arial"/>
          <w:sz w:val="18"/>
        </w:rPr>
        <w:br w:type="page"/>
      </w:r>
    </w:p>
    <w:p w:rsidR="00262AFA" w:rsidRPr="0017722F" w:rsidRDefault="00B626D8" w:rsidP="00F40322">
      <w:pPr>
        <w:pStyle w:val="Subtitle"/>
        <w:pBdr>
          <w:bottom w:val="single" w:sz="4" w:space="15" w:color="000080"/>
        </w:pBdr>
      </w:pPr>
      <w:r w:rsidRPr="00B626D8">
        <w:rPr>
          <w:rFonts w:ascii="Arial" w:hAnsi="Arial" w:cs="Arial"/>
          <w:sz w:val="18"/>
        </w:rPr>
        <w:lastRenderedPageBreak/>
        <w:fldChar w:fldCharType="begin"/>
      </w:r>
      <w:r w:rsidR="008005E5" w:rsidRPr="00100624">
        <w:rPr>
          <w:rFonts w:ascii="Arial" w:hAnsi="Arial" w:cs="Arial"/>
          <w:sz w:val="18"/>
        </w:rPr>
        <w:instrText xml:space="preserve"> INCLUDETEXT "V:\\Hardware Manuals\\Source Files\\Hardware Copyright Page.docx" </w:instrText>
      </w:r>
      <w:r w:rsidR="00100624" w:rsidRPr="00100624">
        <w:rPr>
          <w:rFonts w:ascii="Arial" w:hAnsi="Arial" w:cs="Arial"/>
          <w:sz w:val="18"/>
        </w:rPr>
        <w:instrText xml:space="preserve"> \* MERGEFORMAT </w:instrText>
      </w:r>
      <w:r w:rsidRPr="00B626D8">
        <w:rPr>
          <w:rFonts w:ascii="Arial" w:hAnsi="Arial" w:cs="Arial"/>
          <w:sz w:val="18"/>
        </w:rPr>
        <w:fldChar w:fldCharType="separate"/>
      </w:r>
      <w:r w:rsidR="00262AFA" w:rsidRPr="0017722F">
        <w:t>Copyright © 20</w:t>
      </w:r>
      <w:r w:rsidR="00262AFA">
        <w:t>1</w:t>
      </w:r>
      <w:r w:rsidR="00202EC0">
        <w:t>6</w:t>
      </w:r>
      <w:r w:rsidR="00262AFA" w:rsidRPr="0017722F">
        <w:t xml:space="preserve"> Droplet Measurement Technologies, Inc.</w:t>
      </w:r>
    </w:p>
    <w:p w:rsidR="00262AFA" w:rsidRPr="0017722F" w:rsidRDefault="00262AFA" w:rsidP="00F40322">
      <w:pPr>
        <w:jc w:val="center"/>
        <w:rPr>
          <w:rFonts w:ascii="Arial" w:hAnsi="Arial" w:cs="Arial"/>
          <w:b/>
          <w:bCs/>
          <w:smallCaps/>
        </w:rPr>
      </w:pPr>
      <w:r w:rsidRPr="0017722F">
        <w:rPr>
          <w:rFonts w:ascii="Arial" w:hAnsi="Arial" w:cs="Arial"/>
          <w:b/>
          <w:bCs/>
          <w:smallCaps/>
        </w:rPr>
        <w:t>2545 Central Avenue</w:t>
      </w:r>
    </w:p>
    <w:p w:rsidR="00262AFA" w:rsidRPr="0017722F" w:rsidRDefault="00262AFA" w:rsidP="00F40322">
      <w:pPr>
        <w:jc w:val="center"/>
        <w:rPr>
          <w:rFonts w:ascii="Arial" w:hAnsi="Arial" w:cs="Arial"/>
          <w:b/>
          <w:bCs/>
          <w:smallCaps/>
        </w:rPr>
      </w:pPr>
      <w:r w:rsidRPr="0017722F">
        <w:rPr>
          <w:rFonts w:ascii="Arial" w:hAnsi="Arial" w:cs="Arial"/>
          <w:b/>
          <w:bCs/>
          <w:smallCaps/>
        </w:rPr>
        <w:t>Boulder, Colorado, USA 80301-5727</w:t>
      </w:r>
    </w:p>
    <w:p w:rsidR="00262AFA" w:rsidRPr="0017722F" w:rsidRDefault="00262AFA" w:rsidP="00F40322">
      <w:pPr>
        <w:jc w:val="center"/>
        <w:rPr>
          <w:rFonts w:ascii="Arial" w:hAnsi="Arial" w:cs="Arial"/>
          <w:b/>
          <w:bCs/>
          <w:smallCaps/>
        </w:rPr>
      </w:pPr>
      <w:r w:rsidRPr="0017722F">
        <w:rPr>
          <w:rFonts w:ascii="Arial" w:hAnsi="Arial" w:cs="Arial"/>
          <w:b/>
          <w:bCs/>
          <w:smallCaps/>
        </w:rPr>
        <w:t>Tel: +1 (303) 440-5576</w:t>
      </w:r>
    </w:p>
    <w:p w:rsidR="00262AFA" w:rsidRPr="0017722F" w:rsidRDefault="00262AFA" w:rsidP="00F40322">
      <w:pPr>
        <w:jc w:val="center"/>
        <w:rPr>
          <w:rFonts w:ascii="Arial" w:hAnsi="Arial" w:cs="Arial"/>
          <w:b/>
          <w:bCs/>
          <w:smallCaps/>
        </w:rPr>
      </w:pPr>
      <w:r w:rsidRPr="0017722F">
        <w:rPr>
          <w:rFonts w:ascii="Arial" w:hAnsi="Arial" w:cs="Arial"/>
          <w:b/>
          <w:bCs/>
          <w:smallCaps/>
        </w:rPr>
        <w:t>Fax: +1 (303) 440-1965</w:t>
      </w:r>
    </w:p>
    <w:p w:rsidR="00262AFA" w:rsidRPr="0017722F" w:rsidRDefault="00262AFA" w:rsidP="00F40322">
      <w:pPr>
        <w:jc w:val="center"/>
        <w:rPr>
          <w:rFonts w:ascii="Arial" w:hAnsi="Arial" w:cs="Arial"/>
          <w:b/>
          <w:bCs/>
          <w:smallCaps/>
        </w:rPr>
      </w:pPr>
      <w:r w:rsidRPr="0017722F">
        <w:rPr>
          <w:rFonts w:ascii="Arial" w:hAnsi="Arial" w:cs="Arial"/>
          <w:b/>
          <w:bCs/>
          <w:smallCaps/>
        </w:rPr>
        <w:t>www.dropletmeasurement.com</w:t>
      </w:r>
    </w:p>
    <w:p w:rsidR="00262AFA" w:rsidRPr="0017722F" w:rsidRDefault="00262AFA" w:rsidP="00F40322">
      <w:pPr>
        <w:rPr>
          <w:b/>
          <w:bCs/>
        </w:rPr>
      </w:pPr>
    </w:p>
    <w:p w:rsidR="00262AFA" w:rsidRPr="0017722F" w:rsidRDefault="00262AFA" w:rsidP="00F40322">
      <w:pPr>
        <w:rPr>
          <w:rFonts w:ascii="Arial" w:hAnsi="Arial" w:cs="Arial"/>
        </w:rPr>
      </w:pPr>
    </w:p>
    <w:p w:rsidR="00262AFA" w:rsidRPr="0017722F" w:rsidRDefault="00262AFA" w:rsidP="00F40322">
      <w:pPr>
        <w:pStyle w:val="BlockText"/>
        <w:ind w:left="0"/>
      </w:pPr>
      <w:r w:rsidRPr="0017722F">
        <w:t>All rights reserved.  No part of this document shall be reproduced, stored in a retrieval system, or transmitted by any means, electronic, mechanical, photocopying, recording, or otherwise, without written permission from Droplet Measurement Technologies, Inc.  Although every precaution has been taken in the preparation of this document, Droplet Measurement Technologies, Inc. assumes no responsibility for errors or omissions.  Neither is any liability assumed for damages resulting from the use of the information contained herein.</w:t>
      </w:r>
    </w:p>
    <w:p w:rsidR="00262AFA" w:rsidRPr="0017722F" w:rsidRDefault="00262AFA" w:rsidP="00F40322">
      <w:pPr>
        <w:pStyle w:val="BlockText"/>
        <w:ind w:left="0"/>
      </w:pPr>
      <w:r w:rsidRPr="0017722F">
        <w:t>Information in this document is subject to change without prior notice in order to improve accuracy, design, and function and does not represent a commitment on the part of the manufacturer. Information furnished in this manual is believed to be accurate and reliable. However, no responsibility is assumed for its use, or any infringements of patents or other rights of third parties, which may result from its use.</w:t>
      </w:r>
    </w:p>
    <w:p w:rsidR="00262AFA" w:rsidRPr="0017722F" w:rsidRDefault="00262AFA" w:rsidP="00F40322">
      <w:pPr>
        <w:pStyle w:val="BodyText"/>
        <w:spacing w:after="120"/>
        <w:rPr>
          <w:b/>
          <w:bCs/>
        </w:rPr>
      </w:pPr>
    </w:p>
    <w:p w:rsidR="00262AFA" w:rsidRPr="0017722F" w:rsidRDefault="00262AFA" w:rsidP="00F40322">
      <w:pPr>
        <w:pStyle w:val="BodyText"/>
        <w:spacing w:after="120"/>
        <w:rPr>
          <w:b/>
          <w:bCs/>
        </w:rPr>
      </w:pPr>
      <w:r w:rsidRPr="0017722F">
        <w:rPr>
          <w:b/>
          <w:bCs/>
        </w:rPr>
        <w:t>Trademark Information</w:t>
      </w:r>
    </w:p>
    <w:p w:rsidR="00262AFA" w:rsidRPr="0017722F" w:rsidRDefault="00262AFA" w:rsidP="00F40322">
      <w:pPr>
        <w:pStyle w:val="BlockText"/>
        <w:ind w:left="0"/>
      </w:pPr>
      <w:r w:rsidRPr="0017722F">
        <w:t>All Droplet Measurement Technologies, Inc. product names and the Droplet Measurement Technologies, Inc. logo are trademarks of Droplet Measurement Technologies, Inc.</w:t>
      </w:r>
    </w:p>
    <w:p w:rsidR="00262AFA" w:rsidRPr="0017722F" w:rsidRDefault="00262AFA" w:rsidP="00F40322">
      <w:pPr>
        <w:pStyle w:val="BlockText"/>
        <w:ind w:left="0"/>
      </w:pPr>
      <w:r w:rsidRPr="0017722F">
        <w:t>All other brands and product names are trademarks or registered trademarks of their respective owners.</w:t>
      </w:r>
    </w:p>
    <w:p w:rsidR="00262AFA" w:rsidRPr="0017722F" w:rsidRDefault="00262AFA" w:rsidP="00F40322">
      <w:pPr>
        <w:pStyle w:val="BodyText"/>
        <w:jc w:val="left"/>
        <w:rPr>
          <w:b/>
          <w:bCs/>
        </w:rPr>
      </w:pPr>
      <w:r w:rsidRPr="0017722F">
        <w:rPr>
          <w:b/>
          <w:bCs/>
        </w:rPr>
        <w:t>Warranty</w:t>
      </w:r>
    </w:p>
    <w:p w:rsidR="00262AFA" w:rsidRDefault="00262AFA" w:rsidP="00262AFA">
      <w:pPr>
        <w:pStyle w:val="BlockText"/>
        <w:ind w:left="0"/>
      </w:pPr>
      <w:r w:rsidRPr="00894A38">
        <w:t xml:space="preserve">The seller warrants that the equipment supplied will be free from defects in material and workmanship for a period of one year from the confirmed date of purchase of the original buyer. Service procedures and repairs are </w:t>
      </w:r>
      <w:proofErr w:type="spellStart"/>
      <w:r w:rsidRPr="00894A38">
        <w:t>warrant</w:t>
      </w:r>
      <w:r>
        <w:t>i</w:t>
      </w:r>
      <w:r w:rsidRPr="00894A38">
        <w:t>ed</w:t>
      </w:r>
      <w:proofErr w:type="spellEnd"/>
      <w:r w:rsidRPr="00894A38">
        <w:t xml:space="preserve"> for 90 days. The equipment owner will pay for shipping to DMT, while DMT covers the return shipping expense.</w:t>
      </w:r>
    </w:p>
    <w:p w:rsidR="00262AFA" w:rsidRPr="00262AFA" w:rsidRDefault="00262AFA" w:rsidP="00F40322">
      <w:pPr>
        <w:autoSpaceDE w:val="0"/>
        <w:rPr>
          <w:rFonts w:ascii="Arial" w:hAnsi="Arial" w:cs="Arial"/>
          <w:sz w:val="20"/>
        </w:rPr>
      </w:pPr>
    </w:p>
    <w:p w:rsidR="00262AFA" w:rsidRPr="0017722F" w:rsidRDefault="00262AFA" w:rsidP="00F40322">
      <w:pPr>
        <w:autoSpaceDE w:val="0"/>
        <w:rPr>
          <w:rFonts w:ascii="Arial" w:hAnsi="Arial" w:cs="Arial"/>
          <w:sz w:val="20"/>
        </w:rPr>
      </w:pPr>
      <w:r w:rsidRPr="0017722F">
        <w:rPr>
          <w:rFonts w:ascii="Arial" w:hAnsi="Arial" w:cs="Arial"/>
          <w:sz w:val="20"/>
        </w:rPr>
        <w:t>Consumable components, such as tubing, filters, pump diaphragms</w:t>
      </w:r>
      <w:r>
        <w:rPr>
          <w:rFonts w:ascii="Arial" w:hAnsi="Arial" w:cs="Arial"/>
          <w:sz w:val="20"/>
        </w:rPr>
        <w:t>,</w:t>
      </w:r>
      <w:r w:rsidRPr="0017722F">
        <w:rPr>
          <w:rFonts w:ascii="Arial" w:hAnsi="Arial" w:cs="Arial"/>
          <w:sz w:val="20"/>
        </w:rPr>
        <w:t xml:space="preserve"> and </w:t>
      </w:r>
      <w:proofErr w:type="spellStart"/>
      <w:r w:rsidRPr="0017722F">
        <w:rPr>
          <w:rFonts w:ascii="Arial" w:hAnsi="Arial" w:cs="Arial"/>
          <w:sz w:val="20"/>
        </w:rPr>
        <w:t>Nafion</w:t>
      </w:r>
      <w:proofErr w:type="spellEnd"/>
      <w:r w:rsidRPr="0017722F">
        <w:rPr>
          <w:rFonts w:ascii="Arial" w:hAnsi="Arial" w:cs="Arial"/>
          <w:sz w:val="20"/>
        </w:rPr>
        <w:t xml:space="preserve"> humidifier</w:t>
      </w:r>
      <w:r>
        <w:rPr>
          <w:rFonts w:ascii="Arial" w:hAnsi="Arial" w:cs="Arial"/>
          <w:sz w:val="20"/>
        </w:rPr>
        <w:t>s and dehumidifiers</w:t>
      </w:r>
      <w:r w:rsidRPr="0017722F">
        <w:rPr>
          <w:rFonts w:ascii="Arial" w:hAnsi="Arial" w:cs="Arial"/>
          <w:sz w:val="20"/>
        </w:rPr>
        <w:t xml:space="preserve"> are not covered by this warranty. </w:t>
      </w:r>
    </w:p>
    <w:p w:rsidR="00262AFA" w:rsidRDefault="00262AFA"/>
    <w:p w:rsidR="00262AFA" w:rsidRDefault="00262AFA"/>
    <w:p w:rsidR="00262AFA" w:rsidRPr="0017722F" w:rsidRDefault="00262AFA"/>
    <w:p w:rsidR="0070396E" w:rsidRPr="00100624" w:rsidRDefault="00B626D8">
      <w:pPr>
        <w:spacing w:line="240" w:lineRule="auto"/>
        <w:jc w:val="left"/>
        <w:rPr>
          <w:rFonts w:ascii="Arial" w:hAnsi="Arial" w:cs="Arial"/>
          <w:sz w:val="18"/>
        </w:rPr>
      </w:pPr>
      <w:r w:rsidRPr="00100624">
        <w:rPr>
          <w:rFonts w:ascii="Arial" w:hAnsi="Arial" w:cs="Arial"/>
          <w:sz w:val="18"/>
        </w:rPr>
        <w:fldChar w:fldCharType="end"/>
      </w:r>
    </w:p>
    <w:p w:rsidR="0070396E" w:rsidRPr="00100624" w:rsidRDefault="0070396E">
      <w:pPr>
        <w:spacing w:line="240" w:lineRule="auto"/>
        <w:jc w:val="left"/>
        <w:rPr>
          <w:b/>
          <w:bCs/>
        </w:rPr>
      </w:pPr>
      <w:r w:rsidRPr="00100624">
        <w:rPr>
          <w:b/>
          <w:bCs/>
        </w:rPr>
        <w:lastRenderedPageBreak/>
        <w:t xml:space="preserve">Software Licensing Agreement </w:t>
      </w:r>
    </w:p>
    <w:p w:rsidR="0070396E" w:rsidRPr="00100624" w:rsidRDefault="0070396E">
      <w:pPr>
        <w:spacing w:line="240" w:lineRule="auto"/>
        <w:jc w:val="left"/>
        <w:rPr>
          <w:rFonts w:ascii="Arial" w:hAnsi="Arial" w:cs="Arial"/>
          <w:sz w:val="18"/>
        </w:rPr>
      </w:pPr>
    </w:p>
    <w:p w:rsidR="0070396E" w:rsidRPr="00100624" w:rsidRDefault="0070396E" w:rsidP="0070396E">
      <w:pPr>
        <w:pStyle w:val="BlockText"/>
        <w:ind w:left="0"/>
      </w:pPr>
      <w:r w:rsidRPr="00100624">
        <w:t xml:space="preserve">DMT licenses CCN software only upon the condition that you accept all of the terms contained in this license agreement. </w:t>
      </w:r>
    </w:p>
    <w:p w:rsidR="0070396E" w:rsidRPr="00100624" w:rsidRDefault="0070396E" w:rsidP="0070396E">
      <w:pPr>
        <w:pStyle w:val="BlockText"/>
        <w:ind w:left="0"/>
      </w:pPr>
      <w:r w:rsidRPr="00100624">
        <w:t xml:space="preserve">This software is provided by DMT “as is” and any express or implied warranties, including, but not limited to, the implied warranties of merchantability and fitness for a particular purpose are disclaimed. Under no circumstances and under no legal theory, whether in tort, contract, or otherwise, shall DMT or its developers be liable for any direct, indirect, incidental, special, exemplary, or consequential damages (including damages for work stoppage; computer failure or malfunction; loss of goodwill; loss of use, data or profits; or for any and all other damages and losses).  </w:t>
      </w:r>
    </w:p>
    <w:p w:rsidR="0070396E" w:rsidRPr="00100624" w:rsidRDefault="0070396E" w:rsidP="0070396E">
      <w:pPr>
        <w:pStyle w:val="BlockText"/>
        <w:ind w:left="0"/>
        <w:rPr>
          <w:b/>
          <w:bCs/>
        </w:rPr>
      </w:pPr>
      <w:r w:rsidRPr="00100624">
        <w:t>Some states do not allow the limitation or exclusion of implied warranties and you may be entitled to additional rights in those states.</w:t>
      </w:r>
    </w:p>
    <w:p w:rsidR="00EA54D1" w:rsidRPr="00100624" w:rsidRDefault="00EA54D1">
      <w:pPr>
        <w:spacing w:line="240" w:lineRule="auto"/>
        <w:jc w:val="left"/>
        <w:rPr>
          <w:rFonts w:ascii="Arial" w:hAnsi="Arial" w:cs="Arial"/>
          <w:sz w:val="18"/>
        </w:rPr>
      </w:pPr>
      <w:r w:rsidRPr="00100624">
        <w:rPr>
          <w:rFonts w:ascii="Arial" w:hAnsi="Arial" w:cs="Arial"/>
          <w:sz w:val="18"/>
        </w:rPr>
        <w:br w:type="page"/>
      </w:r>
    </w:p>
    <w:p w:rsidR="00EA54D1" w:rsidRPr="00100624" w:rsidRDefault="00EA54D1" w:rsidP="00EA54D1">
      <w:pPr>
        <w:jc w:val="center"/>
        <w:rPr>
          <w:rFonts w:ascii="Arial Black" w:hAnsi="Arial Black"/>
          <w:b/>
          <w:spacing w:val="80"/>
          <w:sz w:val="36"/>
        </w:rPr>
      </w:pPr>
      <w:r w:rsidRPr="00100624">
        <w:rPr>
          <w:rFonts w:ascii="Arial Black" w:hAnsi="Arial Black"/>
          <w:b/>
          <w:spacing w:val="80"/>
          <w:sz w:val="36"/>
        </w:rPr>
        <w:lastRenderedPageBreak/>
        <w:t>CONTENTS</w:t>
      </w:r>
    </w:p>
    <w:p w:rsidR="00EA54D1" w:rsidRPr="009561F4" w:rsidRDefault="00EA54D1" w:rsidP="00EA50AD">
      <w:pPr>
        <w:jc w:val="left"/>
        <w:rPr>
          <w:rFonts w:ascii="Arial Black" w:hAnsi="Arial Black"/>
          <w:b/>
          <w:spacing w:val="80"/>
          <w:sz w:val="36"/>
        </w:rPr>
      </w:pPr>
    </w:p>
    <w:p w:rsidR="00004DBD" w:rsidRDefault="00B626D8">
      <w:pPr>
        <w:pStyle w:val="TOC1"/>
        <w:tabs>
          <w:tab w:val="right" w:leader="dot" w:pos="8918"/>
        </w:tabs>
        <w:rPr>
          <w:rFonts w:asciiTheme="minorHAnsi" w:hAnsiTheme="minorHAnsi"/>
          <w:b w:val="0"/>
          <w:bCs w:val="0"/>
          <w:noProof/>
          <w:color w:val="auto"/>
          <w:sz w:val="22"/>
          <w:lang w:bidi="ar-SA"/>
        </w:rPr>
      </w:pPr>
      <w:r w:rsidRPr="00B626D8">
        <w:rPr>
          <w:rFonts w:ascii="Arial" w:hAnsi="Arial" w:cs="Arial"/>
          <w:i/>
          <w:color w:val="00007C"/>
        </w:rPr>
        <w:fldChar w:fldCharType="begin"/>
      </w:r>
      <w:r w:rsidR="00EA54D1" w:rsidRPr="009966AC">
        <w:rPr>
          <w:rFonts w:ascii="Arial" w:hAnsi="Arial" w:cs="Arial"/>
          <w:i/>
          <w:color w:val="00007C"/>
        </w:rPr>
        <w:instrText xml:space="preserve"> TOC \o "1-4" \h \z \t "Appendix Style,1" </w:instrText>
      </w:r>
      <w:r w:rsidRPr="00B626D8">
        <w:rPr>
          <w:rFonts w:ascii="Arial" w:hAnsi="Arial" w:cs="Arial"/>
          <w:i/>
          <w:color w:val="00007C"/>
        </w:rPr>
        <w:fldChar w:fldCharType="separate"/>
      </w:r>
      <w:hyperlink w:anchor="_Toc305503926" w:history="1">
        <w:r w:rsidR="00004DBD" w:rsidRPr="00245C78">
          <w:rPr>
            <w:rStyle w:val="Hyperlink"/>
            <w:noProof/>
          </w:rPr>
          <w:t>PART I:  THE CCN INSTRUMENT</w:t>
        </w:r>
        <w:r w:rsidR="00004DBD">
          <w:rPr>
            <w:noProof/>
            <w:webHidden/>
          </w:rPr>
          <w:tab/>
        </w:r>
        <w:r>
          <w:rPr>
            <w:noProof/>
            <w:webHidden/>
          </w:rPr>
          <w:fldChar w:fldCharType="begin"/>
        </w:r>
        <w:r w:rsidR="00004DBD">
          <w:rPr>
            <w:noProof/>
            <w:webHidden/>
          </w:rPr>
          <w:instrText xml:space="preserve"> PAGEREF _Toc305503926 \h </w:instrText>
        </w:r>
        <w:r>
          <w:rPr>
            <w:noProof/>
            <w:webHidden/>
          </w:rPr>
        </w:r>
        <w:r>
          <w:rPr>
            <w:noProof/>
            <w:webHidden/>
          </w:rPr>
          <w:fldChar w:fldCharType="separate"/>
        </w:r>
        <w:r w:rsidR="005013AD">
          <w:rPr>
            <w:noProof/>
            <w:webHidden/>
          </w:rPr>
          <w:t>10</w:t>
        </w:r>
        <w:r>
          <w:rPr>
            <w:noProof/>
            <w:webHidden/>
          </w:rPr>
          <w:fldChar w:fldCharType="end"/>
        </w:r>
      </w:hyperlink>
    </w:p>
    <w:p w:rsidR="00004DBD" w:rsidRDefault="00B626D8">
      <w:pPr>
        <w:pStyle w:val="TOC1"/>
        <w:tabs>
          <w:tab w:val="left" w:pos="864"/>
          <w:tab w:val="right" w:leader="dot" w:pos="8918"/>
        </w:tabs>
        <w:rPr>
          <w:rFonts w:asciiTheme="minorHAnsi" w:hAnsiTheme="minorHAnsi"/>
          <w:b w:val="0"/>
          <w:bCs w:val="0"/>
          <w:noProof/>
          <w:color w:val="auto"/>
          <w:sz w:val="22"/>
          <w:lang w:bidi="ar-SA"/>
        </w:rPr>
      </w:pPr>
      <w:hyperlink w:anchor="_Toc305503927" w:history="1">
        <w:r w:rsidR="00004DBD" w:rsidRPr="00245C78">
          <w:rPr>
            <w:rStyle w:val="Hyperlink"/>
            <w:noProof/>
          </w:rPr>
          <w:t>1.0</w:t>
        </w:r>
        <w:r w:rsidR="00004DBD">
          <w:rPr>
            <w:rFonts w:asciiTheme="minorHAnsi" w:hAnsiTheme="minorHAnsi"/>
            <w:b w:val="0"/>
            <w:bCs w:val="0"/>
            <w:noProof/>
            <w:color w:val="auto"/>
            <w:sz w:val="22"/>
            <w:lang w:bidi="ar-SA"/>
          </w:rPr>
          <w:tab/>
        </w:r>
        <w:r w:rsidR="00004DBD" w:rsidRPr="00245C78">
          <w:rPr>
            <w:rStyle w:val="Hyperlink"/>
            <w:noProof/>
          </w:rPr>
          <w:t>Product Description</w:t>
        </w:r>
        <w:r w:rsidR="00004DBD">
          <w:rPr>
            <w:noProof/>
            <w:webHidden/>
          </w:rPr>
          <w:tab/>
        </w:r>
        <w:r>
          <w:rPr>
            <w:noProof/>
            <w:webHidden/>
          </w:rPr>
          <w:fldChar w:fldCharType="begin"/>
        </w:r>
        <w:r w:rsidR="00004DBD">
          <w:rPr>
            <w:noProof/>
            <w:webHidden/>
          </w:rPr>
          <w:instrText xml:space="preserve"> PAGEREF _Toc305503927 \h </w:instrText>
        </w:r>
        <w:r>
          <w:rPr>
            <w:noProof/>
            <w:webHidden/>
          </w:rPr>
        </w:r>
        <w:r>
          <w:rPr>
            <w:noProof/>
            <w:webHidden/>
          </w:rPr>
          <w:fldChar w:fldCharType="separate"/>
        </w:r>
        <w:r w:rsidR="005013AD">
          <w:rPr>
            <w:noProof/>
            <w:webHidden/>
          </w:rPr>
          <w:t>10</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28" w:history="1">
        <w:r w:rsidR="00004DBD" w:rsidRPr="00245C78">
          <w:rPr>
            <w:rStyle w:val="Hyperlink"/>
            <w:noProof/>
          </w:rPr>
          <w:t>1.1</w:t>
        </w:r>
        <w:r w:rsidR="00004DBD">
          <w:rPr>
            <w:rFonts w:asciiTheme="minorHAnsi" w:hAnsiTheme="minorHAnsi"/>
            <w:noProof/>
            <w:color w:val="auto"/>
            <w:lang w:bidi="ar-SA"/>
          </w:rPr>
          <w:tab/>
        </w:r>
        <w:r w:rsidR="00004DBD" w:rsidRPr="00245C78">
          <w:rPr>
            <w:rStyle w:val="Hyperlink"/>
            <w:noProof/>
          </w:rPr>
          <w:t>Introduction</w:t>
        </w:r>
        <w:r w:rsidR="00004DBD">
          <w:rPr>
            <w:noProof/>
            <w:webHidden/>
          </w:rPr>
          <w:tab/>
        </w:r>
        <w:r>
          <w:rPr>
            <w:noProof/>
            <w:webHidden/>
          </w:rPr>
          <w:fldChar w:fldCharType="begin"/>
        </w:r>
        <w:r w:rsidR="00004DBD">
          <w:rPr>
            <w:noProof/>
            <w:webHidden/>
          </w:rPr>
          <w:instrText xml:space="preserve"> PAGEREF _Toc305503928 \h </w:instrText>
        </w:r>
        <w:r>
          <w:rPr>
            <w:noProof/>
            <w:webHidden/>
          </w:rPr>
        </w:r>
        <w:r>
          <w:rPr>
            <w:noProof/>
            <w:webHidden/>
          </w:rPr>
          <w:fldChar w:fldCharType="separate"/>
        </w:r>
        <w:r w:rsidR="005013AD">
          <w:rPr>
            <w:noProof/>
            <w:webHidden/>
          </w:rPr>
          <w:t>10</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29" w:history="1">
        <w:r w:rsidR="00004DBD" w:rsidRPr="00245C78">
          <w:rPr>
            <w:rStyle w:val="Hyperlink"/>
            <w:noProof/>
          </w:rPr>
          <w:t>1.2</w:t>
        </w:r>
        <w:r w:rsidR="00004DBD">
          <w:rPr>
            <w:rFonts w:asciiTheme="minorHAnsi" w:hAnsiTheme="minorHAnsi"/>
            <w:noProof/>
            <w:color w:val="auto"/>
            <w:lang w:bidi="ar-SA"/>
          </w:rPr>
          <w:tab/>
        </w:r>
        <w:r w:rsidR="00004DBD" w:rsidRPr="00245C78">
          <w:rPr>
            <w:rStyle w:val="Hyperlink"/>
            <w:noProof/>
          </w:rPr>
          <w:t>CCN Specifications and Features</w:t>
        </w:r>
        <w:r w:rsidR="00004DBD">
          <w:rPr>
            <w:noProof/>
            <w:webHidden/>
          </w:rPr>
          <w:tab/>
        </w:r>
        <w:r>
          <w:rPr>
            <w:noProof/>
            <w:webHidden/>
          </w:rPr>
          <w:fldChar w:fldCharType="begin"/>
        </w:r>
        <w:r w:rsidR="00004DBD">
          <w:rPr>
            <w:noProof/>
            <w:webHidden/>
          </w:rPr>
          <w:instrText xml:space="preserve"> PAGEREF _Toc305503929 \h </w:instrText>
        </w:r>
        <w:r>
          <w:rPr>
            <w:noProof/>
            <w:webHidden/>
          </w:rPr>
        </w:r>
        <w:r>
          <w:rPr>
            <w:noProof/>
            <w:webHidden/>
          </w:rPr>
          <w:fldChar w:fldCharType="separate"/>
        </w:r>
        <w:r w:rsidR="005013AD">
          <w:rPr>
            <w:noProof/>
            <w:webHidden/>
          </w:rPr>
          <w:t>11</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30" w:history="1">
        <w:r w:rsidR="00004DBD" w:rsidRPr="00245C78">
          <w:rPr>
            <w:rStyle w:val="Hyperlink"/>
            <w:noProof/>
          </w:rPr>
          <w:t>1.3</w:t>
        </w:r>
        <w:r w:rsidR="00004DBD">
          <w:rPr>
            <w:rFonts w:asciiTheme="minorHAnsi" w:hAnsiTheme="minorHAnsi"/>
            <w:noProof/>
            <w:color w:val="auto"/>
            <w:lang w:bidi="ar-SA"/>
          </w:rPr>
          <w:tab/>
        </w:r>
        <w:r w:rsidR="00004DBD" w:rsidRPr="00245C78">
          <w:rPr>
            <w:rStyle w:val="Hyperlink"/>
            <w:noProof/>
          </w:rPr>
          <w:t>Electrical Specifications</w:t>
        </w:r>
        <w:r w:rsidR="00004DBD">
          <w:rPr>
            <w:noProof/>
            <w:webHidden/>
          </w:rPr>
          <w:tab/>
        </w:r>
        <w:r>
          <w:rPr>
            <w:noProof/>
            <w:webHidden/>
          </w:rPr>
          <w:fldChar w:fldCharType="begin"/>
        </w:r>
        <w:r w:rsidR="00004DBD">
          <w:rPr>
            <w:noProof/>
            <w:webHidden/>
          </w:rPr>
          <w:instrText xml:space="preserve"> PAGEREF _Toc305503930 \h </w:instrText>
        </w:r>
        <w:r>
          <w:rPr>
            <w:noProof/>
            <w:webHidden/>
          </w:rPr>
        </w:r>
        <w:r>
          <w:rPr>
            <w:noProof/>
            <w:webHidden/>
          </w:rPr>
          <w:fldChar w:fldCharType="separate"/>
        </w:r>
        <w:r w:rsidR="005013AD">
          <w:rPr>
            <w:noProof/>
            <w:webHidden/>
          </w:rPr>
          <w:t>12</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31" w:history="1">
        <w:r w:rsidR="00004DBD" w:rsidRPr="00245C78">
          <w:rPr>
            <w:rStyle w:val="Hyperlink"/>
            <w:noProof/>
          </w:rPr>
          <w:t>1.4</w:t>
        </w:r>
        <w:r w:rsidR="00004DBD">
          <w:rPr>
            <w:rFonts w:asciiTheme="minorHAnsi" w:hAnsiTheme="minorHAnsi"/>
            <w:noProof/>
            <w:color w:val="auto"/>
            <w:lang w:bidi="ar-SA"/>
          </w:rPr>
          <w:tab/>
        </w:r>
        <w:r w:rsidR="00004DBD" w:rsidRPr="00245C78">
          <w:rPr>
            <w:rStyle w:val="Hyperlink"/>
            <w:noProof/>
          </w:rPr>
          <w:t>Physical Specifications</w:t>
        </w:r>
        <w:r w:rsidR="00004DBD">
          <w:rPr>
            <w:noProof/>
            <w:webHidden/>
          </w:rPr>
          <w:tab/>
        </w:r>
        <w:r>
          <w:rPr>
            <w:noProof/>
            <w:webHidden/>
          </w:rPr>
          <w:fldChar w:fldCharType="begin"/>
        </w:r>
        <w:r w:rsidR="00004DBD">
          <w:rPr>
            <w:noProof/>
            <w:webHidden/>
          </w:rPr>
          <w:instrText xml:space="preserve"> PAGEREF _Toc305503931 \h </w:instrText>
        </w:r>
        <w:r>
          <w:rPr>
            <w:noProof/>
            <w:webHidden/>
          </w:rPr>
        </w:r>
        <w:r>
          <w:rPr>
            <w:noProof/>
            <w:webHidden/>
          </w:rPr>
          <w:fldChar w:fldCharType="separate"/>
        </w:r>
        <w:r w:rsidR="005013AD">
          <w:rPr>
            <w:noProof/>
            <w:webHidden/>
          </w:rPr>
          <w:t>12</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32" w:history="1">
        <w:r w:rsidR="00004DBD" w:rsidRPr="00245C78">
          <w:rPr>
            <w:rStyle w:val="Hyperlink"/>
            <w:noProof/>
          </w:rPr>
          <w:t>1.5</w:t>
        </w:r>
        <w:r w:rsidR="00004DBD">
          <w:rPr>
            <w:rFonts w:asciiTheme="minorHAnsi" w:hAnsiTheme="minorHAnsi"/>
            <w:noProof/>
            <w:color w:val="auto"/>
            <w:lang w:bidi="ar-SA"/>
          </w:rPr>
          <w:tab/>
        </w:r>
        <w:r w:rsidR="00004DBD" w:rsidRPr="00245C78">
          <w:rPr>
            <w:rStyle w:val="Hyperlink"/>
            <w:noProof/>
          </w:rPr>
          <w:t>Operating Limits</w:t>
        </w:r>
        <w:r w:rsidR="00004DBD">
          <w:rPr>
            <w:noProof/>
            <w:webHidden/>
          </w:rPr>
          <w:tab/>
        </w:r>
        <w:r>
          <w:rPr>
            <w:noProof/>
            <w:webHidden/>
          </w:rPr>
          <w:fldChar w:fldCharType="begin"/>
        </w:r>
        <w:r w:rsidR="00004DBD">
          <w:rPr>
            <w:noProof/>
            <w:webHidden/>
          </w:rPr>
          <w:instrText xml:space="preserve"> PAGEREF _Toc305503932 \h </w:instrText>
        </w:r>
        <w:r>
          <w:rPr>
            <w:noProof/>
            <w:webHidden/>
          </w:rPr>
        </w:r>
        <w:r>
          <w:rPr>
            <w:noProof/>
            <w:webHidden/>
          </w:rPr>
          <w:fldChar w:fldCharType="separate"/>
        </w:r>
        <w:r w:rsidR="005013AD">
          <w:rPr>
            <w:noProof/>
            <w:webHidden/>
          </w:rPr>
          <w:t>13</w:t>
        </w:r>
        <w:r>
          <w:rPr>
            <w:noProof/>
            <w:webHidden/>
          </w:rPr>
          <w:fldChar w:fldCharType="end"/>
        </w:r>
      </w:hyperlink>
    </w:p>
    <w:p w:rsidR="00004DBD" w:rsidRDefault="00B626D8">
      <w:pPr>
        <w:pStyle w:val="TOC1"/>
        <w:tabs>
          <w:tab w:val="left" w:pos="864"/>
          <w:tab w:val="right" w:leader="dot" w:pos="8918"/>
        </w:tabs>
        <w:rPr>
          <w:rFonts w:asciiTheme="minorHAnsi" w:hAnsiTheme="minorHAnsi"/>
          <w:b w:val="0"/>
          <w:bCs w:val="0"/>
          <w:noProof/>
          <w:color w:val="auto"/>
          <w:sz w:val="22"/>
          <w:lang w:bidi="ar-SA"/>
        </w:rPr>
      </w:pPr>
      <w:hyperlink w:anchor="_Toc305503933" w:history="1">
        <w:r w:rsidR="00004DBD" w:rsidRPr="00245C78">
          <w:rPr>
            <w:rStyle w:val="Hyperlink"/>
            <w:noProof/>
          </w:rPr>
          <w:t>2.0</w:t>
        </w:r>
        <w:r w:rsidR="00004DBD">
          <w:rPr>
            <w:rFonts w:asciiTheme="minorHAnsi" w:hAnsiTheme="minorHAnsi"/>
            <w:b w:val="0"/>
            <w:bCs w:val="0"/>
            <w:noProof/>
            <w:color w:val="auto"/>
            <w:sz w:val="22"/>
            <w:lang w:bidi="ar-SA"/>
          </w:rPr>
          <w:tab/>
        </w:r>
        <w:r w:rsidR="00004DBD" w:rsidRPr="00245C78">
          <w:rPr>
            <w:rStyle w:val="Hyperlink"/>
            <w:noProof/>
          </w:rPr>
          <w:t>Theory of Operation</w:t>
        </w:r>
        <w:r w:rsidR="00004DBD">
          <w:rPr>
            <w:noProof/>
            <w:webHidden/>
          </w:rPr>
          <w:tab/>
        </w:r>
        <w:r>
          <w:rPr>
            <w:noProof/>
            <w:webHidden/>
          </w:rPr>
          <w:fldChar w:fldCharType="begin"/>
        </w:r>
        <w:r w:rsidR="00004DBD">
          <w:rPr>
            <w:noProof/>
            <w:webHidden/>
          </w:rPr>
          <w:instrText xml:space="preserve"> PAGEREF _Toc305503933 \h </w:instrText>
        </w:r>
        <w:r>
          <w:rPr>
            <w:noProof/>
            <w:webHidden/>
          </w:rPr>
        </w:r>
        <w:r>
          <w:rPr>
            <w:noProof/>
            <w:webHidden/>
          </w:rPr>
          <w:fldChar w:fldCharType="separate"/>
        </w:r>
        <w:r w:rsidR="005013AD">
          <w:rPr>
            <w:noProof/>
            <w:webHidden/>
          </w:rPr>
          <w:t>13</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34" w:history="1">
        <w:r w:rsidR="00004DBD" w:rsidRPr="00245C78">
          <w:rPr>
            <w:rStyle w:val="Hyperlink"/>
            <w:noProof/>
          </w:rPr>
          <w:t>2.1</w:t>
        </w:r>
        <w:r w:rsidR="00004DBD">
          <w:rPr>
            <w:rFonts w:asciiTheme="minorHAnsi" w:hAnsiTheme="minorHAnsi"/>
            <w:noProof/>
            <w:color w:val="auto"/>
            <w:lang w:bidi="ar-SA"/>
          </w:rPr>
          <w:tab/>
        </w:r>
        <w:r w:rsidR="00004DBD" w:rsidRPr="00245C78">
          <w:rPr>
            <w:rStyle w:val="Hyperlink"/>
            <w:noProof/>
          </w:rPr>
          <w:t>How the CCN Generates Supersaturation</w:t>
        </w:r>
        <w:r w:rsidR="00004DBD">
          <w:rPr>
            <w:noProof/>
            <w:webHidden/>
          </w:rPr>
          <w:tab/>
        </w:r>
        <w:r>
          <w:rPr>
            <w:noProof/>
            <w:webHidden/>
          </w:rPr>
          <w:fldChar w:fldCharType="begin"/>
        </w:r>
        <w:r w:rsidR="00004DBD">
          <w:rPr>
            <w:noProof/>
            <w:webHidden/>
          </w:rPr>
          <w:instrText xml:space="preserve"> PAGEREF _Toc305503934 \h </w:instrText>
        </w:r>
        <w:r>
          <w:rPr>
            <w:noProof/>
            <w:webHidden/>
          </w:rPr>
        </w:r>
        <w:r>
          <w:rPr>
            <w:noProof/>
            <w:webHidden/>
          </w:rPr>
          <w:fldChar w:fldCharType="separate"/>
        </w:r>
        <w:r w:rsidR="005013AD">
          <w:rPr>
            <w:noProof/>
            <w:webHidden/>
          </w:rPr>
          <w:t>13</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35" w:history="1">
        <w:r w:rsidR="00004DBD" w:rsidRPr="00245C78">
          <w:rPr>
            <w:rStyle w:val="Hyperlink"/>
            <w:noProof/>
          </w:rPr>
          <w:t>2.2</w:t>
        </w:r>
        <w:r w:rsidR="00004DBD">
          <w:rPr>
            <w:rFonts w:asciiTheme="minorHAnsi" w:hAnsiTheme="minorHAnsi"/>
            <w:noProof/>
            <w:color w:val="auto"/>
            <w:lang w:bidi="ar-SA"/>
          </w:rPr>
          <w:tab/>
        </w:r>
        <w:r w:rsidR="00004DBD" w:rsidRPr="00245C78">
          <w:rPr>
            <w:rStyle w:val="Hyperlink"/>
            <w:noProof/>
          </w:rPr>
          <w:t>Details of CCN Design</w:t>
        </w:r>
        <w:r w:rsidR="00004DBD">
          <w:rPr>
            <w:noProof/>
            <w:webHidden/>
          </w:rPr>
          <w:tab/>
        </w:r>
        <w:r>
          <w:rPr>
            <w:noProof/>
            <w:webHidden/>
          </w:rPr>
          <w:fldChar w:fldCharType="begin"/>
        </w:r>
        <w:r w:rsidR="00004DBD">
          <w:rPr>
            <w:noProof/>
            <w:webHidden/>
          </w:rPr>
          <w:instrText xml:space="preserve"> PAGEREF _Toc305503935 \h </w:instrText>
        </w:r>
        <w:r>
          <w:rPr>
            <w:noProof/>
            <w:webHidden/>
          </w:rPr>
        </w:r>
        <w:r>
          <w:rPr>
            <w:noProof/>
            <w:webHidden/>
          </w:rPr>
          <w:fldChar w:fldCharType="separate"/>
        </w:r>
        <w:r w:rsidR="005013AD">
          <w:rPr>
            <w:noProof/>
            <w:webHidden/>
          </w:rPr>
          <w:t>14</w:t>
        </w:r>
        <w:r>
          <w:rPr>
            <w:noProof/>
            <w:webHidden/>
          </w:rPr>
          <w:fldChar w:fldCharType="end"/>
        </w:r>
      </w:hyperlink>
    </w:p>
    <w:p w:rsidR="00004DBD" w:rsidRDefault="00B626D8">
      <w:pPr>
        <w:pStyle w:val="TOC3"/>
        <w:tabs>
          <w:tab w:val="left" w:pos="1200"/>
          <w:tab w:val="right" w:leader="dot" w:pos="8918"/>
        </w:tabs>
        <w:rPr>
          <w:rFonts w:asciiTheme="minorHAnsi" w:hAnsiTheme="minorHAnsi"/>
          <w:i w:val="0"/>
          <w:noProof/>
          <w:color w:val="auto"/>
          <w:lang w:bidi="ar-SA"/>
        </w:rPr>
      </w:pPr>
      <w:hyperlink w:anchor="_Toc305503936" w:history="1">
        <w:r w:rsidR="00004DBD" w:rsidRPr="00245C78">
          <w:rPr>
            <w:rStyle w:val="Hyperlink"/>
            <w:noProof/>
          </w:rPr>
          <w:t>2.2.1</w:t>
        </w:r>
        <w:r w:rsidR="00004DBD">
          <w:rPr>
            <w:rFonts w:asciiTheme="minorHAnsi" w:hAnsiTheme="minorHAnsi"/>
            <w:i w:val="0"/>
            <w:noProof/>
            <w:color w:val="auto"/>
            <w:lang w:bidi="ar-SA"/>
          </w:rPr>
          <w:tab/>
        </w:r>
        <w:r w:rsidR="00004DBD" w:rsidRPr="00245C78">
          <w:rPr>
            <w:rStyle w:val="Hyperlink"/>
            <w:noProof/>
          </w:rPr>
          <w:t>Flow of Air and Water through the CCN</w:t>
        </w:r>
        <w:r w:rsidR="00004DBD">
          <w:rPr>
            <w:noProof/>
            <w:webHidden/>
          </w:rPr>
          <w:tab/>
        </w:r>
        <w:r>
          <w:rPr>
            <w:noProof/>
            <w:webHidden/>
          </w:rPr>
          <w:fldChar w:fldCharType="begin"/>
        </w:r>
        <w:r w:rsidR="00004DBD">
          <w:rPr>
            <w:noProof/>
            <w:webHidden/>
          </w:rPr>
          <w:instrText xml:space="preserve"> PAGEREF _Toc305503936 \h </w:instrText>
        </w:r>
        <w:r>
          <w:rPr>
            <w:noProof/>
            <w:webHidden/>
          </w:rPr>
        </w:r>
        <w:r>
          <w:rPr>
            <w:noProof/>
            <w:webHidden/>
          </w:rPr>
          <w:fldChar w:fldCharType="separate"/>
        </w:r>
        <w:r w:rsidR="005013AD">
          <w:rPr>
            <w:noProof/>
            <w:webHidden/>
          </w:rPr>
          <w:t>15</w:t>
        </w:r>
        <w:r>
          <w:rPr>
            <w:noProof/>
            <w:webHidden/>
          </w:rPr>
          <w:fldChar w:fldCharType="end"/>
        </w:r>
      </w:hyperlink>
    </w:p>
    <w:p w:rsidR="00004DBD" w:rsidRDefault="00B626D8">
      <w:pPr>
        <w:pStyle w:val="TOC3"/>
        <w:tabs>
          <w:tab w:val="left" w:pos="1200"/>
          <w:tab w:val="right" w:leader="dot" w:pos="8918"/>
        </w:tabs>
        <w:rPr>
          <w:rFonts w:asciiTheme="minorHAnsi" w:hAnsiTheme="minorHAnsi"/>
          <w:i w:val="0"/>
          <w:noProof/>
          <w:color w:val="auto"/>
          <w:lang w:bidi="ar-SA"/>
        </w:rPr>
      </w:pPr>
      <w:hyperlink w:anchor="_Toc305503937" w:history="1">
        <w:r w:rsidR="00004DBD" w:rsidRPr="00245C78">
          <w:rPr>
            <w:rStyle w:val="Hyperlink"/>
            <w:noProof/>
          </w:rPr>
          <w:t>2.2.2</w:t>
        </w:r>
        <w:r w:rsidR="00004DBD">
          <w:rPr>
            <w:rFonts w:asciiTheme="minorHAnsi" w:hAnsiTheme="minorHAnsi"/>
            <w:i w:val="0"/>
            <w:noProof/>
            <w:color w:val="auto"/>
            <w:lang w:bidi="ar-SA"/>
          </w:rPr>
          <w:tab/>
        </w:r>
        <w:r w:rsidR="00004DBD" w:rsidRPr="00245C78">
          <w:rPr>
            <w:rStyle w:val="Hyperlink"/>
            <w:noProof/>
          </w:rPr>
          <w:t>CCN Components</w:t>
        </w:r>
        <w:r w:rsidR="00004DBD">
          <w:rPr>
            <w:noProof/>
            <w:webHidden/>
          </w:rPr>
          <w:tab/>
        </w:r>
        <w:r>
          <w:rPr>
            <w:noProof/>
            <w:webHidden/>
          </w:rPr>
          <w:fldChar w:fldCharType="begin"/>
        </w:r>
        <w:r w:rsidR="00004DBD">
          <w:rPr>
            <w:noProof/>
            <w:webHidden/>
          </w:rPr>
          <w:instrText xml:space="preserve"> PAGEREF _Toc305503937 \h </w:instrText>
        </w:r>
        <w:r>
          <w:rPr>
            <w:noProof/>
            <w:webHidden/>
          </w:rPr>
        </w:r>
        <w:r>
          <w:rPr>
            <w:noProof/>
            <w:webHidden/>
          </w:rPr>
          <w:fldChar w:fldCharType="separate"/>
        </w:r>
        <w:r w:rsidR="005013AD">
          <w:rPr>
            <w:noProof/>
            <w:webHidden/>
          </w:rPr>
          <w:t>18</w:t>
        </w:r>
        <w:r>
          <w:rPr>
            <w:noProof/>
            <w:webHidden/>
          </w:rPr>
          <w:fldChar w:fldCharType="end"/>
        </w:r>
      </w:hyperlink>
    </w:p>
    <w:p w:rsidR="00004DBD" w:rsidRDefault="00B626D8">
      <w:pPr>
        <w:pStyle w:val="TOC1"/>
        <w:tabs>
          <w:tab w:val="left" w:pos="864"/>
          <w:tab w:val="right" w:leader="dot" w:pos="8918"/>
        </w:tabs>
        <w:rPr>
          <w:rFonts w:asciiTheme="minorHAnsi" w:hAnsiTheme="minorHAnsi"/>
          <w:b w:val="0"/>
          <w:bCs w:val="0"/>
          <w:noProof/>
          <w:color w:val="auto"/>
          <w:sz w:val="22"/>
          <w:lang w:bidi="ar-SA"/>
        </w:rPr>
      </w:pPr>
      <w:hyperlink w:anchor="_Toc305503938" w:history="1">
        <w:r w:rsidR="00004DBD" w:rsidRPr="00245C78">
          <w:rPr>
            <w:rStyle w:val="Hyperlink"/>
            <w:noProof/>
          </w:rPr>
          <w:t>3.0</w:t>
        </w:r>
        <w:r w:rsidR="00004DBD">
          <w:rPr>
            <w:rFonts w:asciiTheme="minorHAnsi" w:hAnsiTheme="minorHAnsi"/>
            <w:b w:val="0"/>
            <w:bCs w:val="0"/>
            <w:noProof/>
            <w:color w:val="auto"/>
            <w:sz w:val="22"/>
            <w:lang w:bidi="ar-SA"/>
          </w:rPr>
          <w:tab/>
        </w:r>
        <w:r w:rsidR="00004DBD" w:rsidRPr="00245C78">
          <w:rPr>
            <w:rStyle w:val="Hyperlink"/>
            <w:noProof/>
          </w:rPr>
          <w:t>Setting up the CCN</w:t>
        </w:r>
        <w:r w:rsidR="00004DBD">
          <w:rPr>
            <w:noProof/>
            <w:webHidden/>
          </w:rPr>
          <w:tab/>
        </w:r>
        <w:r>
          <w:rPr>
            <w:noProof/>
            <w:webHidden/>
          </w:rPr>
          <w:fldChar w:fldCharType="begin"/>
        </w:r>
        <w:r w:rsidR="00004DBD">
          <w:rPr>
            <w:noProof/>
            <w:webHidden/>
          </w:rPr>
          <w:instrText xml:space="preserve"> PAGEREF _Toc305503938 \h </w:instrText>
        </w:r>
        <w:r>
          <w:rPr>
            <w:noProof/>
            <w:webHidden/>
          </w:rPr>
        </w:r>
        <w:r>
          <w:rPr>
            <w:noProof/>
            <w:webHidden/>
          </w:rPr>
          <w:fldChar w:fldCharType="separate"/>
        </w:r>
        <w:r w:rsidR="005013AD">
          <w:rPr>
            <w:noProof/>
            <w:webHidden/>
          </w:rPr>
          <w:t>20</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39" w:history="1">
        <w:r w:rsidR="00004DBD" w:rsidRPr="00245C78">
          <w:rPr>
            <w:rStyle w:val="Hyperlink"/>
            <w:noProof/>
          </w:rPr>
          <w:t>3.1</w:t>
        </w:r>
        <w:r w:rsidR="00004DBD">
          <w:rPr>
            <w:rFonts w:asciiTheme="minorHAnsi" w:hAnsiTheme="minorHAnsi"/>
            <w:noProof/>
            <w:color w:val="auto"/>
            <w:lang w:bidi="ar-SA"/>
          </w:rPr>
          <w:tab/>
        </w:r>
        <w:r w:rsidR="00004DBD" w:rsidRPr="00245C78">
          <w:rPr>
            <w:rStyle w:val="Hyperlink"/>
            <w:noProof/>
          </w:rPr>
          <w:t>Unpacking the CCN</w:t>
        </w:r>
        <w:r w:rsidR="00004DBD">
          <w:rPr>
            <w:noProof/>
            <w:webHidden/>
          </w:rPr>
          <w:tab/>
        </w:r>
        <w:r>
          <w:rPr>
            <w:noProof/>
            <w:webHidden/>
          </w:rPr>
          <w:fldChar w:fldCharType="begin"/>
        </w:r>
        <w:r w:rsidR="00004DBD">
          <w:rPr>
            <w:noProof/>
            <w:webHidden/>
          </w:rPr>
          <w:instrText xml:space="preserve"> PAGEREF _Toc305503939 \h </w:instrText>
        </w:r>
        <w:r>
          <w:rPr>
            <w:noProof/>
            <w:webHidden/>
          </w:rPr>
        </w:r>
        <w:r>
          <w:rPr>
            <w:noProof/>
            <w:webHidden/>
          </w:rPr>
          <w:fldChar w:fldCharType="separate"/>
        </w:r>
        <w:r w:rsidR="005013AD">
          <w:rPr>
            <w:noProof/>
            <w:webHidden/>
          </w:rPr>
          <w:t>21</w:t>
        </w:r>
        <w:r>
          <w:rPr>
            <w:noProof/>
            <w:webHidden/>
          </w:rPr>
          <w:fldChar w:fldCharType="end"/>
        </w:r>
      </w:hyperlink>
    </w:p>
    <w:p w:rsidR="00004DBD" w:rsidRDefault="00B626D8">
      <w:pPr>
        <w:pStyle w:val="TOC3"/>
        <w:tabs>
          <w:tab w:val="left" w:pos="1200"/>
          <w:tab w:val="right" w:leader="dot" w:pos="8918"/>
        </w:tabs>
        <w:rPr>
          <w:rFonts w:asciiTheme="minorHAnsi" w:hAnsiTheme="minorHAnsi"/>
          <w:i w:val="0"/>
          <w:noProof/>
          <w:color w:val="auto"/>
          <w:lang w:bidi="ar-SA"/>
        </w:rPr>
      </w:pPr>
      <w:hyperlink w:anchor="_Toc305503940" w:history="1">
        <w:r w:rsidR="00004DBD" w:rsidRPr="00245C78">
          <w:rPr>
            <w:rStyle w:val="Hyperlink"/>
            <w:noProof/>
          </w:rPr>
          <w:t>3.1.1</w:t>
        </w:r>
        <w:r w:rsidR="00004DBD">
          <w:rPr>
            <w:rFonts w:asciiTheme="minorHAnsi" w:hAnsiTheme="minorHAnsi"/>
            <w:i w:val="0"/>
            <w:noProof/>
            <w:color w:val="auto"/>
            <w:lang w:bidi="ar-SA"/>
          </w:rPr>
          <w:tab/>
        </w:r>
        <w:r w:rsidR="00004DBD" w:rsidRPr="00245C78">
          <w:rPr>
            <w:rStyle w:val="Hyperlink"/>
            <w:noProof/>
          </w:rPr>
          <w:t>Removing Instrument from Shipping Case</w:t>
        </w:r>
        <w:r w:rsidR="00004DBD">
          <w:rPr>
            <w:noProof/>
            <w:webHidden/>
          </w:rPr>
          <w:tab/>
        </w:r>
        <w:r>
          <w:rPr>
            <w:noProof/>
            <w:webHidden/>
          </w:rPr>
          <w:fldChar w:fldCharType="begin"/>
        </w:r>
        <w:r w:rsidR="00004DBD">
          <w:rPr>
            <w:noProof/>
            <w:webHidden/>
          </w:rPr>
          <w:instrText xml:space="preserve"> PAGEREF _Toc305503940 \h </w:instrText>
        </w:r>
        <w:r>
          <w:rPr>
            <w:noProof/>
            <w:webHidden/>
          </w:rPr>
        </w:r>
        <w:r>
          <w:rPr>
            <w:noProof/>
            <w:webHidden/>
          </w:rPr>
          <w:fldChar w:fldCharType="separate"/>
        </w:r>
        <w:r w:rsidR="005013AD">
          <w:rPr>
            <w:noProof/>
            <w:webHidden/>
          </w:rPr>
          <w:t>21</w:t>
        </w:r>
        <w:r>
          <w:rPr>
            <w:noProof/>
            <w:webHidden/>
          </w:rPr>
          <w:fldChar w:fldCharType="end"/>
        </w:r>
      </w:hyperlink>
    </w:p>
    <w:p w:rsidR="00004DBD" w:rsidRDefault="00B626D8">
      <w:pPr>
        <w:pStyle w:val="TOC3"/>
        <w:tabs>
          <w:tab w:val="left" w:pos="1200"/>
          <w:tab w:val="right" w:leader="dot" w:pos="8918"/>
        </w:tabs>
        <w:rPr>
          <w:rFonts w:asciiTheme="minorHAnsi" w:hAnsiTheme="minorHAnsi"/>
          <w:i w:val="0"/>
          <w:noProof/>
          <w:color w:val="auto"/>
          <w:lang w:bidi="ar-SA"/>
        </w:rPr>
      </w:pPr>
      <w:hyperlink w:anchor="_Toc305503941" w:history="1">
        <w:r w:rsidR="00004DBD" w:rsidRPr="00245C78">
          <w:rPr>
            <w:rStyle w:val="Hyperlink"/>
            <w:noProof/>
          </w:rPr>
          <w:t>3.1.2</w:t>
        </w:r>
        <w:r w:rsidR="00004DBD">
          <w:rPr>
            <w:rFonts w:asciiTheme="minorHAnsi" w:hAnsiTheme="minorHAnsi"/>
            <w:i w:val="0"/>
            <w:noProof/>
            <w:color w:val="auto"/>
            <w:lang w:bidi="ar-SA"/>
          </w:rPr>
          <w:tab/>
        </w:r>
        <w:r w:rsidR="00004DBD" w:rsidRPr="00245C78">
          <w:rPr>
            <w:rStyle w:val="Hyperlink"/>
            <w:noProof/>
          </w:rPr>
          <w:t>Connecting Instrument Components</w:t>
        </w:r>
        <w:r w:rsidR="00004DBD">
          <w:rPr>
            <w:noProof/>
            <w:webHidden/>
          </w:rPr>
          <w:tab/>
        </w:r>
        <w:r>
          <w:rPr>
            <w:noProof/>
            <w:webHidden/>
          </w:rPr>
          <w:fldChar w:fldCharType="begin"/>
        </w:r>
        <w:r w:rsidR="00004DBD">
          <w:rPr>
            <w:noProof/>
            <w:webHidden/>
          </w:rPr>
          <w:instrText xml:space="preserve"> PAGEREF _Toc305503941 \h </w:instrText>
        </w:r>
        <w:r>
          <w:rPr>
            <w:noProof/>
            <w:webHidden/>
          </w:rPr>
        </w:r>
        <w:r>
          <w:rPr>
            <w:noProof/>
            <w:webHidden/>
          </w:rPr>
          <w:fldChar w:fldCharType="separate"/>
        </w:r>
        <w:r w:rsidR="005013AD">
          <w:rPr>
            <w:noProof/>
            <w:webHidden/>
          </w:rPr>
          <w:t>22</w:t>
        </w:r>
        <w:r>
          <w:rPr>
            <w:noProof/>
            <w:webHidden/>
          </w:rPr>
          <w:fldChar w:fldCharType="end"/>
        </w:r>
      </w:hyperlink>
    </w:p>
    <w:p w:rsidR="00004DBD" w:rsidRDefault="00B626D8">
      <w:pPr>
        <w:pStyle w:val="TOC3"/>
        <w:tabs>
          <w:tab w:val="left" w:pos="1200"/>
          <w:tab w:val="right" w:leader="dot" w:pos="8918"/>
        </w:tabs>
        <w:rPr>
          <w:rFonts w:asciiTheme="minorHAnsi" w:hAnsiTheme="minorHAnsi"/>
          <w:i w:val="0"/>
          <w:noProof/>
          <w:color w:val="auto"/>
          <w:lang w:bidi="ar-SA"/>
        </w:rPr>
      </w:pPr>
      <w:hyperlink w:anchor="_Toc305503942" w:history="1">
        <w:r w:rsidR="00004DBD" w:rsidRPr="00245C78">
          <w:rPr>
            <w:rStyle w:val="Hyperlink"/>
            <w:noProof/>
          </w:rPr>
          <w:t>3.1.3</w:t>
        </w:r>
        <w:r w:rsidR="00004DBD">
          <w:rPr>
            <w:rFonts w:asciiTheme="minorHAnsi" w:hAnsiTheme="minorHAnsi"/>
            <w:i w:val="0"/>
            <w:noProof/>
            <w:color w:val="auto"/>
            <w:lang w:bidi="ar-SA"/>
          </w:rPr>
          <w:tab/>
        </w:r>
        <w:r w:rsidR="00004DBD" w:rsidRPr="00245C78">
          <w:rPr>
            <w:rStyle w:val="Hyperlink"/>
            <w:noProof/>
          </w:rPr>
          <w:t>USB Memory Stick</w:t>
        </w:r>
        <w:r w:rsidR="00004DBD">
          <w:rPr>
            <w:noProof/>
            <w:webHidden/>
          </w:rPr>
          <w:tab/>
        </w:r>
        <w:r>
          <w:rPr>
            <w:noProof/>
            <w:webHidden/>
          </w:rPr>
          <w:fldChar w:fldCharType="begin"/>
        </w:r>
        <w:r w:rsidR="00004DBD">
          <w:rPr>
            <w:noProof/>
            <w:webHidden/>
          </w:rPr>
          <w:instrText xml:space="preserve"> PAGEREF _Toc305503942 \h </w:instrText>
        </w:r>
        <w:r>
          <w:rPr>
            <w:noProof/>
            <w:webHidden/>
          </w:rPr>
        </w:r>
        <w:r>
          <w:rPr>
            <w:noProof/>
            <w:webHidden/>
          </w:rPr>
          <w:fldChar w:fldCharType="separate"/>
        </w:r>
        <w:r w:rsidR="005013AD">
          <w:rPr>
            <w:noProof/>
            <w:webHidden/>
          </w:rPr>
          <w:t>24</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43" w:history="1">
        <w:r w:rsidR="00004DBD" w:rsidRPr="00245C78">
          <w:rPr>
            <w:rStyle w:val="Hyperlink"/>
            <w:noProof/>
          </w:rPr>
          <w:t>3.2</w:t>
        </w:r>
        <w:r w:rsidR="00004DBD">
          <w:rPr>
            <w:rFonts w:asciiTheme="minorHAnsi" w:hAnsiTheme="minorHAnsi"/>
            <w:noProof/>
            <w:color w:val="auto"/>
            <w:lang w:bidi="ar-SA"/>
          </w:rPr>
          <w:tab/>
        </w:r>
        <w:r w:rsidR="00004DBD" w:rsidRPr="00245C78">
          <w:rPr>
            <w:rStyle w:val="Hyperlink"/>
            <w:noProof/>
          </w:rPr>
          <w:t>Setting Flow and Humidifying CCN</w:t>
        </w:r>
        <w:r w:rsidR="00004DBD">
          <w:rPr>
            <w:noProof/>
            <w:webHidden/>
          </w:rPr>
          <w:tab/>
        </w:r>
        <w:r>
          <w:rPr>
            <w:noProof/>
            <w:webHidden/>
          </w:rPr>
          <w:fldChar w:fldCharType="begin"/>
        </w:r>
        <w:r w:rsidR="00004DBD">
          <w:rPr>
            <w:noProof/>
            <w:webHidden/>
          </w:rPr>
          <w:instrText xml:space="preserve"> PAGEREF _Toc305503943 \h </w:instrText>
        </w:r>
        <w:r>
          <w:rPr>
            <w:noProof/>
            <w:webHidden/>
          </w:rPr>
        </w:r>
        <w:r>
          <w:rPr>
            <w:noProof/>
            <w:webHidden/>
          </w:rPr>
          <w:fldChar w:fldCharType="separate"/>
        </w:r>
        <w:r w:rsidR="005013AD">
          <w:rPr>
            <w:noProof/>
            <w:webHidden/>
          </w:rPr>
          <w:t>24</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44" w:history="1">
        <w:r w:rsidR="00004DBD" w:rsidRPr="00245C78">
          <w:rPr>
            <w:rStyle w:val="Hyperlink"/>
            <w:noProof/>
          </w:rPr>
          <w:t>3.3</w:t>
        </w:r>
        <w:r w:rsidR="00004DBD">
          <w:rPr>
            <w:rFonts w:asciiTheme="minorHAnsi" w:hAnsiTheme="minorHAnsi"/>
            <w:noProof/>
            <w:color w:val="auto"/>
            <w:lang w:bidi="ar-SA"/>
          </w:rPr>
          <w:tab/>
        </w:r>
        <w:r w:rsidR="00004DBD" w:rsidRPr="00245C78">
          <w:rPr>
            <w:rStyle w:val="Hyperlink"/>
            <w:noProof/>
          </w:rPr>
          <w:t>Checking that the CCN is Functioning Properly</w:t>
        </w:r>
        <w:r w:rsidR="00004DBD">
          <w:rPr>
            <w:noProof/>
            <w:webHidden/>
          </w:rPr>
          <w:tab/>
        </w:r>
        <w:r>
          <w:rPr>
            <w:noProof/>
            <w:webHidden/>
          </w:rPr>
          <w:fldChar w:fldCharType="begin"/>
        </w:r>
        <w:r w:rsidR="00004DBD">
          <w:rPr>
            <w:noProof/>
            <w:webHidden/>
          </w:rPr>
          <w:instrText xml:space="preserve"> PAGEREF _Toc305503944 \h </w:instrText>
        </w:r>
        <w:r>
          <w:rPr>
            <w:noProof/>
            <w:webHidden/>
          </w:rPr>
        </w:r>
        <w:r>
          <w:rPr>
            <w:noProof/>
            <w:webHidden/>
          </w:rPr>
          <w:fldChar w:fldCharType="separate"/>
        </w:r>
        <w:r w:rsidR="005013AD">
          <w:rPr>
            <w:noProof/>
            <w:webHidden/>
          </w:rPr>
          <w:t>26</w:t>
        </w:r>
        <w:r>
          <w:rPr>
            <w:noProof/>
            <w:webHidden/>
          </w:rPr>
          <w:fldChar w:fldCharType="end"/>
        </w:r>
      </w:hyperlink>
    </w:p>
    <w:p w:rsidR="00004DBD" w:rsidRDefault="00B626D8">
      <w:pPr>
        <w:pStyle w:val="TOC3"/>
        <w:tabs>
          <w:tab w:val="left" w:pos="1200"/>
          <w:tab w:val="right" w:leader="dot" w:pos="8918"/>
        </w:tabs>
        <w:rPr>
          <w:rFonts w:asciiTheme="minorHAnsi" w:hAnsiTheme="minorHAnsi"/>
          <w:i w:val="0"/>
          <w:noProof/>
          <w:color w:val="auto"/>
          <w:lang w:bidi="ar-SA"/>
        </w:rPr>
      </w:pPr>
      <w:hyperlink w:anchor="_Toc305503945" w:history="1">
        <w:r w:rsidR="00004DBD" w:rsidRPr="00245C78">
          <w:rPr>
            <w:rStyle w:val="Hyperlink"/>
            <w:noProof/>
          </w:rPr>
          <w:t>3.3.1</w:t>
        </w:r>
        <w:r w:rsidR="00004DBD">
          <w:rPr>
            <w:rFonts w:asciiTheme="minorHAnsi" w:hAnsiTheme="minorHAnsi"/>
            <w:i w:val="0"/>
            <w:noProof/>
            <w:color w:val="auto"/>
            <w:lang w:bidi="ar-SA"/>
          </w:rPr>
          <w:tab/>
        </w:r>
        <w:r w:rsidR="00004DBD" w:rsidRPr="00245C78">
          <w:rPr>
            <w:rStyle w:val="Hyperlink"/>
            <w:noProof/>
          </w:rPr>
          <w:t>Testing the Unit for Leaks (for CCN Use on Pressurized Aircraft)</w:t>
        </w:r>
        <w:r w:rsidR="00004DBD">
          <w:rPr>
            <w:noProof/>
            <w:webHidden/>
          </w:rPr>
          <w:tab/>
        </w:r>
        <w:r>
          <w:rPr>
            <w:noProof/>
            <w:webHidden/>
          </w:rPr>
          <w:fldChar w:fldCharType="begin"/>
        </w:r>
        <w:r w:rsidR="00004DBD">
          <w:rPr>
            <w:noProof/>
            <w:webHidden/>
          </w:rPr>
          <w:instrText xml:space="preserve"> PAGEREF _Toc305503945 \h </w:instrText>
        </w:r>
        <w:r>
          <w:rPr>
            <w:noProof/>
            <w:webHidden/>
          </w:rPr>
        </w:r>
        <w:r>
          <w:rPr>
            <w:noProof/>
            <w:webHidden/>
          </w:rPr>
          <w:fldChar w:fldCharType="separate"/>
        </w:r>
        <w:r w:rsidR="005013AD">
          <w:rPr>
            <w:noProof/>
            <w:webHidden/>
          </w:rPr>
          <w:t>27</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46" w:history="1">
        <w:r w:rsidR="00004DBD" w:rsidRPr="00245C78">
          <w:rPr>
            <w:rStyle w:val="Hyperlink"/>
            <w:noProof/>
          </w:rPr>
          <w:t>3.4</w:t>
        </w:r>
        <w:r w:rsidR="00004DBD">
          <w:rPr>
            <w:rFonts w:asciiTheme="minorHAnsi" w:hAnsiTheme="minorHAnsi"/>
            <w:noProof/>
            <w:color w:val="auto"/>
            <w:lang w:bidi="ar-SA"/>
          </w:rPr>
          <w:tab/>
        </w:r>
        <w:r w:rsidR="00004DBD" w:rsidRPr="00245C78">
          <w:rPr>
            <w:rStyle w:val="Hyperlink"/>
            <w:noProof/>
          </w:rPr>
          <w:t>Repacking the CCN for Shipping</w:t>
        </w:r>
        <w:r w:rsidR="00004DBD">
          <w:rPr>
            <w:noProof/>
            <w:webHidden/>
          </w:rPr>
          <w:tab/>
        </w:r>
        <w:r>
          <w:rPr>
            <w:noProof/>
            <w:webHidden/>
          </w:rPr>
          <w:fldChar w:fldCharType="begin"/>
        </w:r>
        <w:r w:rsidR="00004DBD">
          <w:rPr>
            <w:noProof/>
            <w:webHidden/>
          </w:rPr>
          <w:instrText xml:space="preserve"> PAGEREF _Toc305503946 \h </w:instrText>
        </w:r>
        <w:r>
          <w:rPr>
            <w:noProof/>
            <w:webHidden/>
          </w:rPr>
        </w:r>
        <w:r>
          <w:rPr>
            <w:noProof/>
            <w:webHidden/>
          </w:rPr>
          <w:fldChar w:fldCharType="separate"/>
        </w:r>
        <w:r w:rsidR="005013AD">
          <w:rPr>
            <w:noProof/>
            <w:webHidden/>
          </w:rPr>
          <w:t>28</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47" w:history="1">
        <w:r w:rsidR="00004DBD" w:rsidRPr="00245C78">
          <w:rPr>
            <w:rStyle w:val="Hyperlink"/>
            <w:noProof/>
          </w:rPr>
          <w:t>3.5</w:t>
        </w:r>
        <w:r w:rsidR="00004DBD">
          <w:rPr>
            <w:rFonts w:asciiTheme="minorHAnsi" w:hAnsiTheme="minorHAnsi"/>
            <w:noProof/>
            <w:color w:val="auto"/>
            <w:lang w:bidi="ar-SA"/>
          </w:rPr>
          <w:tab/>
        </w:r>
        <w:r w:rsidR="00004DBD" w:rsidRPr="00245C78">
          <w:rPr>
            <w:rStyle w:val="Hyperlink"/>
            <w:noProof/>
          </w:rPr>
          <w:t>Drying the CCN Prior to Shipping</w:t>
        </w:r>
        <w:r w:rsidR="00004DBD">
          <w:rPr>
            <w:noProof/>
            <w:webHidden/>
          </w:rPr>
          <w:tab/>
        </w:r>
        <w:r>
          <w:rPr>
            <w:noProof/>
            <w:webHidden/>
          </w:rPr>
          <w:fldChar w:fldCharType="begin"/>
        </w:r>
        <w:r w:rsidR="00004DBD">
          <w:rPr>
            <w:noProof/>
            <w:webHidden/>
          </w:rPr>
          <w:instrText xml:space="preserve"> PAGEREF _Toc305503947 \h </w:instrText>
        </w:r>
        <w:r>
          <w:rPr>
            <w:noProof/>
            <w:webHidden/>
          </w:rPr>
        </w:r>
        <w:r>
          <w:rPr>
            <w:noProof/>
            <w:webHidden/>
          </w:rPr>
          <w:fldChar w:fldCharType="separate"/>
        </w:r>
        <w:r w:rsidR="005013AD">
          <w:rPr>
            <w:noProof/>
            <w:webHidden/>
          </w:rPr>
          <w:t>29</w:t>
        </w:r>
        <w:r>
          <w:rPr>
            <w:noProof/>
            <w:webHidden/>
          </w:rPr>
          <w:fldChar w:fldCharType="end"/>
        </w:r>
      </w:hyperlink>
    </w:p>
    <w:p w:rsidR="00004DBD" w:rsidRDefault="00B626D8">
      <w:pPr>
        <w:pStyle w:val="TOC3"/>
        <w:tabs>
          <w:tab w:val="left" w:pos="1200"/>
          <w:tab w:val="right" w:leader="dot" w:pos="8918"/>
        </w:tabs>
        <w:rPr>
          <w:rFonts w:asciiTheme="minorHAnsi" w:hAnsiTheme="minorHAnsi"/>
          <w:i w:val="0"/>
          <w:noProof/>
          <w:color w:val="auto"/>
          <w:lang w:bidi="ar-SA"/>
        </w:rPr>
      </w:pPr>
      <w:hyperlink w:anchor="_Toc305503948" w:history="1">
        <w:r w:rsidR="00004DBD" w:rsidRPr="00245C78">
          <w:rPr>
            <w:rStyle w:val="Hyperlink"/>
            <w:noProof/>
          </w:rPr>
          <w:t>3.5.1</w:t>
        </w:r>
        <w:r w:rsidR="00004DBD">
          <w:rPr>
            <w:rFonts w:asciiTheme="minorHAnsi" w:hAnsiTheme="minorHAnsi"/>
            <w:i w:val="0"/>
            <w:noProof/>
            <w:color w:val="auto"/>
            <w:lang w:bidi="ar-SA"/>
          </w:rPr>
          <w:tab/>
        </w:r>
        <w:r w:rsidR="00004DBD" w:rsidRPr="00245C78">
          <w:rPr>
            <w:rStyle w:val="Hyperlink"/>
            <w:noProof/>
          </w:rPr>
          <w:t>Necessity of Drying CCN</w:t>
        </w:r>
        <w:r w:rsidR="00004DBD">
          <w:rPr>
            <w:noProof/>
            <w:webHidden/>
          </w:rPr>
          <w:tab/>
        </w:r>
        <w:r>
          <w:rPr>
            <w:noProof/>
            <w:webHidden/>
          </w:rPr>
          <w:fldChar w:fldCharType="begin"/>
        </w:r>
        <w:r w:rsidR="00004DBD">
          <w:rPr>
            <w:noProof/>
            <w:webHidden/>
          </w:rPr>
          <w:instrText xml:space="preserve"> PAGEREF _Toc305503948 \h </w:instrText>
        </w:r>
        <w:r>
          <w:rPr>
            <w:noProof/>
            <w:webHidden/>
          </w:rPr>
        </w:r>
        <w:r>
          <w:rPr>
            <w:noProof/>
            <w:webHidden/>
          </w:rPr>
          <w:fldChar w:fldCharType="separate"/>
        </w:r>
        <w:r w:rsidR="005013AD">
          <w:rPr>
            <w:noProof/>
            <w:webHidden/>
          </w:rPr>
          <w:t>29</w:t>
        </w:r>
        <w:r>
          <w:rPr>
            <w:noProof/>
            <w:webHidden/>
          </w:rPr>
          <w:fldChar w:fldCharType="end"/>
        </w:r>
      </w:hyperlink>
    </w:p>
    <w:p w:rsidR="00004DBD" w:rsidRDefault="00B626D8">
      <w:pPr>
        <w:pStyle w:val="TOC3"/>
        <w:tabs>
          <w:tab w:val="left" w:pos="1200"/>
          <w:tab w:val="right" w:leader="dot" w:pos="8918"/>
        </w:tabs>
        <w:rPr>
          <w:rFonts w:asciiTheme="minorHAnsi" w:hAnsiTheme="minorHAnsi"/>
          <w:i w:val="0"/>
          <w:noProof/>
          <w:color w:val="auto"/>
          <w:lang w:bidi="ar-SA"/>
        </w:rPr>
      </w:pPr>
      <w:hyperlink w:anchor="_Toc305503949" w:history="1">
        <w:r w:rsidR="00004DBD" w:rsidRPr="00245C78">
          <w:rPr>
            <w:rStyle w:val="Hyperlink"/>
            <w:noProof/>
          </w:rPr>
          <w:t>3.5.2</w:t>
        </w:r>
        <w:r w:rsidR="00004DBD">
          <w:rPr>
            <w:rFonts w:asciiTheme="minorHAnsi" w:hAnsiTheme="minorHAnsi"/>
            <w:i w:val="0"/>
            <w:noProof/>
            <w:color w:val="auto"/>
            <w:lang w:bidi="ar-SA"/>
          </w:rPr>
          <w:tab/>
        </w:r>
        <w:r w:rsidR="00004DBD" w:rsidRPr="00245C78">
          <w:rPr>
            <w:rStyle w:val="Hyperlink"/>
            <w:noProof/>
          </w:rPr>
          <w:t>To Drain All Liquid Water</w:t>
        </w:r>
        <w:r w:rsidR="00004DBD">
          <w:rPr>
            <w:noProof/>
            <w:webHidden/>
          </w:rPr>
          <w:tab/>
        </w:r>
        <w:r>
          <w:rPr>
            <w:noProof/>
            <w:webHidden/>
          </w:rPr>
          <w:fldChar w:fldCharType="begin"/>
        </w:r>
        <w:r w:rsidR="00004DBD">
          <w:rPr>
            <w:noProof/>
            <w:webHidden/>
          </w:rPr>
          <w:instrText xml:space="preserve"> PAGEREF _Toc305503949 \h </w:instrText>
        </w:r>
        <w:r>
          <w:rPr>
            <w:noProof/>
            <w:webHidden/>
          </w:rPr>
        </w:r>
        <w:r>
          <w:rPr>
            <w:noProof/>
            <w:webHidden/>
          </w:rPr>
          <w:fldChar w:fldCharType="separate"/>
        </w:r>
        <w:r w:rsidR="005013AD">
          <w:rPr>
            <w:noProof/>
            <w:webHidden/>
          </w:rPr>
          <w:t>29</w:t>
        </w:r>
        <w:r>
          <w:rPr>
            <w:noProof/>
            <w:webHidden/>
          </w:rPr>
          <w:fldChar w:fldCharType="end"/>
        </w:r>
      </w:hyperlink>
    </w:p>
    <w:p w:rsidR="00004DBD" w:rsidRDefault="00B626D8">
      <w:pPr>
        <w:pStyle w:val="TOC1"/>
        <w:tabs>
          <w:tab w:val="left" w:pos="864"/>
          <w:tab w:val="right" w:leader="dot" w:pos="8918"/>
        </w:tabs>
        <w:rPr>
          <w:rFonts w:asciiTheme="minorHAnsi" w:hAnsiTheme="minorHAnsi"/>
          <w:b w:val="0"/>
          <w:bCs w:val="0"/>
          <w:noProof/>
          <w:color w:val="auto"/>
          <w:sz w:val="22"/>
          <w:lang w:bidi="ar-SA"/>
        </w:rPr>
      </w:pPr>
      <w:hyperlink w:anchor="_Toc305503950" w:history="1">
        <w:r w:rsidR="00004DBD" w:rsidRPr="00245C78">
          <w:rPr>
            <w:rStyle w:val="Hyperlink"/>
            <w:noProof/>
          </w:rPr>
          <w:t>4.0</w:t>
        </w:r>
        <w:r w:rsidR="00004DBD">
          <w:rPr>
            <w:rFonts w:asciiTheme="minorHAnsi" w:hAnsiTheme="minorHAnsi"/>
            <w:b w:val="0"/>
            <w:bCs w:val="0"/>
            <w:noProof/>
            <w:color w:val="auto"/>
            <w:sz w:val="22"/>
            <w:lang w:bidi="ar-SA"/>
          </w:rPr>
          <w:tab/>
        </w:r>
        <w:r w:rsidR="00004DBD" w:rsidRPr="00245C78">
          <w:rPr>
            <w:rStyle w:val="Hyperlink"/>
            <w:noProof/>
          </w:rPr>
          <w:t>Installation</w:t>
        </w:r>
        <w:r w:rsidR="00004DBD">
          <w:rPr>
            <w:noProof/>
            <w:webHidden/>
          </w:rPr>
          <w:tab/>
        </w:r>
        <w:r>
          <w:rPr>
            <w:noProof/>
            <w:webHidden/>
          </w:rPr>
          <w:fldChar w:fldCharType="begin"/>
        </w:r>
        <w:r w:rsidR="00004DBD">
          <w:rPr>
            <w:noProof/>
            <w:webHidden/>
          </w:rPr>
          <w:instrText xml:space="preserve"> PAGEREF _Toc305503950 \h </w:instrText>
        </w:r>
        <w:r>
          <w:rPr>
            <w:noProof/>
            <w:webHidden/>
          </w:rPr>
        </w:r>
        <w:r>
          <w:rPr>
            <w:noProof/>
            <w:webHidden/>
          </w:rPr>
          <w:fldChar w:fldCharType="separate"/>
        </w:r>
        <w:r w:rsidR="005013AD">
          <w:rPr>
            <w:noProof/>
            <w:webHidden/>
          </w:rPr>
          <w:t>30</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51" w:history="1">
        <w:r w:rsidR="00004DBD" w:rsidRPr="00245C78">
          <w:rPr>
            <w:rStyle w:val="Hyperlink"/>
            <w:noProof/>
          </w:rPr>
          <w:t>4.1</w:t>
        </w:r>
        <w:r w:rsidR="00004DBD">
          <w:rPr>
            <w:rFonts w:asciiTheme="minorHAnsi" w:hAnsiTheme="minorHAnsi"/>
            <w:noProof/>
            <w:color w:val="auto"/>
            <w:lang w:bidi="ar-SA"/>
          </w:rPr>
          <w:tab/>
        </w:r>
        <w:r w:rsidR="00004DBD" w:rsidRPr="00245C78">
          <w:rPr>
            <w:rStyle w:val="Hyperlink"/>
            <w:noProof/>
          </w:rPr>
          <w:t>Power Supply Considerations</w:t>
        </w:r>
        <w:r w:rsidR="00004DBD">
          <w:rPr>
            <w:noProof/>
            <w:webHidden/>
          </w:rPr>
          <w:tab/>
        </w:r>
        <w:r>
          <w:rPr>
            <w:noProof/>
            <w:webHidden/>
          </w:rPr>
          <w:fldChar w:fldCharType="begin"/>
        </w:r>
        <w:r w:rsidR="00004DBD">
          <w:rPr>
            <w:noProof/>
            <w:webHidden/>
          </w:rPr>
          <w:instrText xml:space="preserve"> PAGEREF _Toc305503951 \h </w:instrText>
        </w:r>
        <w:r>
          <w:rPr>
            <w:noProof/>
            <w:webHidden/>
          </w:rPr>
        </w:r>
        <w:r>
          <w:rPr>
            <w:noProof/>
            <w:webHidden/>
          </w:rPr>
          <w:fldChar w:fldCharType="separate"/>
        </w:r>
        <w:r w:rsidR="005013AD">
          <w:rPr>
            <w:noProof/>
            <w:webHidden/>
          </w:rPr>
          <w:t>30</w:t>
        </w:r>
        <w:r>
          <w:rPr>
            <w:noProof/>
            <w:webHidden/>
          </w:rPr>
          <w:fldChar w:fldCharType="end"/>
        </w:r>
      </w:hyperlink>
    </w:p>
    <w:p w:rsidR="00004DBD" w:rsidRDefault="00B626D8">
      <w:pPr>
        <w:pStyle w:val="TOC1"/>
        <w:tabs>
          <w:tab w:val="left" w:pos="864"/>
          <w:tab w:val="right" w:leader="dot" w:pos="8918"/>
        </w:tabs>
        <w:rPr>
          <w:rFonts w:asciiTheme="minorHAnsi" w:hAnsiTheme="minorHAnsi"/>
          <w:b w:val="0"/>
          <w:bCs w:val="0"/>
          <w:noProof/>
          <w:color w:val="auto"/>
          <w:sz w:val="22"/>
          <w:lang w:bidi="ar-SA"/>
        </w:rPr>
      </w:pPr>
      <w:hyperlink w:anchor="_Toc305503952" w:history="1">
        <w:r w:rsidR="00004DBD" w:rsidRPr="00245C78">
          <w:rPr>
            <w:rStyle w:val="Hyperlink"/>
            <w:noProof/>
          </w:rPr>
          <w:t>5.0</w:t>
        </w:r>
        <w:r w:rsidR="00004DBD">
          <w:rPr>
            <w:rFonts w:asciiTheme="minorHAnsi" w:hAnsiTheme="minorHAnsi"/>
            <w:b w:val="0"/>
            <w:bCs w:val="0"/>
            <w:noProof/>
            <w:color w:val="auto"/>
            <w:sz w:val="22"/>
            <w:lang w:bidi="ar-SA"/>
          </w:rPr>
          <w:tab/>
        </w:r>
        <w:r w:rsidR="00004DBD" w:rsidRPr="00245C78">
          <w:rPr>
            <w:rStyle w:val="Hyperlink"/>
            <w:noProof/>
          </w:rPr>
          <w:t>CCN Power and Signal Connections</w:t>
        </w:r>
        <w:r w:rsidR="00004DBD">
          <w:rPr>
            <w:noProof/>
            <w:webHidden/>
          </w:rPr>
          <w:tab/>
        </w:r>
        <w:r>
          <w:rPr>
            <w:noProof/>
            <w:webHidden/>
          </w:rPr>
          <w:fldChar w:fldCharType="begin"/>
        </w:r>
        <w:r w:rsidR="00004DBD">
          <w:rPr>
            <w:noProof/>
            <w:webHidden/>
          </w:rPr>
          <w:instrText xml:space="preserve"> PAGEREF _Toc305503952 \h </w:instrText>
        </w:r>
        <w:r>
          <w:rPr>
            <w:noProof/>
            <w:webHidden/>
          </w:rPr>
        </w:r>
        <w:r>
          <w:rPr>
            <w:noProof/>
            <w:webHidden/>
          </w:rPr>
          <w:fldChar w:fldCharType="separate"/>
        </w:r>
        <w:r w:rsidR="005013AD">
          <w:rPr>
            <w:noProof/>
            <w:webHidden/>
          </w:rPr>
          <w:t>31</w:t>
        </w:r>
        <w:r>
          <w:rPr>
            <w:noProof/>
            <w:webHidden/>
          </w:rPr>
          <w:fldChar w:fldCharType="end"/>
        </w:r>
      </w:hyperlink>
    </w:p>
    <w:p w:rsidR="00004DBD" w:rsidRDefault="00B626D8">
      <w:pPr>
        <w:pStyle w:val="TOC1"/>
        <w:tabs>
          <w:tab w:val="left" w:pos="864"/>
          <w:tab w:val="right" w:leader="dot" w:pos="8918"/>
        </w:tabs>
        <w:rPr>
          <w:rFonts w:asciiTheme="minorHAnsi" w:hAnsiTheme="minorHAnsi"/>
          <w:b w:val="0"/>
          <w:bCs w:val="0"/>
          <w:noProof/>
          <w:color w:val="auto"/>
          <w:sz w:val="22"/>
          <w:lang w:bidi="ar-SA"/>
        </w:rPr>
      </w:pPr>
      <w:hyperlink w:anchor="_Toc305503953" w:history="1">
        <w:r w:rsidR="00004DBD" w:rsidRPr="00245C78">
          <w:rPr>
            <w:rStyle w:val="Hyperlink"/>
            <w:noProof/>
          </w:rPr>
          <w:t>6.0</w:t>
        </w:r>
        <w:r w:rsidR="00004DBD">
          <w:rPr>
            <w:rFonts w:asciiTheme="minorHAnsi" w:hAnsiTheme="minorHAnsi"/>
            <w:b w:val="0"/>
            <w:bCs w:val="0"/>
            <w:noProof/>
            <w:color w:val="auto"/>
            <w:sz w:val="22"/>
            <w:lang w:bidi="ar-SA"/>
          </w:rPr>
          <w:tab/>
        </w:r>
        <w:r w:rsidR="00004DBD" w:rsidRPr="00245C78">
          <w:rPr>
            <w:rStyle w:val="Hyperlink"/>
            <w:noProof/>
          </w:rPr>
          <w:t>Printed Circuit Boards (PCBs)</w:t>
        </w:r>
        <w:r w:rsidR="00004DBD">
          <w:rPr>
            <w:noProof/>
            <w:webHidden/>
          </w:rPr>
          <w:tab/>
        </w:r>
        <w:r>
          <w:rPr>
            <w:noProof/>
            <w:webHidden/>
          </w:rPr>
          <w:fldChar w:fldCharType="begin"/>
        </w:r>
        <w:r w:rsidR="00004DBD">
          <w:rPr>
            <w:noProof/>
            <w:webHidden/>
          </w:rPr>
          <w:instrText xml:space="preserve"> PAGEREF _Toc305503953 \h </w:instrText>
        </w:r>
        <w:r>
          <w:rPr>
            <w:noProof/>
            <w:webHidden/>
          </w:rPr>
        </w:r>
        <w:r>
          <w:rPr>
            <w:noProof/>
            <w:webHidden/>
          </w:rPr>
          <w:fldChar w:fldCharType="separate"/>
        </w:r>
        <w:r w:rsidR="005013AD">
          <w:rPr>
            <w:noProof/>
            <w:webHidden/>
          </w:rPr>
          <w:t>33</w:t>
        </w:r>
        <w:r>
          <w:rPr>
            <w:noProof/>
            <w:webHidden/>
          </w:rPr>
          <w:fldChar w:fldCharType="end"/>
        </w:r>
      </w:hyperlink>
    </w:p>
    <w:p w:rsidR="00004DBD" w:rsidRDefault="00B626D8">
      <w:pPr>
        <w:pStyle w:val="TOC1"/>
        <w:tabs>
          <w:tab w:val="left" w:pos="864"/>
          <w:tab w:val="right" w:leader="dot" w:pos="8918"/>
        </w:tabs>
        <w:rPr>
          <w:rFonts w:asciiTheme="minorHAnsi" w:hAnsiTheme="minorHAnsi"/>
          <w:b w:val="0"/>
          <w:bCs w:val="0"/>
          <w:noProof/>
          <w:color w:val="auto"/>
          <w:sz w:val="22"/>
          <w:lang w:bidi="ar-SA"/>
        </w:rPr>
      </w:pPr>
      <w:hyperlink w:anchor="_Toc305503954" w:history="1">
        <w:r w:rsidR="00004DBD" w:rsidRPr="00245C78">
          <w:rPr>
            <w:rStyle w:val="Hyperlink"/>
            <w:noProof/>
          </w:rPr>
          <w:t>7.0</w:t>
        </w:r>
        <w:r w:rsidR="00004DBD">
          <w:rPr>
            <w:rFonts w:asciiTheme="minorHAnsi" w:hAnsiTheme="minorHAnsi"/>
            <w:b w:val="0"/>
            <w:bCs w:val="0"/>
            <w:noProof/>
            <w:color w:val="auto"/>
            <w:sz w:val="22"/>
            <w:lang w:bidi="ar-SA"/>
          </w:rPr>
          <w:tab/>
        </w:r>
        <w:r w:rsidR="00004DBD" w:rsidRPr="00245C78">
          <w:rPr>
            <w:rStyle w:val="Hyperlink"/>
            <w:noProof/>
          </w:rPr>
          <w:t>CCN Maintenance</w:t>
        </w:r>
        <w:r w:rsidR="00004DBD">
          <w:rPr>
            <w:noProof/>
            <w:webHidden/>
          </w:rPr>
          <w:tab/>
        </w:r>
        <w:r>
          <w:rPr>
            <w:noProof/>
            <w:webHidden/>
          </w:rPr>
          <w:fldChar w:fldCharType="begin"/>
        </w:r>
        <w:r w:rsidR="00004DBD">
          <w:rPr>
            <w:noProof/>
            <w:webHidden/>
          </w:rPr>
          <w:instrText xml:space="preserve"> PAGEREF _Toc305503954 \h </w:instrText>
        </w:r>
        <w:r>
          <w:rPr>
            <w:noProof/>
            <w:webHidden/>
          </w:rPr>
        </w:r>
        <w:r>
          <w:rPr>
            <w:noProof/>
            <w:webHidden/>
          </w:rPr>
          <w:fldChar w:fldCharType="separate"/>
        </w:r>
        <w:r w:rsidR="005013AD">
          <w:rPr>
            <w:noProof/>
            <w:webHidden/>
          </w:rPr>
          <w:t>35</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55" w:history="1">
        <w:r w:rsidR="00004DBD" w:rsidRPr="00245C78">
          <w:rPr>
            <w:rStyle w:val="Hyperlink"/>
            <w:noProof/>
          </w:rPr>
          <w:t>7.1</w:t>
        </w:r>
        <w:r w:rsidR="00004DBD">
          <w:rPr>
            <w:rFonts w:asciiTheme="minorHAnsi" w:hAnsiTheme="minorHAnsi"/>
            <w:noProof/>
            <w:color w:val="auto"/>
            <w:lang w:bidi="ar-SA"/>
          </w:rPr>
          <w:tab/>
        </w:r>
        <w:r w:rsidR="00004DBD" w:rsidRPr="00245C78">
          <w:rPr>
            <w:rStyle w:val="Hyperlink"/>
            <w:noProof/>
          </w:rPr>
          <w:t>Every 4 days and Before Every Flight</w:t>
        </w:r>
        <w:r w:rsidR="00004DBD">
          <w:rPr>
            <w:noProof/>
            <w:webHidden/>
          </w:rPr>
          <w:tab/>
        </w:r>
        <w:r>
          <w:rPr>
            <w:noProof/>
            <w:webHidden/>
          </w:rPr>
          <w:fldChar w:fldCharType="begin"/>
        </w:r>
        <w:r w:rsidR="00004DBD">
          <w:rPr>
            <w:noProof/>
            <w:webHidden/>
          </w:rPr>
          <w:instrText xml:space="preserve"> PAGEREF _Toc305503955 \h </w:instrText>
        </w:r>
        <w:r>
          <w:rPr>
            <w:noProof/>
            <w:webHidden/>
          </w:rPr>
        </w:r>
        <w:r>
          <w:rPr>
            <w:noProof/>
            <w:webHidden/>
          </w:rPr>
          <w:fldChar w:fldCharType="separate"/>
        </w:r>
        <w:r w:rsidR="005013AD">
          <w:rPr>
            <w:noProof/>
            <w:webHidden/>
          </w:rPr>
          <w:t>35</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56" w:history="1">
        <w:r w:rsidR="00004DBD" w:rsidRPr="00245C78">
          <w:rPr>
            <w:rStyle w:val="Hyperlink"/>
            <w:noProof/>
          </w:rPr>
          <w:t>7.2</w:t>
        </w:r>
        <w:r w:rsidR="00004DBD">
          <w:rPr>
            <w:rFonts w:asciiTheme="minorHAnsi" w:hAnsiTheme="minorHAnsi"/>
            <w:noProof/>
            <w:color w:val="auto"/>
            <w:lang w:bidi="ar-SA"/>
          </w:rPr>
          <w:tab/>
        </w:r>
        <w:r w:rsidR="00004DBD" w:rsidRPr="00245C78">
          <w:rPr>
            <w:rStyle w:val="Hyperlink"/>
            <w:noProof/>
          </w:rPr>
          <w:t>Every Month</w:t>
        </w:r>
        <w:r w:rsidR="00004DBD">
          <w:rPr>
            <w:noProof/>
            <w:webHidden/>
          </w:rPr>
          <w:tab/>
        </w:r>
        <w:r>
          <w:rPr>
            <w:noProof/>
            <w:webHidden/>
          </w:rPr>
          <w:fldChar w:fldCharType="begin"/>
        </w:r>
        <w:r w:rsidR="00004DBD">
          <w:rPr>
            <w:noProof/>
            <w:webHidden/>
          </w:rPr>
          <w:instrText xml:space="preserve"> PAGEREF _Toc305503956 \h </w:instrText>
        </w:r>
        <w:r>
          <w:rPr>
            <w:noProof/>
            <w:webHidden/>
          </w:rPr>
        </w:r>
        <w:r>
          <w:rPr>
            <w:noProof/>
            <w:webHidden/>
          </w:rPr>
          <w:fldChar w:fldCharType="separate"/>
        </w:r>
        <w:r w:rsidR="005013AD">
          <w:rPr>
            <w:noProof/>
            <w:webHidden/>
          </w:rPr>
          <w:t>36</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57" w:history="1">
        <w:r w:rsidR="00004DBD" w:rsidRPr="00245C78">
          <w:rPr>
            <w:rStyle w:val="Hyperlink"/>
            <w:noProof/>
          </w:rPr>
          <w:t>7.3</w:t>
        </w:r>
        <w:r w:rsidR="00004DBD">
          <w:rPr>
            <w:rFonts w:asciiTheme="minorHAnsi" w:hAnsiTheme="minorHAnsi"/>
            <w:noProof/>
            <w:color w:val="auto"/>
            <w:lang w:bidi="ar-SA"/>
          </w:rPr>
          <w:tab/>
        </w:r>
        <w:r w:rsidR="00004DBD" w:rsidRPr="00245C78">
          <w:rPr>
            <w:rStyle w:val="Hyperlink"/>
            <w:noProof/>
          </w:rPr>
          <w:t>Every Three Months</w:t>
        </w:r>
        <w:r w:rsidR="00004DBD">
          <w:rPr>
            <w:noProof/>
            <w:webHidden/>
          </w:rPr>
          <w:tab/>
        </w:r>
        <w:r>
          <w:rPr>
            <w:noProof/>
            <w:webHidden/>
          </w:rPr>
          <w:fldChar w:fldCharType="begin"/>
        </w:r>
        <w:r w:rsidR="00004DBD">
          <w:rPr>
            <w:noProof/>
            <w:webHidden/>
          </w:rPr>
          <w:instrText xml:space="preserve"> PAGEREF _Toc305503957 \h </w:instrText>
        </w:r>
        <w:r>
          <w:rPr>
            <w:noProof/>
            <w:webHidden/>
          </w:rPr>
        </w:r>
        <w:r>
          <w:rPr>
            <w:noProof/>
            <w:webHidden/>
          </w:rPr>
          <w:fldChar w:fldCharType="separate"/>
        </w:r>
        <w:r w:rsidR="005013AD">
          <w:rPr>
            <w:noProof/>
            <w:webHidden/>
          </w:rPr>
          <w:t>37</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58" w:history="1">
        <w:r w:rsidR="00004DBD" w:rsidRPr="00245C78">
          <w:rPr>
            <w:rStyle w:val="Hyperlink"/>
            <w:noProof/>
          </w:rPr>
          <w:t>7.4</w:t>
        </w:r>
        <w:r w:rsidR="00004DBD">
          <w:rPr>
            <w:rFonts w:asciiTheme="minorHAnsi" w:hAnsiTheme="minorHAnsi"/>
            <w:noProof/>
            <w:color w:val="auto"/>
            <w:lang w:bidi="ar-SA"/>
          </w:rPr>
          <w:tab/>
        </w:r>
        <w:r w:rsidR="00004DBD" w:rsidRPr="00245C78">
          <w:rPr>
            <w:rStyle w:val="Hyperlink"/>
            <w:noProof/>
          </w:rPr>
          <w:t>Every Year</w:t>
        </w:r>
        <w:r w:rsidR="00004DBD">
          <w:rPr>
            <w:noProof/>
            <w:webHidden/>
          </w:rPr>
          <w:tab/>
        </w:r>
        <w:r>
          <w:rPr>
            <w:noProof/>
            <w:webHidden/>
          </w:rPr>
          <w:fldChar w:fldCharType="begin"/>
        </w:r>
        <w:r w:rsidR="00004DBD">
          <w:rPr>
            <w:noProof/>
            <w:webHidden/>
          </w:rPr>
          <w:instrText xml:space="preserve"> PAGEREF _Toc305503958 \h </w:instrText>
        </w:r>
        <w:r>
          <w:rPr>
            <w:noProof/>
            <w:webHidden/>
          </w:rPr>
        </w:r>
        <w:r>
          <w:rPr>
            <w:noProof/>
            <w:webHidden/>
          </w:rPr>
          <w:fldChar w:fldCharType="separate"/>
        </w:r>
        <w:r w:rsidR="005013AD">
          <w:rPr>
            <w:noProof/>
            <w:webHidden/>
          </w:rPr>
          <w:t>37</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59" w:history="1">
        <w:r w:rsidR="00004DBD" w:rsidRPr="00245C78">
          <w:rPr>
            <w:rStyle w:val="Hyperlink"/>
            <w:noProof/>
          </w:rPr>
          <w:t>7.5</w:t>
        </w:r>
        <w:r w:rsidR="00004DBD">
          <w:rPr>
            <w:rFonts w:asciiTheme="minorHAnsi" w:hAnsiTheme="minorHAnsi"/>
            <w:noProof/>
            <w:color w:val="auto"/>
            <w:lang w:bidi="ar-SA"/>
          </w:rPr>
          <w:tab/>
        </w:r>
        <w:r w:rsidR="00004DBD" w:rsidRPr="00245C78">
          <w:rPr>
            <w:rStyle w:val="Hyperlink"/>
            <w:noProof/>
          </w:rPr>
          <w:t>Pump Diaphragm and Motor Maintenance Requirements</w:t>
        </w:r>
        <w:r w:rsidR="00004DBD">
          <w:rPr>
            <w:noProof/>
            <w:webHidden/>
          </w:rPr>
          <w:tab/>
        </w:r>
        <w:r>
          <w:rPr>
            <w:noProof/>
            <w:webHidden/>
          </w:rPr>
          <w:fldChar w:fldCharType="begin"/>
        </w:r>
        <w:r w:rsidR="00004DBD">
          <w:rPr>
            <w:noProof/>
            <w:webHidden/>
          </w:rPr>
          <w:instrText xml:space="preserve"> PAGEREF _Toc305503959 \h </w:instrText>
        </w:r>
        <w:r>
          <w:rPr>
            <w:noProof/>
            <w:webHidden/>
          </w:rPr>
        </w:r>
        <w:r>
          <w:rPr>
            <w:noProof/>
            <w:webHidden/>
          </w:rPr>
          <w:fldChar w:fldCharType="separate"/>
        </w:r>
        <w:r w:rsidR="005013AD">
          <w:rPr>
            <w:noProof/>
            <w:webHidden/>
          </w:rPr>
          <w:t>38</w:t>
        </w:r>
        <w:r>
          <w:rPr>
            <w:noProof/>
            <w:webHidden/>
          </w:rPr>
          <w:fldChar w:fldCharType="end"/>
        </w:r>
      </w:hyperlink>
    </w:p>
    <w:p w:rsidR="00004DBD" w:rsidRDefault="00B626D8">
      <w:pPr>
        <w:pStyle w:val="TOC1"/>
        <w:tabs>
          <w:tab w:val="left" w:pos="864"/>
          <w:tab w:val="right" w:leader="dot" w:pos="8918"/>
        </w:tabs>
        <w:rPr>
          <w:rFonts w:asciiTheme="minorHAnsi" w:hAnsiTheme="minorHAnsi"/>
          <w:b w:val="0"/>
          <w:bCs w:val="0"/>
          <w:noProof/>
          <w:color w:val="auto"/>
          <w:sz w:val="22"/>
          <w:lang w:bidi="ar-SA"/>
        </w:rPr>
      </w:pPr>
      <w:hyperlink w:anchor="_Toc305503960" w:history="1">
        <w:r w:rsidR="00004DBD" w:rsidRPr="00245C78">
          <w:rPr>
            <w:rStyle w:val="Hyperlink"/>
            <w:noProof/>
          </w:rPr>
          <w:t>8.0</w:t>
        </w:r>
        <w:r w:rsidR="00004DBD">
          <w:rPr>
            <w:rFonts w:asciiTheme="minorHAnsi" w:hAnsiTheme="minorHAnsi"/>
            <w:b w:val="0"/>
            <w:bCs w:val="0"/>
            <w:noProof/>
            <w:color w:val="auto"/>
            <w:sz w:val="22"/>
            <w:lang w:bidi="ar-SA"/>
          </w:rPr>
          <w:tab/>
        </w:r>
        <w:r w:rsidR="00004DBD" w:rsidRPr="00245C78">
          <w:rPr>
            <w:rStyle w:val="Hyperlink"/>
            <w:noProof/>
          </w:rPr>
          <w:t>Calibration Procedures</w:t>
        </w:r>
        <w:r w:rsidR="00004DBD">
          <w:rPr>
            <w:noProof/>
            <w:webHidden/>
          </w:rPr>
          <w:tab/>
        </w:r>
        <w:r>
          <w:rPr>
            <w:noProof/>
            <w:webHidden/>
          </w:rPr>
          <w:fldChar w:fldCharType="begin"/>
        </w:r>
        <w:r w:rsidR="00004DBD">
          <w:rPr>
            <w:noProof/>
            <w:webHidden/>
          </w:rPr>
          <w:instrText xml:space="preserve"> PAGEREF _Toc305503960 \h </w:instrText>
        </w:r>
        <w:r>
          <w:rPr>
            <w:noProof/>
            <w:webHidden/>
          </w:rPr>
        </w:r>
        <w:r>
          <w:rPr>
            <w:noProof/>
            <w:webHidden/>
          </w:rPr>
          <w:fldChar w:fldCharType="separate"/>
        </w:r>
        <w:r w:rsidR="005013AD">
          <w:rPr>
            <w:noProof/>
            <w:webHidden/>
          </w:rPr>
          <w:t>38</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61" w:history="1">
        <w:r w:rsidR="00004DBD" w:rsidRPr="00245C78">
          <w:rPr>
            <w:rStyle w:val="Hyperlink"/>
            <w:noProof/>
          </w:rPr>
          <w:t>8.1</w:t>
        </w:r>
        <w:r w:rsidR="00004DBD">
          <w:rPr>
            <w:rFonts w:asciiTheme="minorHAnsi" w:hAnsiTheme="minorHAnsi"/>
            <w:noProof/>
            <w:color w:val="auto"/>
            <w:lang w:bidi="ar-SA"/>
          </w:rPr>
          <w:tab/>
        </w:r>
        <w:r w:rsidR="00004DBD" w:rsidRPr="00245C78">
          <w:rPr>
            <w:rStyle w:val="Hyperlink"/>
            <w:noProof/>
          </w:rPr>
          <w:t>CCN SS% Calibration</w:t>
        </w:r>
        <w:r w:rsidR="00004DBD">
          <w:rPr>
            <w:noProof/>
            <w:webHidden/>
          </w:rPr>
          <w:tab/>
        </w:r>
        <w:r>
          <w:rPr>
            <w:noProof/>
            <w:webHidden/>
          </w:rPr>
          <w:fldChar w:fldCharType="begin"/>
        </w:r>
        <w:r w:rsidR="00004DBD">
          <w:rPr>
            <w:noProof/>
            <w:webHidden/>
          </w:rPr>
          <w:instrText xml:space="preserve"> PAGEREF _Toc305503961 \h </w:instrText>
        </w:r>
        <w:r>
          <w:rPr>
            <w:noProof/>
            <w:webHidden/>
          </w:rPr>
        </w:r>
        <w:r>
          <w:rPr>
            <w:noProof/>
            <w:webHidden/>
          </w:rPr>
          <w:fldChar w:fldCharType="separate"/>
        </w:r>
        <w:r w:rsidR="005013AD">
          <w:rPr>
            <w:noProof/>
            <w:webHidden/>
          </w:rPr>
          <w:t>38</w:t>
        </w:r>
        <w:r>
          <w:rPr>
            <w:noProof/>
            <w:webHidden/>
          </w:rPr>
          <w:fldChar w:fldCharType="end"/>
        </w:r>
      </w:hyperlink>
    </w:p>
    <w:p w:rsidR="00004DBD" w:rsidRDefault="00B626D8">
      <w:pPr>
        <w:pStyle w:val="TOC3"/>
        <w:tabs>
          <w:tab w:val="left" w:pos="1200"/>
          <w:tab w:val="right" w:leader="dot" w:pos="8918"/>
        </w:tabs>
        <w:rPr>
          <w:rFonts w:asciiTheme="minorHAnsi" w:hAnsiTheme="minorHAnsi"/>
          <w:i w:val="0"/>
          <w:noProof/>
          <w:color w:val="auto"/>
          <w:lang w:bidi="ar-SA"/>
        </w:rPr>
      </w:pPr>
      <w:hyperlink w:anchor="_Toc305503962" w:history="1">
        <w:r w:rsidR="00004DBD" w:rsidRPr="00245C78">
          <w:rPr>
            <w:rStyle w:val="Hyperlink"/>
            <w:noProof/>
          </w:rPr>
          <w:t>8.1.1</w:t>
        </w:r>
        <w:r w:rsidR="00004DBD">
          <w:rPr>
            <w:rFonts w:asciiTheme="minorHAnsi" w:hAnsiTheme="minorHAnsi"/>
            <w:i w:val="0"/>
            <w:noProof/>
            <w:color w:val="auto"/>
            <w:lang w:bidi="ar-SA"/>
          </w:rPr>
          <w:tab/>
        </w:r>
        <w:r w:rsidR="00004DBD" w:rsidRPr="00245C78">
          <w:rPr>
            <w:rStyle w:val="Hyperlink"/>
            <w:noProof/>
          </w:rPr>
          <w:t>Recommended calibration equipment</w:t>
        </w:r>
        <w:r w:rsidR="00004DBD">
          <w:rPr>
            <w:noProof/>
            <w:webHidden/>
          </w:rPr>
          <w:tab/>
        </w:r>
        <w:r>
          <w:rPr>
            <w:noProof/>
            <w:webHidden/>
          </w:rPr>
          <w:fldChar w:fldCharType="begin"/>
        </w:r>
        <w:r w:rsidR="00004DBD">
          <w:rPr>
            <w:noProof/>
            <w:webHidden/>
          </w:rPr>
          <w:instrText xml:space="preserve"> PAGEREF _Toc305503962 \h </w:instrText>
        </w:r>
        <w:r>
          <w:rPr>
            <w:noProof/>
            <w:webHidden/>
          </w:rPr>
        </w:r>
        <w:r>
          <w:rPr>
            <w:noProof/>
            <w:webHidden/>
          </w:rPr>
          <w:fldChar w:fldCharType="separate"/>
        </w:r>
        <w:r w:rsidR="005013AD">
          <w:rPr>
            <w:noProof/>
            <w:webHidden/>
          </w:rPr>
          <w:t>38</w:t>
        </w:r>
        <w:r>
          <w:rPr>
            <w:noProof/>
            <w:webHidden/>
          </w:rPr>
          <w:fldChar w:fldCharType="end"/>
        </w:r>
      </w:hyperlink>
    </w:p>
    <w:p w:rsidR="00004DBD" w:rsidRDefault="00B626D8">
      <w:pPr>
        <w:pStyle w:val="TOC3"/>
        <w:tabs>
          <w:tab w:val="left" w:pos="1200"/>
          <w:tab w:val="right" w:leader="dot" w:pos="8918"/>
        </w:tabs>
        <w:rPr>
          <w:rFonts w:asciiTheme="minorHAnsi" w:hAnsiTheme="minorHAnsi"/>
          <w:i w:val="0"/>
          <w:noProof/>
          <w:color w:val="auto"/>
          <w:lang w:bidi="ar-SA"/>
        </w:rPr>
      </w:pPr>
      <w:hyperlink w:anchor="_Toc305503963" w:history="1">
        <w:r w:rsidR="00004DBD" w:rsidRPr="00245C78">
          <w:rPr>
            <w:rStyle w:val="Hyperlink"/>
            <w:noProof/>
          </w:rPr>
          <w:t>8.1.2</w:t>
        </w:r>
        <w:r w:rsidR="00004DBD">
          <w:rPr>
            <w:rFonts w:asciiTheme="minorHAnsi" w:hAnsiTheme="minorHAnsi"/>
            <w:i w:val="0"/>
            <w:noProof/>
            <w:color w:val="auto"/>
            <w:lang w:bidi="ar-SA"/>
          </w:rPr>
          <w:tab/>
        </w:r>
        <w:r w:rsidR="00004DBD" w:rsidRPr="00245C78">
          <w:rPr>
            <w:rStyle w:val="Hyperlink"/>
            <w:noProof/>
          </w:rPr>
          <w:t>SS% Calibration Procedure</w:t>
        </w:r>
        <w:r w:rsidR="00004DBD">
          <w:rPr>
            <w:noProof/>
            <w:webHidden/>
          </w:rPr>
          <w:tab/>
        </w:r>
        <w:r>
          <w:rPr>
            <w:noProof/>
            <w:webHidden/>
          </w:rPr>
          <w:fldChar w:fldCharType="begin"/>
        </w:r>
        <w:r w:rsidR="00004DBD">
          <w:rPr>
            <w:noProof/>
            <w:webHidden/>
          </w:rPr>
          <w:instrText xml:space="preserve"> PAGEREF _Toc305503963 \h </w:instrText>
        </w:r>
        <w:r>
          <w:rPr>
            <w:noProof/>
            <w:webHidden/>
          </w:rPr>
        </w:r>
        <w:r>
          <w:rPr>
            <w:noProof/>
            <w:webHidden/>
          </w:rPr>
          <w:fldChar w:fldCharType="separate"/>
        </w:r>
        <w:r w:rsidR="005013AD">
          <w:rPr>
            <w:noProof/>
            <w:webHidden/>
          </w:rPr>
          <w:t>39</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64" w:history="1">
        <w:r w:rsidR="00004DBD" w:rsidRPr="00245C78">
          <w:rPr>
            <w:rStyle w:val="Hyperlink"/>
            <w:noProof/>
          </w:rPr>
          <w:t>8.2</w:t>
        </w:r>
        <w:r w:rsidR="00004DBD">
          <w:rPr>
            <w:rFonts w:asciiTheme="minorHAnsi" w:hAnsiTheme="minorHAnsi"/>
            <w:noProof/>
            <w:color w:val="auto"/>
            <w:lang w:bidi="ar-SA"/>
          </w:rPr>
          <w:tab/>
        </w:r>
        <w:r w:rsidR="00004DBD" w:rsidRPr="00245C78">
          <w:rPr>
            <w:rStyle w:val="Hyperlink"/>
            <w:noProof/>
          </w:rPr>
          <w:t>Flow Calibrations</w:t>
        </w:r>
        <w:r w:rsidR="00004DBD">
          <w:rPr>
            <w:noProof/>
            <w:webHidden/>
          </w:rPr>
          <w:tab/>
        </w:r>
        <w:r>
          <w:rPr>
            <w:noProof/>
            <w:webHidden/>
          </w:rPr>
          <w:fldChar w:fldCharType="begin"/>
        </w:r>
        <w:r w:rsidR="00004DBD">
          <w:rPr>
            <w:noProof/>
            <w:webHidden/>
          </w:rPr>
          <w:instrText xml:space="preserve"> PAGEREF _Toc305503964 \h </w:instrText>
        </w:r>
        <w:r>
          <w:rPr>
            <w:noProof/>
            <w:webHidden/>
          </w:rPr>
        </w:r>
        <w:r>
          <w:rPr>
            <w:noProof/>
            <w:webHidden/>
          </w:rPr>
          <w:fldChar w:fldCharType="separate"/>
        </w:r>
        <w:r w:rsidR="005013AD">
          <w:rPr>
            <w:noProof/>
            <w:webHidden/>
          </w:rPr>
          <w:t>40</w:t>
        </w:r>
        <w:r>
          <w:rPr>
            <w:noProof/>
            <w:webHidden/>
          </w:rPr>
          <w:fldChar w:fldCharType="end"/>
        </w:r>
      </w:hyperlink>
    </w:p>
    <w:p w:rsidR="00004DBD" w:rsidRDefault="00B626D8">
      <w:pPr>
        <w:pStyle w:val="TOC3"/>
        <w:tabs>
          <w:tab w:val="left" w:pos="1200"/>
          <w:tab w:val="right" w:leader="dot" w:pos="8918"/>
        </w:tabs>
        <w:rPr>
          <w:rFonts w:asciiTheme="minorHAnsi" w:hAnsiTheme="minorHAnsi"/>
          <w:i w:val="0"/>
          <w:noProof/>
          <w:color w:val="auto"/>
          <w:lang w:bidi="ar-SA"/>
        </w:rPr>
      </w:pPr>
      <w:hyperlink w:anchor="_Toc305503965" w:history="1">
        <w:r w:rsidR="00004DBD" w:rsidRPr="00245C78">
          <w:rPr>
            <w:rStyle w:val="Hyperlink"/>
            <w:noProof/>
          </w:rPr>
          <w:t>8.2.1</w:t>
        </w:r>
        <w:r w:rsidR="00004DBD">
          <w:rPr>
            <w:rFonts w:asciiTheme="minorHAnsi" w:hAnsiTheme="minorHAnsi"/>
            <w:i w:val="0"/>
            <w:noProof/>
            <w:color w:val="auto"/>
            <w:lang w:bidi="ar-SA"/>
          </w:rPr>
          <w:tab/>
        </w:r>
        <w:r w:rsidR="00004DBD" w:rsidRPr="00245C78">
          <w:rPr>
            <w:rStyle w:val="Hyperlink"/>
            <w:noProof/>
          </w:rPr>
          <w:t>Recommended Calibration Equipment</w:t>
        </w:r>
        <w:r w:rsidR="00004DBD">
          <w:rPr>
            <w:noProof/>
            <w:webHidden/>
          </w:rPr>
          <w:tab/>
        </w:r>
        <w:r>
          <w:rPr>
            <w:noProof/>
            <w:webHidden/>
          </w:rPr>
          <w:fldChar w:fldCharType="begin"/>
        </w:r>
        <w:r w:rsidR="00004DBD">
          <w:rPr>
            <w:noProof/>
            <w:webHidden/>
          </w:rPr>
          <w:instrText xml:space="preserve"> PAGEREF _Toc305503965 \h </w:instrText>
        </w:r>
        <w:r>
          <w:rPr>
            <w:noProof/>
            <w:webHidden/>
          </w:rPr>
        </w:r>
        <w:r>
          <w:rPr>
            <w:noProof/>
            <w:webHidden/>
          </w:rPr>
          <w:fldChar w:fldCharType="separate"/>
        </w:r>
        <w:r w:rsidR="005013AD">
          <w:rPr>
            <w:noProof/>
            <w:webHidden/>
          </w:rPr>
          <w:t>40</w:t>
        </w:r>
        <w:r>
          <w:rPr>
            <w:noProof/>
            <w:webHidden/>
          </w:rPr>
          <w:fldChar w:fldCharType="end"/>
        </w:r>
      </w:hyperlink>
    </w:p>
    <w:p w:rsidR="00004DBD" w:rsidRDefault="00B626D8">
      <w:pPr>
        <w:pStyle w:val="TOC3"/>
        <w:tabs>
          <w:tab w:val="left" w:pos="1200"/>
          <w:tab w:val="right" w:leader="dot" w:pos="8918"/>
        </w:tabs>
        <w:rPr>
          <w:rFonts w:asciiTheme="minorHAnsi" w:hAnsiTheme="minorHAnsi"/>
          <w:i w:val="0"/>
          <w:noProof/>
          <w:color w:val="auto"/>
          <w:lang w:bidi="ar-SA"/>
        </w:rPr>
      </w:pPr>
      <w:hyperlink w:anchor="_Toc305503966" w:history="1">
        <w:r w:rsidR="00004DBD" w:rsidRPr="00245C78">
          <w:rPr>
            <w:rStyle w:val="Hyperlink"/>
            <w:noProof/>
          </w:rPr>
          <w:t>8.2.2</w:t>
        </w:r>
        <w:r w:rsidR="00004DBD">
          <w:rPr>
            <w:rFonts w:asciiTheme="minorHAnsi" w:hAnsiTheme="minorHAnsi"/>
            <w:i w:val="0"/>
            <w:noProof/>
            <w:color w:val="auto"/>
            <w:lang w:bidi="ar-SA"/>
          </w:rPr>
          <w:tab/>
        </w:r>
        <w:r w:rsidR="00004DBD" w:rsidRPr="00245C78">
          <w:rPr>
            <w:rStyle w:val="Hyperlink"/>
            <w:noProof/>
          </w:rPr>
          <w:t>Flow Calibrations Procedure</w:t>
        </w:r>
        <w:r w:rsidR="00004DBD">
          <w:rPr>
            <w:noProof/>
            <w:webHidden/>
          </w:rPr>
          <w:tab/>
        </w:r>
        <w:r>
          <w:rPr>
            <w:noProof/>
            <w:webHidden/>
          </w:rPr>
          <w:fldChar w:fldCharType="begin"/>
        </w:r>
        <w:r w:rsidR="00004DBD">
          <w:rPr>
            <w:noProof/>
            <w:webHidden/>
          </w:rPr>
          <w:instrText xml:space="preserve"> PAGEREF _Toc305503966 \h </w:instrText>
        </w:r>
        <w:r>
          <w:rPr>
            <w:noProof/>
            <w:webHidden/>
          </w:rPr>
        </w:r>
        <w:r>
          <w:rPr>
            <w:noProof/>
            <w:webHidden/>
          </w:rPr>
          <w:fldChar w:fldCharType="separate"/>
        </w:r>
        <w:r w:rsidR="005013AD">
          <w:rPr>
            <w:noProof/>
            <w:webHidden/>
          </w:rPr>
          <w:t>40</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67" w:history="1">
        <w:r w:rsidR="00004DBD" w:rsidRPr="00245C78">
          <w:rPr>
            <w:rStyle w:val="Hyperlink"/>
            <w:noProof/>
          </w:rPr>
          <w:t>8.3</w:t>
        </w:r>
        <w:r w:rsidR="00004DBD">
          <w:rPr>
            <w:rFonts w:asciiTheme="minorHAnsi" w:hAnsiTheme="minorHAnsi"/>
            <w:noProof/>
            <w:color w:val="auto"/>
            <w:lang w:bidi="ar-SA"/>
          </w:rPr>
          <w:tab/>
        </w:r>
        <w:r w:rsidR="00004DBD" w:rsidRPr="00245C78">
          <w:rPr>
            <w:rStyle w:val="Hyperlink"/>
            <w:noProof/>
          </w:rPr>
          <w:t>Pressure Calibration</w:t>
        </w:r>
        <w:r w:rsidR="00004DBD">
          <w:rPr>
            <w:noProof/>
            <w:webHidden/>
          </w:rPr>
          <w:tab/>
        </w:r>
        <w:r>
          <w:rPr>
            <w:noProof/>
            <w:webHidden/>
          </w:rPr>
          <w:fldChar w:fldCharType="begin"/>
        </w:r>
        <w:r w:rsidR="00004DBD">
          <w:rPr>
            <w:noProof/>
            <w:webHidden/>
          </w:rPr>
          <w:instrText xml:space="preserve"> PAGEREF _Toc305503967 \h </w:instrText>
        </w:r>
        <w:r>
          <w:rPr>
            <w:noProof/>
            <w:webHidden/>
          </w:rPr>
        </w:r>
        <w:r>
          <w:rPr>
            <w:noProof/>
            <w:webHidden/>
          </w:rPr>
          <w:fldChar w:fldCharType="separate"/>
        </w:r>
        <w:r w:rsidR="005013AD">
          <w:rPr>
            <w:noProof/>
            <w:webHidden/>
          </w:rPr>
          <w:t>44</w:t>
        </w:r>
        <w:r>
          <w:rPr>
            <w:noProof/>
            <w:webHidden/>
          </w:rPr>
          <w:fldChar w:fldCharType="end"/>
        </w:r>
      </w:hyperlink>
    </w:p>
    <w:p w:rsidR="00004DBD" w:rsidRDefault="00B626D8">
      <w:pPr>
        <w:pStyle w:val="TOC3"/>
        <w:tabs>
          <w:tab w:val="left" w:pos="1200"/>
          <w:tab w:val="right" w:leader="dot" w:pos="8918"/>
        </w:tabs>
        <w:rPr>
          <w:rFonts w:asciiTheme="minorHAnsi" w:hAnsiTheme="minorHAnsi"/>
          <w:i w:val="0"/>
          <w:noProof/>
          <w:color w:val="auto"/>
          <w:lang w:bidi="ar-SA"/>
        </w:rPr>
      </w:pPr>
      <w:hyperlink w:anchor="_Toc305503968" w:history="1">
        <w:r w:rsidR="00004DBD" w:rsidRPr="00245C78">
          <w:rPr>
            <w:rStyle w:val="Hyperlink"/>
            <w:noProof/>
          </w:rPr>
          <w:t>8.3.1</w:t>
        </w:r>
        <w:r w:rsidR="00004DBD">
          <w:rPr>
            <w:rFonts w:asciiTheme="minorHAnsi" w:hAnsiTheme="minorHAnsi"/>
            <w:i w:val="0"/>
            <w:noProof/>
            <w:color w:val="auto"/>
            <w:lang w:bidi="ar-SA"/>
          </w:rPr>
          <w:tab/>
        </w:r>
        <w:r w:rsidR="00004DBD" w:rsidRPr="00245C78">
          <w:rPr>
            <w:rStyle w:val="Hyperlink"/>
            <w:noProof/>
          </w:rPr>
          <w:t>Recommended calibration equipment</w:t>
        </w:r>
        <w:r w:rsidR="00004DBD">
          <w:rPr>
            <w:noProof/>
            <w:webHidden/>
          </w:rPr>
          <w:tab/>
        </w:r>
        <w:r>
          <w:rPr>
            <w:noProof/>
            <w:webHidden/>
          </w:rPr>
          <w:fldChar w:fldCharType="begin"/>
        </w:r>
        <w:r w:rsidR="00004DBD">
          <w:rPr>
            <w:noProof/>
            <w:webHidden/>
          </w:rPr>
          <w:instrText xml:space="preserve"> PAGEREF _Toc305503968 \h </w:instrText>
        </w:r>
        <w:r>
          <w:rPr>
            <w:noProof/>
            <w:webHidden/>
          </w:rPr>
        </w:r>
        <w:r>
          <w:rPr>
            <w:noProof/>
            <w:webHidden/>
          </w:rPr>
          <w:fldChar w:fldCharType="separate"/>
        </w:r>
        <w:r w:rsidR="005013AD">
          <w:rPr>
            <w:noProof/>
            <w:webHidden/>
          </w:rPr>
          <w:t>44</w:t>
        </w:r>
        <w:r>
          <w:rPr>
            <w:noProof/>
            <w:webHidden/>
          </w:rPr>
          <w:fldChar w:fldCharType="end"/>
        </w:r>
      </w:hyperlink>
    </w:p>
    <w:p w:rsidR="00004DBD" w:rsidRDefault="00B626D8">
      <w:pPr>
        <w:pStyle w:val="TOC3"/>
        <w:tabs>
          <w:tab w:val="left" w:pos="1200"/>
          <w:tab w:val="right" w:leader="dot" w:pos="8918"/>
        </w:tabs>
        <w:rPr>
          <w:rFonts w:asciiTheme="minorHAnsi" w:hAnsiTheme="minorHAnsi"/>
          <w:i w:val="0"/>
          <w:noProof/>
          <w:color w:val="auto"/>
          <w:lang w:bidi="ar-SA"/>
        </w:rPr>
      </w:pPr>
      <w:hyperlink w:anchor="_Toc305503969" w:history="1">
        <w:r w:rsidR="00004DBD" w:rsidRPr="00245C78">
          <w:rPr>
            <w:rStyle w:val="Hyperlink"/>
            <w:noProof/>
          </w:rPr>
          <w:t>8.3.2</w:t>
        </w:r>
        <w:r w:rsidR="00004DBD">
          <w:rPr>
            <w:rFonts w:asciiTheme="minorHAnsi" w:hAnsiTheme="minorHAnsi"/>
            <w:i w:val="0"/>
            <w:noProof/>
            <w:color w:val="auto"/>
            <w:lang w:bidi="ar-SA"/>
          </w:rPr>
          <w:tab/>
        </w:r>
        <w:r w:rsidR="00004DBD" w:rsidRPr="00245C78">
          <w:rPr>
            <w:rStyle w:val="Hyperlink"/>
            <w:noProof/>
          </w:rPr>
          <w:t>Pressure Calibration Procedure</w:t>
        </w:r>
        <w:r w:rsidR="00004DBD">
          <w:rPr>
            <w:noProof/>
            <w:webHidden/>
          </w:rPr>
          <w:tab/>
        </w:r>
        <w:r>
          <w:rPr>
            <w:noProof/>
            <w:webHidden/>
          </w:rPr>
          <w:fldChar w:fldCharType="begin"/>
        </w:r>
        <w:r w:rsidR="00004DBD">
          <w:rPr>
            <w:noProof/>
            <w:webHidden/>
          </w:rPr>
          <w:instrText xml:space="preserve"> PAGEREF _Toc305503969 \h </w:instrText>
        </w:r>
        <w:r>
          <w:rPr>
            <w:noProof/>
            <w:webHidden/>
          </w:rPr>
        </w:r>
        <w:r>
          <w:rPr>
            <w:noProof/>
            <w:webHidden/>
          </w:rPr>
          <w:fldChar w:fldCharType="separate"/>
        </w:r>
        <w:r w:rsidR="005013AD">
          <w:rPr>
            <w:noProof/>
            <w:webHidden/>
          </w:rPr>
          <w:t>44</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70" w:history="1">
        <w:r w:rsidR="00004DBD" w:rsidRPr="00245C78">
          <w:rPr>
            <w:rStyle w:val="Hyperlink"/>
            <w:noProof/>
          </w:rPr>
          <w:t>8.4</w:t>
        </w:r>
        <w:r w:rsidR="00004DBD">
          <w:rPr>
            <w:rFonts w:asciiTheme="minorHAnsi" w:hAnsiTheme="minorHAnsi"/>
            <w:noProof/>
            <w:color w:val="auto"/>
            <w:lang w:bidi="ar-SA"/>
          </w:rPr>
          <w:tab/>
        </w:r>
        <w:r w:rsidR="00004DBD" w:rsidRPr="00245C78">
          <w:rPr>
            <w:rStyle w:val="Hyperlink"/>
            <w:noProof/>
          </w:rPr>
          <w:t>OPC Calibration</w:t>
        </w:r>
        <w:r w:rsidR="00004DBD">
          <w:rPr>
            <w:noProof/>
            <w:webHidden/>
          </w:rPr>
          <w:tab/>
        </w:r>
        <w:r>
          <w:rPr>
            <w:noProof/>
            <w:webHidden/>
          </w:rPr>
          <w:fldChar w:fldCharType="begin"/>
        </w:r>
        <w:r w:rsidR="00004DBD">
          <w:rPr>
            <w:noProof/>
            <w:webHidden/>
          </w:rPr>
          <w:instrText xml:space="preserve"> PAGEREF _Toc305503970 \h </w:instrText>
        </w:r>
        <w:r>
          <w:rPr>
            <w:noProof/>
            <w:webHidden/>
          </w:rPr>
        </w:r>
        <w:r>
          <w:rPr>
            <w:noProof/>
            <w:webHidden/>
          </w:rPr>
          <w:fldChar w:fldCharType="separate"/>
        </w:r>
        <w:r w:rsidR="005013AD">
          <w:rPr>
            <w:noProof/>
            <w:webHidden/>
          </w:rPr>
          <w:t>45</w:t>
        </w:r>
        <w:r>
          <w:rPr>
            <w:noProof/>
            <w:webHidden/>
          </w:rPr>
          <w:fldChar w:fldCharType="end"/>
        </w:r>
      </w:hyperlink>
    </w:p>
    <w:p w:rsidR="00004DBD" w:rsidRDefault="00B626D8">
      <w:pPr>
        <w:pStyle w:val="TOC3"/>
        <w:tabs>
          <w:tab w:val="left" w:pos="1200"/>
          <w:tab w:val="right" w:leader="dot" w:pos="8918"/>
        </w:tabs>
        <w:rPr>
          <w:rFonts w:asciiTheme="minorHAnsi" w:hAnsiTheme="minorHAnsi"/>
          <w:i w:val="0"/>
          <w:noProof/>
          <w:color w:val="auto"/>
          <w:lang w:bidi="ar-SA"/>
        </w:rPr>
      </w:pPr>
      <w:hyperlink w:anchor="_Toc305503971" w:history="1">
        <w:r w:rsidR="00004DBD" w:rsidRPr="00245C78">
          <w:rPr>
            <w:rStyle w:val="Hyperlink"/>
            <w:noProof/>
          </w:rPr>
          <w:t>8.4.1</w:t>
        </w:r>
        <w:r w:rsidR="00004DBD">
          <w:rPr>
            <w:rFonts w:asciiTheme="minorHAnsi" w:hAnsiTheme="minorHAnsi"/>
            <w:i w:val="0"/>
            <w:noProof/>
            <w:color w:val="auto"/>
            <w:lang w:bidi="ar-SA"/>
          </w:rPr>
          <w:tab/>
        </w:r>
        <w:r w:rsidR="00004DBD" w:rsidRPr="00245C78">
          <w:rPr>
            <w:rStyle w:val="Hyperlink"/>
            <w:noProof/>
          </w:rPr>
          <w:t>Recommended Calibration Equipment</w:t>
        </w:r>
        <w:r w:rsidR="00004DBD">
          <w:rPr>
            <w:noProof/>
            <w:webHidden/>
          </w:rPr>
          <w:tab/>
        </w:r>
        <w:r>
          <w:rPr>
            <w:noProof/>
            <w:webHidden/>
          </w:rPr>
          <w:fldChar w:fldCharType="begin"/>
        </w:r>
        <w:r w:rsidR="00004DBD">
          <w:rPr>
            <w:noProof/>
            <w:webHidden/>
          </w:rPr>
          <w:instrText xml:space="preserve"> PAGEREF _Toc305503971 \h </w:instrText>
        </w:r>
        <w:r>
          <w:rPr>
            <w:noProof/>
            <w:webHidden/>
          </w:rPr>
        </w:r>
        <w:r>
          <w:rPr>
            <w:noProof/>
            <w:webHidden/>
          </w:rPr>
          <w:fldChar w:fldCharType="separate"/>
        </w:r>
        <w:r w:rsidR="005013AD">
          <w:rPr>
            <w:noProof/>
            <w:webHidden/>
          </w:rPr>
          <w:t>45</w:t>
        </w:r>
        <w:r>
          <w:rPr>
            <w:noProof/>
            <w:webHidden/>
          </w:rPr>
          <w:fldChar w:fldCharType="end"/>
        </w:r>
      </w:hyperlink>
    </w:p>
    <w:p w:rsidR="00004DBD" w:rsidRDefault="00B626D8">
      <w:pPr>
        <w:pStyle w:val="TOC3"/>
        <w:tabs>
          <w:tab w:val="left" w:pos="1200"/>
          <w:tab w:val="right" w:leader="dot" w:pos="8918"/>
        </w:tabs>
        <w:rPr>
          <w:rFonts w:asciiTheme="minorHAnsi" w:hAnsiTheme="minorHAnsi"/>
          <w:i w:val="0"/>
          <w:noProof/>
          <w:color w:val="auto"/>
          <w:lang w:bidi="ar-SA"/>
        </w:rPr>
      </w:pPr>
      <w:hyperlink w:anchor="_Toc305503972" w:history="1">
        <w:r w:rsidR="00004DBD" w:rsidRPr="00245C78">
          <w:rPr>
            <w:rStyle w:val="Hyperlink"/>
            <w:noProof/>
          </w:rPr>
          <w:t>8.4.2</w:t>
        </w:r>
        <w:r w:rsidR="00004DBD">
          <w:rPr>
            <w:rFonts w:asciiTheme="minorHAnsi" w:hAnsiTheme="minorHAnsi"/>
            <w:i w:val="0"/>
            <w:noProof/>
            <w:color w:val="auto"/>
            <w:lang w:bidi="ar-SA"/>
          </w:rPr>
          <w:tab/>
        </w:r>
        <w:r w:rsidR="00004DBD" w:rsidRPr="00245C78">
          <w:rPr>
            <w:rStyle w:val="Hyperlink"/>
            <w:noProof/>
          </w:rPr>
          <w:t>OPC Calibration Procedure</w:t>
        </w:r>
        <w:r w:rsidR="00004DBD">
          <w:rPr>
            <w:noProof/>
            <w:webHidden/>
          </w:rPr>
          <w:tab/>
        </w:r>
        <w:r>
          <w:rPr>
            <w:noProof/>
            <w:webHidden/>
          </w:rPr>
          <w:fldChar w:fldCharType="begin"/>
        </w:r>
        <w:r w:rsidR="00004DBD">
          <w:rPr>
            <w:noProof/>
            <w:webHidden/>
          </w:rPr>
          <w:instrText xml:space="preserve"> PAGEREF _Toc305503972 \h </w:instrText>
        </w:r>
        <w:r>
          <w:rPr>
            <w:noProof/>
            <w:webHidden/>
          </w:rPr>
        </w:r>
        <w:r>
          <w:rPr>
            <w:noProof/>
            <w:webHidden/>
          </w:rPr>
          <w:fldChar w:fldCharType="separate"/>
        </w:r>
        <w:r w:rsidR="005013AD">
          <w:rPr>
            <w:noProof/>
            <w:webHidden/>
          </w:rPr>
          <w:t>45</w:t>
        </w:r>
        <w:r>
          <w:rPr>
            <w:noProof/>
            <w:webHidden/>
          </w:rPr>
          <w:fldChar w:fldCharType="end"/>
        </w:r>
      </w:hyperlink>
    </w:p>
    <w:p w:rsidR="00004DBD" w:rsidRDefault="00B626D8">
      <w:pPr>
        <w:pStyle w:val="TOC3"/>
        <w:tabs>
          <w:tab w:val="left" w:pos="1200"/>
          <w:tab w:val="right" w:leader="dot" w:pos="8918"/>
        </w:tabs>
        <w:rPr>
          <w:rFonts w:asciiTheme="minorHAnsi" w:hAnsiTheme="minorHAnsi"/>
          <w:i w:val="0"/>
          <w:noProof/>
          <w:color w:val="auto"/>
          <w:lang w:bidi="ar-SA"/>
        </w:rPr>
      </w:pPr>
      <w:hyperlink w:anchor="_Toc305503973" w:history="1">
        <w:r w:rsidR="00004DBD" w:rsidRPr="00245C78">
          <w:rPr>
            <w:rStyle w:val="Hyperlink"/>
            <w:noProof/>
          </w:rPr>
          <w:t>8.4.3</w:t>
        </w:r>
        <w:r w:rsidR="00004DBD">
          <w:rPr>
            <w:rFonts w:asciiTheme="minorHAnsi" w:hAnsiTheme="minorHAnsi"/>
            <w:i w:val="0"/>
            <w:noProof/>
            <w:color w:val="auto"/>
            <w:lang w:bidi="ar-SA"/>
          </w:rPr>
          <w:tab/>
        </w:r>
        <w:r w:rsidR="00004DBD" w:rsidRPr="00245C78">
          <w:rPr>
            <w:rStyle w:val="Hyperlink"/>
            <w:noProof/>
          </w:rPr>
          <w:t>OPC Cleaning Procedure</w:t>
        </w:r>
        <w:r w:rsidR="00004DBD">
          <w:rPr>
            <w:noProof/>
            <w:webHidden/>
          </w:rPr>
          <w:tab/>
        </w:r>
        <w:r>
          <w:rPr>
            <w:noProof/>
            <w:webHidden/>
          </w:rPr>
          <w:fldChar w:fldCharType="begin"/>
        </w:r>
        <w:r w:rsidR="00004DBD">
          <w:rPr>
            <w:noProof/>
            <w:webHidden/>
          </w:rPr>
          <w:instrText xml:space="preserve"> PAGEREF _Toc305503973 \h </w:instrText>
        </w:r>
        <w:r>
          <w:rPr>
            <w:noProof/>
            <w:webHidden/>
          </w:rPr>
        </w:r>
        <w:r>
          <w:rPr>
            <w:noProof/>
            <w:webHidden/>
          </w:rPr>
          <w:fldChar w:fldCharType="separate"/>
        </w:r>
        <w:r w:rsidR="005013AD">
          <w:rPr>
            <w:noProof/>
            <w:webHidden/>
          </w:rPr>
          <w:t>46</w:t>
        </w:r>
        <w:r>
          <w:rPr>
            <w:noProof/>
            <w:webHidden/>
          </w:rPr>
          <w:fldChar w:fldCharType="end"/>
        </w:r>
      </w:hyperlink>
    </w:p>
    <w:p w:rsidR="00004DBD" w:rsidRDefault="00B626D8">
      <w:pPr>
        <w:pStyle w:val="TOC1"/>
        <w:tabs>
          <w:tab w:val="left" w:pos="864"/>
          <w:tab w:val="right" w:leader="dot" w:pos="8918"/>
        </w:tabs>
        <w:rPr>
          <w:rFonts w:asciiTheme="minorHAnsi" w:hAnsiTheme="minorHAnsi"/>
          <w:b w:val="0"/>
          <w:bCs w:val="0"/>
          <w:noProof/>
          <w:color w:val="auto"/>
          <w:sz w:val="22"/>
          <w:lang w:bidi="ar-SA"/>
        </w:rPr>
      </w:pPr>
      <w:hyperlink w:anchor="_Toc305503974" w:history="1">
        <w:r w:rsidR="00004DBD" w:rsidRPr="00245C78">
          <w:rPr>
            <w:rStyle w:val="Hyperlink"/>
            <w:noProof/>
          </w:rPr>
          <w:t>9.0</w:t>
        </w:r>
        <w:r w:rsidR="00004DBD">
          <w:rPr>
            <w:rFonts w:asciiTheme="minorHAnsi" w:hAnsiTheme="minorHAnsi"/>
            <w:b w:val="0"/>
            <w:bCs w:val="0"/>
            <w:noProof/>
            <w:color w:val="auto"/>
            <w:sz w:val="22"/>
            <w:lang w:bidi="ar-SA"/>
          </w:rPr>
          <w:tab/>
        </w:r>
        <w:r w:rsidR="00004DBD" w:rsidRPr="00245C78">
          <w:rPr>
            <w:rStyle w:val="Hyperlink"/>
            <w:noProof/>
          </w:rPr>
          <w:t>CCN Accessories</w:t>
        </w:r>
        <w:r w:rsidR="00004DBD">
          <w:rPr>
            <w:noProof/>
            <w:webHidden/>
          </w:rPr>
          <w:tab/>
        </w:r>
        <w:r>
          <w:rPr>
            <w:noProof/>
            <w:webHidden/>
          </w:rPr>
          <w:fldChar w:fldCharType="begin"/>
        </w:r>
        <w:r w:rsidR="00004DBD">
          <w:rPr>
            <w:noProof/>
            <w:webHidden/>
          </w:rPr>
          <w:instrText xml:space="preserve"> PAGEREF _Toc305503974 \h </w:instrText>
        </w:r>
        <w:r>
          <w:rPr>
            <w:noProof/>
            <w:webHidden/>
          </w:rPr>
        </w:r>
        <w:r>
          <w:rPr>
            <w:noProof/>
            <w:webHidden/>
          </w:rPr>
          <w:fldChar w:fldCharType="separate"/>
        </w:r>
        <w:r w:rsidR="005013AD">
          <w:rPr>
            <w:noProof/>
            <w:webHidden/>
          </w:rPr>
          <w:t>48</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75" w:history="1">
        <w:r w:rsidR="00004DBD" w:rsidRPr="00245C78">
          <w:rPr>
            <w:rStyle w:val="Hyperlink"/>
            <w:noProof/>
          </w:rPr>
          <w:t>9.1</w:t>
        </w:r>
        <w:r w:rsidR="00004DBD">
          <w:rPr>
            <w:rFonts w:asciiTheme="minorHAnsi" w:hAnsiTheme="minorHAnsi"/>
            <w:noProof/>
            <w:color w:val="auto"/>
            <w:lang w:bidi="ar-SA"/>
          </w:rPr>
          <w:tab/>
        </w:r>
        <w:r w:rsidR="00004DBD" w:rsidRPr="00245C78">
          <w:rPr>
            <w:rStyle w:val="Hyperlink"/>
            <w:noProof/>
          </w:rPr>
          <w:t>Spares and Consumable Supplies</w:t>
        </w:r>
        <w:r w:rsidR="00004DBD">
          <w:rPr>
            <w:noProof/>
            <w:webHidden/>
          </w:rPr>
          <w:tab/>
        </w:r>
        <w:r>
          <w:rPr>
            <w:noProof/>
            <w:webHidden/>
          </w:rPr>
          <w:fldChar w:fldCharType="begin"/>
        </w:r>
        <w:r w:rsidR="00004DBD">
          <w:rPr>
            <w:noProof/>
            <w:webHidden/>
          </w:rPr>
          <w:instrText xml:space="preserve"> PAGEREF _Toc305503975 \h </w:instrText>
        </w:r>
        <w:r>
          <w:rPr>
            <w:noProof/>
            <w:webHidden/>
          </w:rPr>
        </w:r>
        <w:r>
          <w:rPr>
            <w:noProof/>
            <w:webHidden/>
          </w:rPr>
          <w:fldChar w:fldCharType="separate"/>
        </w:r>
        <w:r w:rsidR="005013AD">
          <w:rPr>
            <w:noProof/>
            <w:webHidden/>
          </w:rPr>
          <w:t>48</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76" w:history="1">
        <w:r w:rsidR="00004DBD" w:rsidRPr="00245C78">
          <w:rPr>
            <w:rStyle w:val="Hyperlink"/>
            <w:noProof/>
          </w:rPr>
          <w:t>9.2</w:t>
        </w:r>
        <w:r w:rsidR="00004DBD">
          <w:rPr>
            <w:rFonts w:asciiTheme="minorHAnsi" w:hAnsiTheme="minorHAnsi"/>
            <w:noProof/>
            <w:color w:val="auto"/>
            <w:lang w:bidi="ar-SA"/>
          </w:rPr>
          <w:tab/>
        </w:r>
        <w:r w:rsidR="00004DBD" w:rsidRPr="00245C78">
          <w:rPr>
            <w:rStyle w:val="Hyperlink"/>
            <w:noProof/>
          </w:rPr>
          <w:t>Airborne CCN Inlet Assembly Kit</w:t>
        </w:r>
        <w:r w:rsidR="00004DBD">
          <w:rPr>
            <w:noProof/>
            <w:webHidden/>
          </w:rPr>
          <w:tab/>
        </w:r>
        <w:r>
          <w:rPr>
            <w:noProof/>
            <w:webHidden/>
          </w:rPr>
          <w:fldChar w:fldCharType="begin"/>
        </w:r>
        <w:r w:rsidR="00004DBD">
          <w:rPr>
            <w:noProof/>
            <w:webHidden/>
          </w:rPr>
          <w:instrText xml:space="preserve"> PAGEREF _Toc305503976 \h </w:instrText>
        </w:r>
        <w:r>
          <w:rPr>
            <w:noProof/>
            <w:webHidden/>
          </w:rPr>
        </w:r>
        <w:r>
          <w:rPr>
            <w:noProof/>
            <w:webHidden/>
          </w:rPr>
          <w:fldChar w:fldCharType="separate"/>
        </w:r>
        <w:r w:rsidR="005013AD">
          <w:rPr>
            <w:noProof/>
            <w:webHidden/>
          </w:rPr>
          <w:t>50</w:t>
        </w:r>
        <w:r>
          <w:rPr>
            <w:noProof/>
            <w:webHidden/>
          </w:rPr>
          <w:fldChar w:fldCharType="end"/>
        </w:r>
      </w:hyperlink>
    </w:p>
    <w:p w:rsidR="00004DBD" w:rsidRDefault="00B626D8">
      <w:pPr>
        <w:pStyle w:val="TOC1"/>
        <w:tabs>
          <w:tab w:val="left" w:pos="864"/>
          <w:tab w:val="right" w:leader="dot" w:pos="8918"/>
        </w:tabs>
        <w:rPr>
          <w:rFonts w:asciiTheme="minorHAnsi" w:hAnsiTheme="minorHAnsi"/>
          <w:b w:val="0"/>
          <w:bCs w:val="0"/>
          <w:noProof/>
          <w:color w:val="auto"/>
          <w:sz w:val="22"/>
          <w:lang w:bidi="ar-SA"/>
        </w:rPr>
      </w:pPr>
      <w:hyperlink w:anchor="_Toc305503977" w:history="1">
        <w:r w:rsidR="00004DBD" w:rsidRPr="00245C78">
          <w:rPr>
            <w:rStyle w:val="Hyperlink"/>
            <w:noProof/>
          </w:rPr>
          <w:t>10.0</w:t>
        </w:r>
        <w:r w:rsidR="00004DBD">
          <w:rPr>
            <w:rFonts w:asciiTheme="minorHAnsi" w:hAnsiTheme="minorHAnsi"/>
            <w:b w:val="0"/>
            <w:bCs w:val="0"/>
            <w:noProof/>
            <w:color w:val="auto"/>
            <w:sz w:val="22"/>
            <w:lang w:bidi="ar-SA"/>
          </w:rPr>
          <w:tab/>
        </w:r>
        <w:r w:rsidR="00004DBD" w:rsidRPr="00245C78">
          <w:rPr>
            <w:rStyle w:val="Hyperlink"/>
            <w:noProof/>
          </w:rPr>
          <w:t>Troubleshooting</w:t>
        </w:r>
        <w:r w:rsidR="00004DBD">
          <w:rPr>
            <w:noProof/>
            <w:webHidden/>
          </w:rPr>
          <w:tab/>
        </w:r>
        <w:r>
          <w:rPr>
            <w:noProof/>
            <w:webHidden/>
          </w:rPr>
          <w:fldChar w:fldCharType="begin"/>
        </w:r>
        <w:r w:rsidR="00004DBD">
          <w:rPr>
            <w:noProof/>
            <w:webHidden/>
          </w:rPr>
          <w:instrText xml:space="preserve"> PAGEREF _Toc305503977 \h </w:instrText>
        </w:r>
        <w:r>
          <w:rPr>
            <w:noProof/>
            <w:webHidden/>
          </w:rPr>
        </w:r>
        <w:r>
          <w:rPr>
            <w:noProof/>
            <w:webHidden/>
          </w:rPr>
          <w:fldChar w:fldCharType="separate"/>
        </w:r>
        <w:r w:rsidR="005013AD">
          <w:rPr>
            <w:noProof/>
            <w:webHidden/>
          </w:rPr>
          <w:t>50</w:t>
        </w:r>
        <w:r>
          <w:rPr>
            <w:noProof/>
            <w:webHidden/>
          </w:rPr>
          <w:fldChar w:fldCharType="end"/>
        </w:r>
      </w:hyperlink>
    </w:p>
    <w:p w:rsidR="00004DBD" w:rsidRDefault="00B626D8">
      <w:pPr>
        <w:pStyle w:val="TOC1"/>
        <w:tabs>
          <w:tab w:val="right" w:leader="dot" w:pos="8918"/>
        </w:tabs>
        <w:rPr>
          <w:rFonts w:asciiTheme="minorHAnsi" w:hAnsiTheme="minorHAnsi"/>
          <w:b w:val="0"/>
          <w:bCs w:val="0"/>
          <w:noProof/>
          <w:color w:val="auto"/>
          <w:sz w:val="22"/>
          <w:lang w:bidi="ar-SA"/>
        </w:rPr>
      </w:pPr>
      <w:hyperlink w:anchor="_Toc305503978" w:history="1">
        <w:r w:rsidR="00004DBD" w:rsidRPr="00245C78">
          <w:rPr>
            <w:rStyle w:val="Hyperlink"/>
            <w:noProof/>
          </w:rPr>
          <w:t>PART II:  THE CCN SOFTWARE</w:t>
        </w:r>
        <w:r w:rsidR="00004DBD">
          <w:rPr>
            <w:noProof/>
            <w:webHidden/>
          </w:rPr>
          <w:tab/>
        </w:r>
        <w:r>
          <w:rPr>
            <w:noProof/>
            <w:webHidden/>
          </w:rPr>
          <w:fldChar w:fldCharType="begin"/>
        </w:r>
        <w:r w:rsidR="00004DBD">
          <w:rPr>
            <w:noProof/>
            <w:webHidden/>
          </w:rPr>
          <w:instrText xml:space="preserve"> PAGEREF _Toc305503978 \h </w:instrText>
        </w:r>
        <w:r>
          <w:rPr>
            <w:noProof/>
            <w:webHidden/>
          </w:rPr>
        </w:r>
        <w:r>
          <w:rPr>
            <w:noProof/>
            <w:webHidden/>
          </w:rPr>
          <w:fldChar w:fldCharType="separate"/>
        </w:r>
        <w:r w:rsidR="005013AD">
          <w:rPr>
            <w:noProof/>
            <w:webHidden/>
          </w:rPr>
          <w:t>59</w:t>
        </w:r>
        <w:r>
          <w:rPr>
            <w:noProof/>
            <w:webHidden/>
          </w:rPr>
          <w:fldChar w:fldCharType="end"/>
        </w:r>
      </w:hyperlink>
    </w:p>
    <w:p w:rsidR="00004DBD" w:rsidRDefault="00B626D8">
      <w:pPr>
        <w:pStyle w:val="TOC1"/>
        <w:tabs>
          <w:tab w:val="left" w:pos="864"/>
          <w:tab w:val="right" w:leader="dot" w:pos="8918"/>
        </w:tabs>
        <w:rPr>
          <w:rFonts w:asciiTheme="minorHAnsi" w:hAnsiTheme="minorHAnsi"/>
          <w:b w:val="0"/>
          <w:bCs w:val="0"/>
          <w:noProof/>
          <w:color w:val="auto"/>
          <w:sz w:val="22"/>
          <w:lang w:bidi="ar-SA"/>
        </w:rPr>
      </w:pPr>
      <w:hyperlink w:anchor="_Toc305503979" w:history="1">
        <w:r w:rsidR="00004DBD" w:rsidRPr="00245C78">
          <w:rPr>
            <w:rStyle w:val="Hyperlink"/>
            <w:noProof/>
          </w:rPr>
          <w:t>11.0</w:t>
        </w:r>
        <w:r w:rsidR="00004DBD">
          <w:rPr>
            <w:rFonts w:asciiTheme="minorHAnsi" w:hAnsiTheme="minorHAnsi"/>
            <w:b w:val="0"/>
            <w:bCs w:val="0"/>
            <w:noProof/>
            <w:color w:val="auto"/>
            <w:sz w:val="22"/>
            <w:lang w:bidi="ar-SA"/>
          </w:rPr>
          <w:tab/>
        </w:r>
        <w:r w:rsidR="00004DBD" w:rsidRPr="00245C78">
          <w:rPr>
            <w:rStyle w:val="Hyperlink"/>
            <w:noProof/>
          </w:rPr>
          <w:t>Product Description</w:t>
        </w:r>
        <w:r w:rsidR="00004DBD">
          <w:rPr>
            <w:noProof/>
            <w:webHidden/>
          </w:rPr>
          <w:tab/>
        </w:r>
        <w:r>
          <w:rPr>
            <w:noProof/>
            <w:webHidden/>
          </w:rPr>
          <w:fldChar w:fldCharType="begin"/>
        </w:r>
        <w:r w:rsidR="00004DBD">
          <w:rPr>
            <w:noProof/>
            <w:webHidden/>
          </w:rPr>
          <w:instrText xml:space="preserve"> PAGEREF _Toc305503979 \h </w:instrText>
        </w:r>
        <w:r>
          <w:rPr>
            <w:noProof/>
            <w:webHidden/>
          </w:rPr>
        </w:r>
        <w:r>
          <w:rPr>
            <w:noProof/>
            <w:webHidden/>
          </w:rPr>
          <w:fldChar w:fldCharType="separate"/>
        </w:r>
        <w:r w:rsidR="005013AD">
          <w:rPr>
            <w:noProof/>
            <w:webHidden/>
          </w:rPr>
          <w:t>59</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80" w:history="1">
        <w:r w:rsidR="00004DBD" w:rsidRPr="00245C78">
          <w:rPr>
            <w:rStyle w:val="Hyperlink"/>
            <w:noProof/>
          </w:rPr>
          <w:t>11.1</w:t>
        </w:r>
        <w:r w:rsidR="00004DBD">
          <w:rPr>
            <w:rFonts w:asciiTheme="minorHAnsi" w:hAnsiTheme="minorHAnsi"/>
            <w:noProof/>
            <w:color w:val="auto"/>
            <w:lang w:bidi="ar-SA"/>
          </w:rPr>
          <w:tab/>
        </w:r>
        <w:r w:rsidR="00004DBD" w:rsidRPr="00245C78">
          <w:rPr>
            <w:rStyle w:val="Hyperlink"/>
            <w:noProof/>
          </w:rPr>
          <w:t>Introduction</w:t>
        </w:r>
        <w:r w:rsidR="00004DBD">
          <w:rPr>
            <w:noProof/>
            <w:webHidden/>
          </w:rPr>
          <w:tab/>
        </w:r>
        <w:r>
          <w:rPr>
            <w:noProof/>
            <w:webHidden/>
          </w:rPr>
          <w:fldChar w:fldCharType="begin"/>
        </w:r>
        <w:r w:rsidR="00004DBD">
          <w:rPr>
            <w:noProof/>
            <w:webHidden/>
          </w:rPr>
          <w:instrText xml:space="preserve"> PAGEREF _Toc305503980 \h </w:instrText>
        </w:r>
        <w:r>
          <w:rPr>
            <w:noProof/>
            <w:webHidden/>
          </w:rPr>
        </w:r>
        <w:r>
          <w:rPr>
            <w:noProof/>
            <w:webHidden/>
          </w:rPr>
          <w:fldChar w:fldCharType="separate"/>
        </w:r>
        <w:r w:rsidR="005013AD">
          <w:rPr>
            <w:noProof/>
            <w:webHidden/>
          </w:rPr>
          <w:t>59</w:t>
        </w:r>
        <w:r>
          <w:rPr>
            <w:noProof/>
            <w:webHidden/>
          </w:rPr>
          <w:fldChar w:fldCharType="end"/>
        </w:r>
      </w:hyperlink>
    </w:p>
    <w:p w:rsidR="00004DBD" w:rsidRDefault="00B626D8">
      <w:pPr>
        <w:pStyle w:val="TOC1"/>
        <w:tabs>
          <w:tab w:val="left" w:pos="864"/>
          <w:tab w:val="right" w:leader="dot" w:pos="8918"/>
        </w:tabs>
        <w:rPr>
          <w:rFonts w:asciiTheme="minorHAnsi" w:hAnsiTheme="minorHAnsi"/>
          <w:b w:val="0"/>
          <w:bCs w:val="0"/>
          <w:noProof/>
          <w:color w:val="auto"/>
          <w:sz w:val="22"/>
          <w:lang w:bidi="ar-SA"/>
        </w:rPr>
      </w:pPr>
      <w:hyperlink w:anchor="_Toc305503981" w:history="1">
        <w:r w:rsidR="00004DBD" w:rsidRPr="00245C78">
          <w:rPr>
            <w:rStyle w:val="Hyperlink"/>
            <w:noProof/>
          </w:rPr>
          <w:t>12.0</w:t>
        </w:r>
        <w:r w:rsidR="00004DBD">
          <w:rPr>
            <w:rFonts w:asciiTheme="minorHAnsi" w:hAnsiTheme="minorHAnsi"/>
            <w:b w:val="0"/>
            <w:bCs w:val="0"/>
            <w:noProof/>
            <w:color w:val="auto"/>
            <w:sz w:val="22"/>
            <w:lang w:bidi="ar-SA"/>
          </w:rPr>
          <w:tab/>
        </w:r>
        <w:r w:rsidR="00004DBD" w:rsidRPr="00245C78">
          <w:rPr>
            <w:rStyle w:val="Hyperlink"/>
            <w:noProof/>
          </w:rPr>
          <w:t>SINGLE CCN.exe (Main Program)</w:t>
        </w:r>
        <w:r w:rsidR="00004DBD">
          <w:rPr>
            <w:noProof/>
            <w:webHidden/>
          </w:rPr>
          <w:tab/>
        </w:r>
        <w:r>
          <w:rPr>
            <w:noProof/>
            <w:webHidden/>
          </w:rPr>
          <w:fldChar w:fldCharType="begin"/>
        </w:r>
        <w:r w:rsidR="00004DBD">
          <w:rPr>
            <w:noProof/>
            <w:webHidden/>
          </w:rPr>
          <w:instrText xml:space="preserve"> PAGEREF _Toc305503981 \h </w:instrText>
        </w:r>
        <w:r>
          <w:rPr>
            <w:noProof/>
            <w:webHidden/>
          </w:rPr>
        </w:r>
        <w:r>
          <w:rPr>
            <w:noProof/>
            <w:webHidden/>
          </w:rPr>
          <w:fldChar w:fldCharType="separate"/>
        </w:r>
        <w:r w:rsidR="005013AD">
          <w:rPr>
            <w:noProof/>
            <w:webHidden/>
          </w:rPr>
          <w:t>60</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82" w:history="1">
        <w:r w:rsidR="00004DBD" w:rsidRPr="00245C78">
          <w:rPr>
            <w:rStyle w:val="Hyperlink"/>
            <w:noProof/>
          </w:rPr>
          <w:t>12.1</w:t>
        </w:r>
        <w:r w:rsidR="00004DBD">
          <w:rPr>
            <w:rFonts w:asciiTheme="minorHAnsi" w:hAnsiTheme="minorHAnsi"/>
            <w:noProof/>
            <w:color w:val="auto"/>
            <w:lang w:bidi="ar-SA"/>
          </w:rPr>
          <w:tab/>
        </w:r>
        <w:r w:rsidR="00004DBD" w:rsidRPr="00245C78">
          <w:rPr>
            <w:rStyle w:val="Hyperlink"/>
            <w:noProof/>
          </w:rPr>
          <w:t>Control Tabs</w:t>
        </w:r>
        <w:r w:rsidR="00004DBD">
          <w:rPr>
            <w:noProof/>
            <w:webHidden/>
          </w:rPr>
          <w:tab/>
        </w:r>
        <w:r>
          <w:rPr>
            <w:noProof/>
            <w:webHidden/>
          </w:rPr>
          <w:fldChar w:fldCharType="begin"/>
        </w:r>
        <w:r w:rsidR="00004DBD">
          <w:rPr>
            <w:noProof/>
            <w:webHidden/>
          </w:rPr>
          <w:instrText xml:space="preserve"> PAGEREF _Toc305503982 \h </w:instrText>
        </w:r>
        <w:r>
          <w:rPr>
            <w:noProof/>
            <w:webHidden/>
          </w:rPr>
        </w:r>
        <w:r>
          <w:rPr>
            <w:noProof/>
            <w:webHidden/>
          </w:rPr>
          <w:fldChar w:fldCharType="separate"/>
        </w:r>
        <w:r w:rsidR="005013AD">
          <w:rPr>
            <w:noProof/>
            <w:webHidden/>
          </w:rPr>
          <w:t>61</w:t>
        </w:r>
        <w:r>
          <w:rPr>
            <w:noProof/>
            <w:webHidden/>
          </w:rPr>
          <w:fldChar w:fldCharType="end"/>
        </w:r>
      </w:hyperlink>
    </w:p>
    <w:p w:rsidR="00004DBD" w:rsidRDefault="00B626D8">
      <w:pPr>
        <w:pStyle w:val="TOC3"/>
        <w:tabs>
          <w:tab w:val="left" w:pos="1400"/>
          <w:tab w:val="right" w:leader="dot" w:pos="8918"/>
        </w:tabs>
        <w:rPr>
          <w:rFonts w:asciiTheme="minorHAnsi" w:hAnsiTheme="minorHAnsi"/>
          <w:i w:val="0"/>
          <w:noProof/>
          <w:color w:val="auto"/>
          <w:lang w:bidi="ar-SA"/>
        </w:rPr>
      </w:pPr>
      <w:hyperlink w:anchor="_Toc305503983" w:history="1">
        <w:r w:rsidR="00004DBD" w:rsidRPr="00245C78">
          <w:rPr>
            <w:rStyle w:val="Hyperlink"/>
            <w:noProof/>
          </w:rPr>
          <w:t>12.1.1</w:t>
        </w:r>
        <w:r w:rsidR="00004DBD">
          <w:rPr>
            <w:rFonts w:asciiTheme="minorHAnsi" w:hAnsiTheme="minorHAnsi"/>
            <w:i w:val="0"/>
            <w:noProof/>
            <w:color w:val="auto"/>
            <w:lang w:bidi="ar-SA"/>
          </w:rPr>
          <w:tab/>
        </w:r>
        <w:r w:rsidR="00004DBD" w:rsidRPr="00245C78">
          <w:rPr>
            <w:rStyle w:val="Hyperlink"/>
            <w:noProof/>
          </w:rPr>
          <w:t>SS Tab (Supersaturation Settings)</w:t>
        </w:r>
        <w:r w:rsidR="00004DBD">
          <w:rPr>
            <w:noProof/>
            <w:webHidden/>
          </w:rPr>
          <w:tab/>
        </w:r>
        <w:r>
          <w:rPr>
            <w:noProof/>
            <w:webHidden/>
          </w:rPr>
          <w:fldChar w:fldCharType="begin"/>
        </w:r>
        <w:r w:rsidR="00004DBD">
          <w:rPr>
            <w:noProof/>
            <w:webHidden/>
          </w:rPr>
          <w:instrText xml:space="preserve"> PAGEREF _Toc305503983 \h </w:instrText>
        </w:r>
        <w:r>
          <w:rPr>
            <w:noProof/>
            <w:webHidden/>
          </w:rPr>
        </w:r>
        <w:r>
          <w:rPr>
            <w:noProof/>
            <w:webHidden/>
          </w:rPr>
          <w:fldChar w:fldCharType="separate"/>
        </w:r>
        <w:r w:rsidR="005013AD">
          <w:rPr>
            <w:noProof/>
            <w:webHidden/>
          </w:rPr>
          <w:t>61</w:t>
        </w:r>
        <w:r>
          <w:rPr>
            <w:noProof/>
            <w:webHidden/>
          </w:rPr>
          <w:fldChar w:fldCharType="end"/>
        </w:r>
      </w:hyperlink>
    </w:p>
    <w:p w:rsidR="00004DBD" w:rsidRDefault="00B626D8">
      <w:pPr>
        <w:pStyle w:val="TOC4"/>
        <w:tabs>
          <w:tab w:val="left" w:pos="1903"/>
          <w:tab w:val="right" w:leader="dot" w:pos="8918"/>
        </w:tabs>
        <w:rPr>
          <w:rFonts w:asciiTheme="minorHAnsi" w:hAnsiTheme="minorHAnsi"/>
          <w:i w:val="0"/>
          <w:noProof/>
          <w:lang w:bidi="ar-SA"/>
        </w:rPr>
      </w:pPr>
      <w:hyperlink w:anchor="_Toc305503984" w:history="1">
        <w:r w:rsidR="00004DBD" w:rsidRPr="00245C78">
          <w:rPr>
            <w:rStyle w:val="Hyperlink"/>
            <w:noProof/>
          </w:rPr>
          <w:t>12.1.1.1</w:t>
        </w:r>
        <w:r w:rsidR="00004DBD">
          <w:rPr>
            <w:rFonts w:asciiTheme="minorHAnsi" w:hAnsiTheme="minorHAnsi"/>
            <w:i w:val="0"/>
            <w:noProof/>
            <w:lang w:bidi="ar-SA"/>
          </w:rPr>
          <w:tab/>
        </w:r>
        <w:r w:rsidR="00004DBD" w:rsidRPr="00245C78">
          <w:rPr>
            <w:rStyle w:val="Hyperlink"/>
            <w:noProof/>
          </w:rPr>
          <w:t>SS Tab Settings that Must be Configured in First 10 Seconds</w:t>
        </w:r>
        <w:r w:rsidR="00004DBD">
          <w:rPr>
            <w:noProof/>
            <w:webHidden/>
          </w:rPr>
          <w:tab/>
        </w:r>
        <w:r>
          <w:rPr>
            <w:noProof/>
            <w:webHidden/>
          </w:rPr>
          <w:fldChar w:fldCharType="begin"/>
        </w:r>
        <w:r w:rsidR="00004DBD">
          <w:rPr>
            <w:noProof/>
            <w:webHidden/>
          </w:rPr>
          <w:instrText xml:space="preserve"> PAGEREF _Toc305503984 \h </w:instrText>
        </w:r>
        <w:r>
          <w:rPr>
            <w:noProof/>
            <w:webHidden/>
          </w:rPr>
        </w:r>
        <w:r>
          <w:rPr>
            <w:noProof/>
            <w:webHidden/>
          </w:rPr>
          <w:fldChar w:fldCharType="separate"/>
        </w:r>
        <w:r w:rsidR="005013AD">
          <w:rPr>
            <w:noProof/>
            <w:webHidden/>
          </w:rPr>
          <w:t>61</w:t>
        </w:r>
        <w:r>
          <w:rPr>
            <w:noProof/>
            <w:webHidden/>
          </w:rPr>
          <w:fldChar w:fldCharType="end"/>
        </w:r>
      </w:hyperlink>
    </w:p>
    <w:p w:rsidR="00004DBD" w:rsidRDefault="00B626D8">
      <w:pPr>
        <w:pStyle w:val="TOC4"/>
        <w:tabs>
          <w:tab w:val="left" w:pos="1903"/>
          <w:tab w:val="right" w:leader="dot" w:pos="8918"/>
        </w:tabs>
        <w:rPr>
          <w:rFonts w:asciiTheme="minorHAnsi" w:hAnsiTheme="minorHAnsi"/>
          <w:i w:val="0"/>
          <w:noProof/>
          <w:lang w:bidi="ar-SA"/>
        </w:rPr>
      </w:pPr>
      <w:hyperlink w:anchor="_Toc305503985" w:history="1">
        <w:r w:rsidR="00004DBD" w:rsidRPr="00245C78">
          <w:rPr>
            <w:rStyle w:val="Hyperlink"/>
            <w:noProof/>
          </w:rPr>
          <w:t>12.1.1.2</w:t>
        </w:r>
        <w:r w:rsidR="00004DBD">
          <w:rPr>
            <w:rFonts w:asciiTheme="minorHAnsi" w:hAnsiTheme="minorHAnsi"/>
            <w:i w:val="0"/>
            <w:noProof/>
            <w:lang w:bidi="ar-SA"/>
          </w:rPr>
          <w:tab/>
        </w:r>
        <w:r w:rsidR="00004DBD" w:rsidRPr="00245C78">
          <w:rPr>
            <w:rStyle w:val="Hyperlink"/>
            <w:noProof/>
          </w:rPr>
          <w:t>SS Tab General Settings</w:t>
        </w:r>
        <w:r w:rsidR="00004DBD">
          <w:rPr>
            <w:noProof/>
            <w:webHidden/>
          </w:rPr>
          <w:tab/>
        </w:r>
        <w:r>
          <w:rPr>
            <w:noProof/>
            <w:webHidden/>
          </w:rPr>
          <w:fldChar w:fldCharType="begin"/>
        </w:r>
        <w:r w:rsidR="00004DBD">
          <w:rPr>
            <w:noProof/>
            <w:webHidden/>
          </w:rPr>
          <w:instrText xml:space="preserve"> PAGEREF _Toc305503985 \h </w:instrText>
        </w:r>
        <w:r>
          <w:rPr>
            <w:noProof/>
            <w:webHidden/>
          </w:rPr>
        </w:r>
        <w:r>
          <w:rPr>
            <w:noProof/>
            <w:webHidden/>
          </w:rPr>
          <w:fldChar w:fldCharType="separate"/>
        </w:r>
        <w:r w:rsidR="005013AD">
          <w:rPr>
            <w:noProof/>
            <w:webHidden/>
          </w:rPr>
          <w:t>62</w:t>
        </w:r>
        <w:r>
          <w:rPr>
            <w:noProof/>
            <w:webHidden/>
          </w:rPr>
          <w:fldChar w:fldCharType="end"/>
        </w:r>
      </w:hyperlink>
    </w:p>
    <w:p w:rsidR="00004DBD" w:rsidRDefault="00B626D8">
      <w:pPr>
        <w:pStyle w:val="TOC3"/>
        <w:tabs>
          <w:tab w:val="left" w:pos="1400"/>
          <w:tab w:val="right" w:leader="dot" w:pos="8918"/>
        </w:tabs>
        <w:rPr>
          <w:rFonts w:asciiTheme="minorHAnsi" w:hAnsiTheme="minorHAnsi"/>
          <w:i w:val="0"/>
          <w:noProof/>
          <w:color w:val="auto"/>
          <w:lang w:bidi="ar-SA"/>
        </w:rPr>
      </w:pPr>
      <w:hyperlink w:anchor="_Toc305503986" w:history="1">
        <w:r w:rsidR="00004DBD" w:rsidRPr="00245C78">
          <w:rPr>
            <w:rStyle w:val="Hyperlink"/>
            <w:noProof/>
          </w:rPr>
          <w:t>12.1.2</w:t>
        </w:r>
        <w:r w:rsidR="00004DBD">
          <w:rPr>
            <w:rFonts w:asciiTheme="minorHAnsi" w:hAnsiTheme="minorHAnsi"/>
            <w:i w:val="0"/>
            <w:noProof/>
            <w:color w:val="auto"/>
            <w:lang w:bidi="ar-SA"/>
          </w:rPr>
          <w:tab/>
        </w:r>
        <w:r w:rsidR="00004DBD" w:rsidRPr="00245C78">
          <w:rPr>
            <w:rStyle w:val="Hyperlink"/>
            <w:noProof/>
          </w:rPr>
          <w:t>Temps Tab (Temperatures)</w:t>
        </w:r>
        <w:r w:rsidR="00004DBD">
          <w:rPr>
            <w:noProof/>
            <w:webHidden/>
          </w:rPr>
          <w:tab/>
        </w:r>
        <w:r>
          <w:rPr>
            <w:noProof/>
            <w:webHidden/>
          </w:rPr>
          <w:fldChar w:fldCharType="begin"/>
        </w:r>
        <w:r w:rsidR="00004DBD">
          <w:rPr>
            <w:noProof/>
            <w:webHidden/>
          </w:rPr>
          <w:instrText xml:space="preserve"> PAGEREF _Toc305503986 \h </w:instrText>
        </w:r>
        <w:r>
          <w:rPr>
            <w:noProof/>
            <w:webHidden/>
          </w:rPr>
        </w:r>
        <w:r>
          <w:rPr>
            <w:noProof/>
            <w:webHidden/>
          </w:rPr>
          <w:fldChar w:fldCharType="separate"/>
        </w:r>
        <w:r w:rsidR="005013AD">
          <w:rPr>
            <w:noProof/>
            <w:webHidden/>
          </w:rPr>
          <w:t>64</w:t>
        </w:r>
        <w:r>
          <w:rPr>
            <w:noProof/>
            <w:webHidden/>
          </w:rPr>
          <w:fldChar w:fldCharType="end"/>
        </w:r>
      </w:hyperlink>
    </w:p>
    <w:p w:rsidR="00004DBD" w:rsidRDefault="00B626D8">
      <w:pPr>
        <w:pStyle w:val="TOC4"/>
        <w:tabs>
          <w:tab w:val="left" w:pos="1903"/>
          <w:tab w:val="right" w:leader="dot" w:pos="8918"/>
        </w:tabs>
        <w:rPr>
          <w:rFonts w:asciiTheme="minorHAnsi" w:hAnsiTheme="minorHAnsi"/>
          <w:i w:val="0"/>
          <w:noProof/>
          <w:lang w:bidi="ar-SA"/>
        </w:rPr>
      </w:pPr>
      <w:hyperlink w:anchor="_Toc305503987" w:history="1">
        <w:r w:rsidR="00004DBD" w:rsidRPr="00245C78">
          <w:rPr>
            <w:rStyle w:val="Hyperlink"/>
            <w:noProof/>
          </w:rPr>
          <w:t>12.1.2.1</w:t>
        </w:r>
        <w:r w:rsidR="00004DBD">
          <w:rPr>
            <w:rFonts w:asciiTheme="minorHAnsi" w:hAnsiTheme="minorHAnsi"/>
            <w:i w:val="0"/>
            <w:noProof/>
            <w:lang w:bidi="ar-SA"/>
          </w:rPr>
          <w:tab/>
        </w:r>
        <w:r w:rsidR="00004DBD" w:rsidRPr="00245C78">
          <w:rPr>
            <w:rStyle w:val="Hyperlink"/>
            <w:noProof/>
          </w:rPr>
          <w:t>CCN Temperature Adjustment</w:t>
        </w:r>
        <w:r w:rsidR="00004DBD">
          <w:rPr>
            <w:noProof/>
            <w:webHidden/>
          </w:rPr>
          <w:tab/>
        </w:r>
        <w:r>
          <w:rPr>
            <w:noProof/>
            <w:webHidden/>
          </w:rPr>
          <w:fldChar w:fldCharType="begin"/>
        </w:r>
        <w:r w:rsidR="00004DBD">
          <w:rPr>
            <w:noProof/>
            <w:webHidden/>
          </w:rPr>
          <w:instrText xml:space="preserve"> PAGEREF _Toc305503987 \h </w:instrText>
        </w:r>
        <w:r>
          <w:rPr>
            <w:noProof/>
            <w:webHidden/>
          </w:rPr>
        </w:r>
        <w:r>
          <w:rPr>
            <w:noProof/>
            <w:webHidden/>
          </w:rPr>
          <w:fldChar w:fldCharType="separate"/>
        </w:r>
        <w:r w:rsidR="005013AD">
          <w:rPr>
            <w:noProof/>
            <w:webHidden/>
          </w:rPr>
          <w:t>66</w:t>
        </w:r>
        <w:r>
          <w:rPr>
            <w:noProof/>
            <w:webHidden/>
          </w:rPr>
          <w:fldChar w:fldCharType="end"/>
        </w:r>
      </w:hyperlink>
    </w:p>
    <w:p w:rsidR="00004DBD" w:rsidRDefault="00B626D8">
      <w:pPr>
        <w:pStyle w:val="TOC3"/>
        <w:tabs>
          <w:tab w:val="left" w:pos="1400"/>
          <w:tab w:val="right" w:leader="dot" w:pos="8918"/>
        </w:tabs>
        <w:rPr>
          <w:rFonts w:asciiTheme="minorHAnsi" w:hAnsiTheme="minorHAnsi"/>
          <w:i w:val="0"/>
          <w:noProof/>
          <w:color w:val="auto"/>
          <w:lang w:bidi="ar-SA"/>
        </w:rPr>
      </w:pPr>
      <w:hyperlink w:anchor="_Toc305503988" w:history="1">
        <w:r w:rsidR="00004DBD" w:rsidRPr="00245C78">
          <w:rPr>
            <w:rStyle w:val="Hyperlink"/>
            <w:noProof/>
          </w:rPr>
          <w:t>12.1.3</w:t>
        </w:r>
        <w:r w:rsidR="00004DBD">
          <w:rPr>
            <w:rFonts w:asciiTheme="minorHAnsi" w:hAnsiTheme="minorHAnsi"/>
            <w:i w:val="0"/>
            <w:noProof/>
            <w:color w:val="auto"/>
            <w:lang w:bidi="ar-SA"/>
          </w:rPr>
          <w:tab/>
        </w:r>
        <w:r w:rsidR="00004DBD" w:rsidRPr="00245C78">
          <w:rPr>
            <w:rStyle w:val="Hyperlink"/>
            <w:noProof/>
          </w:rPr>
          <w:t>Flows Tab</w:t>
        </w:r>
        <w:r w:rsidR="00004DBD">
          <w:rPr>
            <w:noProof/>
            <w:webHidden/>
          </w:rPr>
          <w:tab/>
        </w:r>
        <w:r>
          <w:rPr>
            <w:noProof/>
            <w:webHidden/>
          </w:rPr>
          <w:fldChar w:fldCharType="begin"/>
        </w:r>
        <w:r w:rsidR="00004DBD">
          <w:rPr>
            <w:noProof/>
            <w:webHidden/>
          </w:rPr>
          <w:instrText xml:space="preserve"> PAGEREF _Toc305503988 \h </w:instrText>
        </w:r>
        <w:r>
          <w:rPr>
            <w:noProof/>
            <w:webHidden/>
          </w:rPr>
        </w:r>
        <w:r>
          <w:rPr>
            <w:noProof/>
            <w:webHidden/>
          </w:rPr>
          <w:fldChar w:fldCharType="separate"/>
        </w:r>
        <w:r w:rsidR="005013AD">
          <w:rPr>
            <w:noProof/>
            <w:webHidden/>
          </w:rPr>
          <w:t>67</w:t>
        </w:r>
        <w:r>
          <w:rPr>
            <w:noProof/>
            <w:webHidden/>
          </w:rPr>
          <w:fldChar w:fldCharType="end"/>
        </w:r>
      </w:hyperlink>
    </w:p>
    <w:p w:rsidR="00004DBD" w:rsidRDefault="00B626D8">
      <w:pPr>
        <w:pStyle w:val="TOC3"/>
        <w:tabs>
          <w:tab w:val="left" w:pos="1400"/>
          <w:tab w:val="right" w:leader="dot" w:pos="8918"/>
        </w:tabs>
        <w:rPr>
          <w:rFonts w:asciiTheme="minorHAnsi" w:hAnsiTheme="minorHAnsi"/>
          <w:i w:val="0"/>
          <w:noProof/>
          <w:color w:val="auto"/>
          <w:lang w:bidi="ar-SA"/>
        </w:rPr>
      </w:pPr>
      <w:hyperlink w:anchor="_Toc305503989" w:history="1">
        <w:r w:rsidR="00004DBD" w:rsidRPr="00245C78">
          <w:rPr>
            <w:rStyle w:val="Hyperlink"/>
            <w:noProof/>
          </w:rPr>
          <w:t>12.1.4</w:t>
        </w:r>
        <w:r w:rsidR="00004DBD">
          <w:rPr>
            <w:rFonts w:asciiTheme="minorHAnsi" w:hAnsiTheme="minorHAnsi"/>
            <w:i w:val="0"/>
            <w:noProof/>
            <w:color w:val="auto"/>
            <w:lang w:bidi="ar-SA"/>
          </w:rPr>
          <w:tab/>
        </w:r>
        <w:r w:rsidR="00004DBD" w:rsidRPr="00245C78">
          <w:rPr>
            <w:rStyle w:val="Hyperlink"/>
            <w:noProof/>
          </w:rPr>
          <w:t>OPC Tab (Optical Particle Counter)</w:t>
        </w:r>
        <w:r w:rsidR="00004DBD">
          <w:rPr>
            <w:noProof/>
            <w:webHidden/>
          </w:rPr>
          <w:tab/>
        </w:r>
        <w:r>
          <w:rPr>
            <w:noProof/>
            <w:webHidden/>
          </w:rPr>
          <w:fldChar w:fldCharType="begin"/>
        </w:r>
        <w:r w:rsidR="00004DBD">
          <w:rPr>
            <w:noProof/>
            <w:webHidden/>
          </w:rPr>
          <w:instrText xml:space="preserve"> PAGEREF _Toc305503989 \h </w:instrText>
        </w:r>
        <w:r>
          <w:rPr>
            <w:noProof/>
            <w:webHidden/>
          </w:rPr>
        </w:r>
        <w:r>
          <w:rPr>
            <w:noProof/>
            <w:webHidden/>
          </w:rPr>
          <w:fldChar w:fldCharType="separate"/>
        </w:r>
        <w:r w:rsidR="005013AD">
          <w:rPr>
            <w:noProof/>
            <w:webHidden/>
          </w:rPr>
          <w:t>70</w:t>
        </w:r>
        <w:r>
          <w:rPr>
            <w:noProof/>
            <w:webHidden/>
          </w:rPr>
          <w:fldChar w:fldCharType="end"/>
        </w:r>
      </w:hyperlink>
    </w:p>
    <w:p w:rsidR="00004DBD" w:rsidRDefault="00B626D8">
      <w:pPr>
        <w:pStyle w:val="TOC3"/>
        <w:tabs>
          <w:tab w:val="left" w:pos="1400"/>
          <w:tab w:val="right" w:leader="dot" w:pos="8918"/>
        </w:tabs>
        <w:rPr>
          <w:rFonts w:asciiTheme="minorHAnsi" w:hAnsiTheme="minorHAnsi"/>
          <w:i w:val="0"/>
          <w:noProof/>
          <w:color w:val="auto"/>
          <w:lang w:bidi="ar-SA"/>
        </w:rPr>
      </w:pPr>
      <w:hyperlink w:anchor="_Toc305503990" w:history="1">
        <w:r w:rsidR="00004DBD" w:rsidRPr="00245C78">
          <w:rPr>
            <w:rStyle w:val="Hyperlink"/>
            <w:noProof/>
          </w:rPr>
          <w:t>12.1.5</w:t>
        </w:r>
        <w:r w:rsidR="00004DBD">
          <w:rPr>
            <w:rFonts w:asciiTheme="minorHAnsi" w:hAnsiTheme="minorHAnsi"/>
            <w:i w:val="0"/>
            <w:noProof/>
            <w:color w:val="auto"/>
            <w:lang w:bidi="ar-SA"/>
          </w:rPr>
          <w:tab/>
        </w:r>
        <w:r w:rsidR="00004DBD" w:rsidRPr="00245C78">
          <w:rPr>
            <w:rStyle w:val="Hyperlink"/>
            <w:noProof/>
          </w:rPr>
          <w:t>Monitor Tab (Alarm Monitoring)</w:t>
        </w:r>
        <w:r w:rsidR="00004DBD">
          <w:rPr>
            <w:noProof/>
            <w:webHidden/>
          </w:rPr>
          <w:tab/>
        </w:r>
        <w:r>
          <w:rPr>
            <w:noProof/>
            <w:webHidden/>
          </w:rPr>
          <w:fldChar w:fldCharType="begin"/>
        </w:r>
        <w:r w:rsidR="00004DBD">
          <w:rPr>
            <w:noProof/>
            <w:webHidden/>
          </w:rPr>
          <w:instrText xml:space="preserve"> PAGEREF _Toc305503990 \h </w:instrText>
        </w:r>
        <w:r>
          <w:rPr>
            <w:noProof/>
            <w:webHidden/>
          </w:rPr>
        </w:r>
        <w:r>
          <w:rPr>
            <w:noProof/>
            <w:webHidden/>
          </w:rPr>
          <w:fldChar w:fldCharType="separate"/>
        </w:r>
        <w:r w:rsidR="005013AD">
          <w:rPr>
            <w:noProof/>
            <w:webHidden/>
          </w:rPr>
          <w:t>72</w:t>
        </w:r>
        <w:r>
          <w:rPr>
            <w:noProof/>
            <w:webHidden/>
          </w:rPr>
          <w:fldChar w:fldCharType="end"/>
        </w:r>
      </w:hyperlink>
    </w:p>
    <w:p w:rsidR="00004DBD" w:rsidRDefault="00B626D8">
      <w:pPr>
        <w:pStyle w:val="TOC4"/>
        <w:tabs>
          <w:tab w:val="left" w:pos="1903"/>
          <w:tab w:val="right" w:leader="dot" w:pos="8918"/>
        </w:tabs>
        <w:rPr>
          <w:rFonts w:asciiTheme="minorHAnsi" w:hAnsiTheme="minorHAnsi"/>
          <w:i w:val="0"/>
          <w:noProof/>
          <w:lang w:bidi="ar-SA"/>
        </w:rPr>
      </w:pPr>
      <w:hyperlink w:anchor="_Toc305503991" w:history="1">
        <w:r w:rsidR="00004DBD" w:rsidRPr="00245C78">
          <w:rPr>
            <w:rStyle w:val="Hyperlink"/>
            <w:noProof/>
          </w:rPr>
          <w:t>12.1.5.1</w:t>
        </w:r>
        <w:r w:rsidR="00004DBD">
          <w:rPr>
            <w:rFonts w:asciiTheme="minorHAnsi" w:hAnsiTheme="minorHAnsi"/>
            <w:i w:val="0"/>
            <w:noProof/>
            <w:lang w:bidi="ar-SA"/>
          </w:rPr>
          <w:tab/>
        </w:r>
        <w:r w:rsidR="00004DBD" w:rsidRPr="00245C78">
          <w:rPr>
            <w:rStyle w:val="Hyperlink"/>
            <w:noProof/>
          </w:rPr>
          <w:t>CCN Alerts and Alarms</w:t>
        </w:r>
        <w:r w:rsidR="00004DBD">
          <w:rPr>
            <w:noProof/>
            <w:webHidden/>
          </w:rPr>
          <w:tab/>
        </w:r>
        <w:r>
          <w:rPr>
            <w:noProof/>
            <w:webHidden/>
          </w:rPr>
          <w:fldChar w:fldCharType="begin"/>
        </w:r>
        <w:r w:rsidR="00004DBD">
          <w:rPr>
            <w:noProof/>
            <w:webHidden/>
          </w:rPr>
          <w:instrText xml:space="preserve"> PAGEREF _Toc305503991 \h </w:instrText>
        </w:r>
        <w:r>
          <w:rPr>
            <w:noProof/>
            <w:webHidden/>
          </w:rPr>
        </w:r>
        <w:r>
          <w:rPr>
            <w:noProof/>
            <w:webHidden/>
          </w:rPr>
          <w:fldChar w:fldCharType="separate"/>
        </w:r>
        <w:r w:rsidR="005013AD">
          <w:rPr>
            <w:noProof/>
            <w:webHidden/>
          </w:rPr>
          <w:t>73</w:t>
        </w:r>
        <w:r>
          <w:rPr>
            <w:noProof/>
            <w:webHidden/>
          </w:rPr>
          <w:fldChar w:fldCharType="end"/>
        </w:r>
      </w:hyperlink>
    </w:p>
    <w:p w:rsidR="00004DBD" w:rsidRDefault="00B626D8">
      <w:pPr>
        <w:pStyle w:val="TOC4"/>
        <w:tabs>
          <w:tab w:val="left" w:pos="1903"/>
          <w:tab w:val="right" w:leader="dot" w:pos="8918"/>
        </w:tabs>
        <w:rPr>
          <w:rFonts w:asciiTheme="minorHAnsi" w:hAnsiTheme="minorHAnsi"/>
          <w:i w:val="0"/>
          <w:noProof/>
          <w:lang w:bidi="ar-SA"/>
        </w:rPr>
      </w:pPr>
      <w:hyperlink w:anchor="_Toc305503992" w:history="1">
        <w:r w:rsidR="00004DBD" w:rsidRPr="00245C78">
          <w:rPr>
            <w:rStyle w:val="Hyperlink"/>
            <w:noProof/>
          </w:rPr>
          <w:t>12.1.5.2</w:t>
        </w:r>
        <w:r w:rsidR="00004DBD">
          <w:rPr>
            <w:rFonts w:asciiTheme="minorHAnsi" w:hAnsiTheme="minorHAnsi"/>
            <w:i w:val="0"/>
            <w:noProof/>
            <w:lang w:bidi="ar-SA"/>
          </w:rPr>
          <w:tab/>
        </w:r>
        <w:r w:rsidR="00004DBD" w:rsidRPr="00245C78">
          <w:rPr>
            <w:rStyle w:val="Hyperlink"/>
            <w:noProof/>
          </w:rPr>
          <w:t>How to Interpret CCN Alarm Codes in Output Files</w:t>
        </w:r>
        <w:r w:rsidR="00004DBD">
          <w:rPr>
            <w:noProof/>
            <w:webHidden/>
          </w:rPr>
          <w:tab/>
        </w:r>
        <w:r>
          <w:rPr>
            <w:noProof/>
            <w:webHidden/>
          </w:rPr>
          <w:fldChar w:fldCharType="begin"/>
        </w:r>
        <w:r w:rsidR="00004DBD">
          <w:rPr>
            <w:noProof/>
            <w:webHidden/>
          </w:rPr>
          <w:instrText xml:space="preserve"> PAGEREF _Toc305503992 \h </w:instrText>
        </w:r>
        <w:r>
          <w:rPr>
            <w:noProof/>
            <w:webHidden/>
          </w:rPr>
        </w:r>
        <w:r>
          <w:rPr>
            <w:noProof/>
            <w:webHidden/>
          </w:rPr>
          <w:fldChar w:fldCharType="separate"/>
        </w:r>
        <w:r w:rsidR="005013AD">
          <w:rPr>
            <w:noProof/>
            <w:webHidden/>
          </w:rPr>
          <w:t>74</w:t>
        </w:r>
        <w:r>
          <w:rPr>
            <w:noProof/>
            <w:webHidden/>
          </w:rPr>
          <w:fldChar w:fldCharType="end"/>
        </w:r>
      </w:hyperlink>
    </w:p>
    <w:p w:rsidR="00004DBD" w:rsidRDefault="00B626D8">
      <w:pPr>
        <w:pStyle w:val="TOC3"/>
        <w:tabs>
          <w:tab w:val="left" w:pos="1400"/>
          <w:tab w:val="right" w:leader="dot" w:pos="8918"/>
        </w:tabs>
        <w:rPr>
          <w:rFonts w:asciiTheme="minorHAnsi" w:hAnsiTheme="minorHAnsi"/>
          <w:i w:val="0"/>
          <w:noProof/>
          <w:color w:val="auto"/>
          <w:lang w:bidi="ar-SA"/>
        </w:rPr>
      </w:pPr>
      <w:hyperlink w:anchor="_Toc305503993" w:history="1">
        <w:r w:rsidR="00004DBD" w:rsidRPr="00245C78">
          <w:rPr>
            <w:rStyle w:val="Hyperlink"/>
            <w:noProof/>
          </w:rPr>
          <w:t>12.1.6</w:t>
        </w:r>
        <w:r w:rsidR="00004DBD">
          <w:rPr>
            <w:rFonts w:asciiTheme="minorHAnsi" w:hAnsiTheme="minorHAnsi"/>
            <w:i w:val="0"/>
            <w:noProof/>
            <w:color w:val="auto"/>
            <w:lang w:bidi="ar-SA"/>
          </w:rPr>
          <w:tab/>
        </w:r>
        <w:r w:rsidR="00004DBD" w:rsidRPr="00245C78">
          <w:rPr>
            <w:rStyle w:val="Hyperlink"/>
            <w:noProof/>
          </w:rPr>
          <w:t>Chart Tab</w:t>
        </w:r>
        <w:r w:rsidR="00004DBD">
          <w:rPr>
            <w:noProof/>
            <w:webHidden/>
          </w:rPr>
          <w:tab/>
        </w:r>
        <w:r>
          <w:rPr>
            <w:noProof/>
            <w:webHidden/>
          </w:rPr>
          <w:fldChar w:fldCharType="begin"/>
        </w:r>
        <w:r w:rsidR="00004DBD">
          <w:rPr>
            <w:noProof/>
            <w:webHidden/>
          </w:rPr>
          <w:instrText xml:space="preserve"> PAGEREF _Toc305503993 \h </w:instrText>
        </w:r>
        <w:r>
          <w:rPr>
            <w:noProof/>
            <w:webHidden/>
          </w:rPr>
        </w:r>
        <w:r>
          <w:rPr>
            <w:noProof/>
            <w:webHidden/>
          </w:rPr>
          <w:fldChar w:fldCharType="separate"/>
        </w:r>
        <w:r w:rsidR="005013AD">
          <w:rPr>
            <w:noProof/>
            <w:webHidden/>
          </w:rPr>
          <w:t>75</w:t>
        </w:r>
        <w:r>
          <w:rPr>
            <w:noProof/>
            <w:webHidden/>
          </w:rPr>
          <w:fldChar w:fldCharType="end"/>
        </w:r>
      </w:hyperlink>
    </w:p>
    <w:p w:rsidR="00004DBD" w:rsidRDefault="00B626D8">
      <w:pPr>
        <w:pStyle w:val="TOC3"/>
        <w:tabs>
          <w:tab w:val="left" w:pos="1400"/>
          <w:tab w:val="right" w:leader="dot" w:pos="8918"/>
        </w:tabs>
        <w:rPr>
          <w:rFonts w:asciiTheme="minorHAnsi" w:hAnsiTheme="minorHAnsi"/>
          <w:i w:val="0"/>
          <w:noProof/>
          <w:color w:val="auto"/>
          <w:lang w:bidi="ar-SA"/>
        </w:rPr>
      </w:pPr>
      <w:hyperlink w:anchor="_Toc305503994" w:history="1">
        <w:r w:rsidR="00004DBD" w:rsidRPr="00245C78">
          <w:rPr>
            <w:rStyle w:val="Hyperlink"/>
            <w:noProof/>
          </w:rPr>
          <w:t>12.1.7</w:t>
        </w:r>
        <w:r w:rsidR="00004DBD">
          <w:rPr>
            <w:rFonts w:asciiTheme="minorHAnsi" w:hAnsiTheme="minorHAnsi"/>
            <w:i w:val="0"/>
            <w:noProof/>
            <w:color w:val="auto"/>
            <w:lang w:bidi="ar-SA"/>
          </w:rPr>
          <w:tab/>
        </w:r>
        <w:r w:rsidR="00004DBD" w:rsidRPr="00245C78">
          <w:rPr>
            <w:rStyle w:val="Hyperlink"/>
            <w:noProof/>
          </w:rPr>
          <w:t>Prog Tab (Program Control)</w:t>
        </w:r>
        <w:r w:rsidR="00004DBD">
          <w:rPr>
            <w:noProof/>
            <w:webHidden/>
          </w:rPr>
          <w:tab/>
        </w:r>
        <w:r>
          <w:rPr>
            <w:noProof/>
            <w:webHidden/>
          </w:rPr>
          <w:fldChar w:fldCharType="begin"/>
        </w:r>
        <w:r w:rsidR="00004DBD">
          <w:rPr>
            <w:noProof/>
            <w:webHidden/>
          </w:rPr>
          <w:instrText xml:space="preserve"> PAGEREF _Toc305503994 \h </w:instrText>
        </w:r>
        <w:r>
          <w:rPr>
            <w:noProof/>
            <w:webHidden/>
          </w:rPr>
        </w:r>
        <w:r>
          <w:rPr>
            <w:noProof/>
            <w:webHidden/>
          </w:rPr>
          <w:fldChar w:fldCharType="separate"/>
        </w:r>
        <w:r w:rsidR="005013AD">
          <w:rPr>
            <w:noProof/>
            <w:webHidden/>
          </w:rPr>
          <w:t>76</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95" w:history="1">
        <w:r w:rsidR="00004DBD" w:rsidRPr="00245C78">
          <w:rPr>
            <w:rStyle w:val="Hyperlink"/>
            <w:noProof/>
          </w:rPr>
          <w:t>12.2</w:t>
        </w:r>
        <w:r w:rsidR="00004DBD">
          <w:rPr>
            <w:rFonts w:asciiTheme="minorHAnsi" w:hAnsiTheme="minorHAnsi"/>
            <w:noProof/>
            <w:color w:val="auto"/>
            <w:lang w:bidi="ar-SA"/>
          </w:rPr>
          <w:tab/>
        </w:r>
        <w:r w:rsidR="00004DBD" w:rsidRPr="00245C78">
          <w:rPr>
            <w:rStyle w:val="Hyperlink"/>
            <w:noProof/>
          </w:rPr>
          <w:t>Histogram</w:t>
        </w:r>
        <w:r w:rsidR="00004DBD">
          <w:rPr>
            <w:noProof/>
            <w:webHidden/>
          </w:rPr>
          <w:tab/>
        </w:r>
        <w:r>
          <w:rPr>
            <w:noProof/>
            <w:webHidden/>
          </w:rPr>
          <w:fldChar w:fldCharType="begin"/>
        </w:r>
        <w:r w:rsidR="00004DBD">
          <w:rPr>
            <w:noProof/>
            <w:webHidden/>
          </w:rPr>
          <w:instrText xml:space="preserve"> PAGEREF _Toc305503995 \h </w:instrText>
        </w:r>
        <w:r>
          <w:rPr>
            <w:noProof/>
            <w:webHidden/>
          </w:rPr>
        </w:r>
        <w:r>
          <w:rPr>
            <w:noProof/>
            <w:webHidden/>
          </w:rPr>
          <w:fldChar w:fldCharType="separate"/>
        </w:r>
        <w:r w:rsidR="005013AD">
          <w:rPr>
            <w:noProof/>
            <w:webHidden/>
          </w:rPr>
          <w:t>77</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96" w:history="1">
        <w:r w:rsidR="00004DBD" w:rsidRPr="00245C78">
          <w:rPr>
            <w:rStyle w:val="Hyperlink"/>
            <w:noProof/>
          </w:rPr>
          <w:t>12.3</w:t>
        </w:r>
        <w:r w:rsidR="00004DBD">
          <w:rPr>
            <w:rFonts w:asciiTheme="minorHAnsi" w:hAnsiTheme="minorHAnsi"/>
            <w:noProof/>
            <w:color w:val="auto"/>
            <w:lang w:bidi="ar-SA"/>
          </w:rPr>
          <w:tab/>
        </w:r>
        <w:r w:rsidR="00004DBD" w:rsidRPr="00245C78">
          <w:rPr>
            <w:rStyle w:val="Hyperlink"/>
            <w:noProof/>
          </w:rPr>
          <w:t>Particle Concentration Time-Series Chart</w:t>
        </w:r>
        <w:r w:rsidR="00004DBD">
          <w:rPr>
            <w:noProof/>
            <w:webHidden/>
          </w:rPr>
          <w:tab/>
        </w:r>
        <w:r>
          <w:rPr>
            <w:noProof/>
            <w:webHidden/>
          </w:rPr>
          <w:fldChar w:fldCharType="begin"/>
        </w:r>
        <w:r w:rsidR="00004DBD">
          <w:rPr>
            <w:noProof/>
            <w:webHidden/>
          </w:rPr>
          <w:instrText xml:space="preserve"> PAGEREF _Toc305503996 \h </w:instrText>
        </w:r>
        <w:r>
          <w:rPr>
            <w:noProof/>
            <w:webHidden/>
          </w:rPr>
        </w:r>
        <w:r>
          <w:rPr>
            <w:noProof/>
            <w:webHidden/>
          </w:rPr>
          <w:fldChar w:fldCharType="separate"/>
        </w:r>
        <w:r w:rsidR="005013AD">
          <w:rPr>
            <w:noProof/>
            <w:webHidden/>
          </w:rPr>
          <w:t>78</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3997" w:history="1">
        <w:r w:rsidR="00004DBD" w:rsidRPr="00245C78">
          <w:rPr>
            <w:rStyle w:val="Hyperlink"/>
            <w:noProof/>
          </w:rPr>
          <w:t>12.4</w:t>
        </w:r>
        <w:r w:rsidR="00004DBD">
          <w:rPr>
            <w:rFonts w:asciiTheme="minorHAnsi" w:hAnsiTheme="minorHAnsi"/>
            <w:noProof/>
            <w:color w:val="auto"/>
            <w:lang w:bidi="ar-SA"/>
          </w:rPr>
          <w:tab/>
        </w:r>
        <w:r w:rsidR="00004DBD" w:rsidRPr="00245C78">
          <w:rPr>
            <w:rStyle w:val="Hyperlink"/>
            <w:noProof/>
          </w:rPr>
          <w:t>Other Time-Series Charts and DMT Service Tab</w:t>
        </w:r>
        <w:r w:rsidR="00004DBD">
          <w:rPr>
            <w:noProof/>
            <w:webHidden/>
          </w:rPr>
          <w:tab/>
        </w:r>
        <w:r>
          <w:rPr>
            <w:noProof/>
            <w:webHidden/>
          </w:rPr>
          <w:fldChar w:fldCharType="begin"/>
        </w:r>
        <w:r w:rsidR="00004DBD">
          <w:rPr>
            <w:noProof/>
            <w:webHidden/>
          </w:rPr>
          <w:instrText xml:space="preserve"> PAGEREF _Toc305503997 \h </w:instrText>
        </w:r>
        <w:r>
          <w:rPr>
            <w:noProof/>
            <w:webHidden/>
          </w:rPr>
        </w:r>
        <w:r>
          <w:rPr>
            <w:noProof/>
            <w:webHidden/>
          </w:rPr>
          <w:fldChar w:fldCharType="separate"/>
        </w:r>
        <w:r w:rsidR="005013AD">
          <w:rPr>
            <w:noProof/>
            <w:webHidden/>
          </w:rPr>
          <w:t>78</w:t>
        </w:r>
        <w:r>
          <w:rPr>
            <w:noProof/>
            <w:webHidden/>
          </w:rPr>
          <w:fldChar w:fldCharType="end"/>
        </w:r>
      </w:hyperlink>
    </w:p>
    <w:p w:rsidR="00004DBD" w:rsidRDefault="00B626D8">
      <w:pPr>
        <w:pStyle w:val="TOC3"/>
        <w:tabs>
          <w:tab w:val="left" w:pos="1400"/>
          <w:tab w:val="right" w:leader="dot" w:pos="8918"/>
        </w:tabs>
        <w:rPr>
          <w:rFonts w:asciiTheme="minorHAnsi" w:hAnsiTheme="minorHAnsi"/>
          <w:i w:val="0"/>
          <w:noProof/>
          <w:color w:val="auto"/>
          <w:lang w:bidi="ar-SA"/>
        </w:rPr>
      </w:pPr>
      <w:hyperlink w:anchor="_Toc305503998" w:history="1">
        <w:r w:rsidR="00004DBD" w:rsidRPr="00245C78">
          <w:rPr>
            <w:rStyle w:val="Hyperlink"/>
            <w:noProof/>
          </w:rPr>
          <w:t>12.4.1</w:t>
        </w:r>
        <w:r w:rsidR="00004DBD">
          <w:rPr>
            <w:rFonts w:asciiTheme="minorHAnsi" w:hAnsiTheme="minorHAnsi"/>
            <w:i w:val="0"/>
            <w:noProof/>
            <w:color w:val="auto"/>
            <w:lang w:bidi="ar-SA"/>
          </w:rPr>
          <w:tab/>
        </w:r>
        <w:r w:rsidR="00004DBD" w:rsidRPr="00245C78">
          <w:rPr>
            <w:rStyle w:val="Hyperlink"/>
            <w:noProof/>
          </w:rPr>
          <w:t>Serial Output Tab</w:t>
        </w:r>
        <w:r w:rsidR="00004DBD">
          <w:rPr>
            <w:noProof/>
            <w:webHidden/>
          </w:rPr>
          <w:tab/>
        </w:r>
        <w:r>
          <w:rPr>
            <w:noProof/>
            <w:webHidden/>
          </w:rPr>
          <w:fldChar w:fldCharType="begin"/>
        </w:r>
        <w:r w:rsidR="00004DBD">
          <w:rPr>
            <w:noProof/>
            <w:webHidden/>
          </w:rPr>
          <w:instrText xml:space="preserve"> PAGEREF _Toc305503998 \h </w:instrText>
        </w:r>
        <w:r>
          <w:rPr>
            <w:noProof/>
            <w:webHidden/>
          </w:rPr>
        </w:r>
        <w:r>
          <w:rPr>
            <w:noProof/>
            <w:webHidden/>
          </w:rPr>
          <w:fldChar w:fldCharType="separate"/>
        </w:r>
        <w:r w:rsidR="005013AD">
          <w:rPr>
            <w:noProof/>
            <w:webHidden/>
          </w:rPr>
          <w:t>78</w:t>
        </w:r>
        <w:r>
          <w:rPr>
            <w:noProof/>
            <w:webHidden/>
          </w:rPr>
          <w:fldChar w:fldCharType="end"/>
        </w:r>
      </w:hyperlink>
    </w:p>
    <w:p w:rsidR="00004DBD" w:rsidRDefault="00B626D8">
      <w:pPr>
        <w:pStyle w:val="TOC3"/>
        <w:tabs>
          <w:tab w:val="left" w:pos="1400"/>
          <w:tab w:val="right" w:leader="dot" w:pos="8918"/>
        </w:tabs>
        <w:rPr>
          <w:rFonts w:asciiTheme="minorHAnsi" w:hAnsiTheme="minorHAnsi"/>
          <w:i w:val="0"/>
          <w:noProof/>
          <w:color w:val="auto"/>
          <w:lang w:bidi="ar-SA"/>
        </w:rPr>
      </w:pPr>
      <w:hyperlink w:anchor="_Toc305503999" w:history="1">
        <w:r w:rsidR="00004DBD" w:rsidRPr="00245C78">
          <w:rPr>
            <w:rStyle w:val="Hyperlink"/>
            <w:noProof/>
          </w:rPr>
          <w:t>12.4.2</w:t>
        </w:r>
        <w:r w:rsidR="00004DBD">
          <w:rPr>
            <w:rFonts w:asciiTheme="minorHAnsi" w:hAnsiTheme="minorHAnsi"/>
            <w:i w:val="0"/>
            <w:noProof/>
            <w:color w:val="auto"/>
            <w:lang w:bidi="ar-SA"/>
          </w:rPr>
          <w:tab/>
        </w:r>
        <w:r w:rsidR="00004DBD" w:rsidRPr="00245C78">
          <w:rPr>
            <w:rStyle w:val="Hyperlink"/>
            <w:noProof/>
          </w:rPr>
          <w:t>DMT Service Tab</w:t>
        </w:r>
        <w:r w:rsidR="00004DBD">
          <w:rPr>
            <w:noProof/>
            <w:webHidden/>
          </w:rPr>
          <w:tab/>
        </w:r>
        <w:r>
          <w:rPr>
            <w:noProof/>
            <w:webHidden/>
          </w:rPr>
          <w:fldChar w:fldCharType="begin"/>
        </w:r>
        <w:r w:rsidR="00004DBD">
          <w:rPr>
            <w:noProof/>
            <w:webHidden/>
          </w:rPr>
          <w:instrText xml:space="preserve"> PAGEREF _Toc305503999 \h </w:instrText>
        </w:r>
        <w:r>
          <w:rPr>
            <w:noProof/>
            <w:webHidden/>
          </w:rPr>
        </w:r>
        <w:r>
          <w:rPr>
            <w:noProof/>
            <w:webHidden/>
          </w:rPr>
          <w:fldChar w:fldCharType="separate"/>
        </w:r>
        <w:r w:rsidR="005013AD">
          <w:rPr>
            <w:noProof/>
            <w:webHidden/>
          </w:rPr>
          <w:t>80</w:t>
        </w:r>
        <w:r>
          <w:rPr>
            <w:noProof/>
            <w:webHidden/>
          </w:rPr>
          <w:fldChar w:fldCharType="end"/>
        </w:r>
      </w:hyperlink>
    </w:p>
    <w:p w:rsidR="00004DBD" w:rsidRDefault="00B626D8">
      <w:pPr>
        <w:pStyle w:val="TOC4"/>
        <w:tabs>
          <w:tab w:val="left" w:pos="1903"/>
          <w:tab w:val="right" w:leader="dot" w:pos="8918"/>
        </w:tabs>
        <w:rPr>
          <w:rFonts w:asciiTheme="minorHAnsi" w:hAnsiTheme="minorHAnsi"/>
          <w:i w:val="0"/>
          <w:noProof/>
          <w:lang w:bidi="ar-SA"/>
        </w:rPr>
      </w:pPr>
      <w:hyperlink w:anchor="_Toc305504000" w:history="1">
        <w:r w:rsidR="00004DBD" w:rsidRPr="00245C78">
          <w:rPr>
            <w:rStyle w:val="Hyperlink"/>
            <w:noProof/>
          </w:rPr>
          <w:t>12.4.2.1</w:t>
        </w:r>
        <w:r w:rsidR="00004DBD">
          <w:rPr>
            <w:rFonts w:asciiTheme="minorHAnsi" w:hAnsiTheme="minorHAnsi"/>
            <w:i w:val="0"/>
            <w:noProof/>
            <w:lang w:bidi="ar-SA"/>
          </w:rPr>
          <w:tab/>
        </w:r>
        <w:r w:rsidR="00004DBD" w:rsidRPr="00245C78">
          <w:rPr>
            <w:rStyle w:val="Hyperlink"/>
            <w:noProof/>
          </w:rPr>
          <w:t>DMT Service Tab: PID Section</w:t>
        </w:r>
        <w:r w:rsidR="00004DBD">
          <w:rPr>
            <w:noProof/>
            <w:webHidden/>
          </w:rPr>
          <w:tab/>
        </w:r>
        <w:r>
          <w:rPr>
            <w:noProof/>
            <w:webHidden/>
          </w:rPr>
          <w:fldChar w:fldCharType="begin"/>
        </w:r>
        <w:r w:rsidR="00004DBD">
          <w:rPr>
            <w:noProof/>
            <w:webHidden/>
          </w:rPr>
          <w:instrText xml:space="preserve"> PAGEREF _Toc305504000 \h </w:instrText>
        </w:r>
        <w:r>
          <w:rPr>
            <w:noProof/>
            <w:webHidden/>
          </w:rPr>
        </w:r>
        <w:r>
          <w:rPr>
            <w:noProof/>
            <w:webHidden/>
          </w:rPr>
          <w:fldChar w:fldCharType="separate"/>
        </w:r>
        <w:r w:rsidR="005013AD">
          <w:rPr>
            <w:noProof/>
            <w:webHidden/>
          </w:rPr>
          <w:t>81</w:t>
        </w:r>
        <w:r>
          <w:rPr>
            <w:noProof/>
            <w:webHidden/>
          </w:rPr>
          <w:fldChar w:fldCharType="end"/>
        </w:r>
      </w:hyperlink>
    </w:p>
    <w:p w:rsidR="00004DBD" w:rsidRDefault="00B626D8">
      <w:pPr>
        <w:pStyle w:val="TOC4"/>
        <w:tabs>
          <w:tab w:val="left" w:pos="1903"/>
          <w:tab w:val="right" w:leader="dot" w:pos="8918"/>
        </w:tabs>
        <w:rPr>
          <w:rFonts w:asciiTheme="minorHAnsi" w:hAnsiTheme="minorHAnsi"/>
          <w:i w:val="0"/>
          <w:noProof/>
          <w:lang w:bidi="ar-SA"/>
        </w:rPr>
      </w:pPr>
      <w:hyperlink w:anchor="_Toc305504001" w:history="1">
        <w:r w:rsidR="00004DBD" w:rsidRPr="00245C78">
          <w:rPr>
            <w:rStyle w:val="Hyperlink"/>
            <w:noProof/>
          </w:rPr>
          <w:t>12.4.2.2</w:t>
        </w:r>
        <w:r w:rsidR="00004DBD">
          <w:rPr>
            <w:rFonts w:asciiTheme="minorHAnsi" w:hAnsiTheme="minorHAnsi"/>
            <w:i w:val="0"/>
            <w:noProof/>
            <w:lang w:bidi="ar-SA"/>
          </w:rPr>
          <w:tab/>
        </w:r>
        <w:r w:rsidR="00004DBD" w:rsidRPr="00245C78">
          <w:rPr>
            <w:rStyle w:val="Hyperlink"/>
            <w:noProof/>
          </w:rPr>
          <w:t>DMT Service Tab: Gains Section</w:t>
        </w:r>
        <w:r w:rsidR="00004DBD">
          <w:rPr>
            <w:noProof/>
            <w:webHidden/>
          </w:rPr>
          <w:tab/>
        </w:r>
        <w:r>
          <w:rPr>
            <w:noProof/>
            <w:webHidden/>
          </w:rPr>
          <w:fldChar w:fldCharType="begin"/>
        </w:r>
        <w:r w:rsidR="00004DBD">
          <w:rPr>
            <w:noProof/>
            <w:webHidden/>
          </w:rPr>
          <w:instrText xml:space="preserve"> PAGEREF _Toc305504001 \h </w:instrText>
        </w:r>
        <w:r>
          <w:rPr>
            <w:noProof/>
            <w:webHidden/>
          </w:rPr>
        </w:r>
        <w:r>
          <w:rPr>
            <w:noProof/>
            <w:webHidden/>
          </w:rPr>
          <w:fldChar w:fldCharType="separate"/>
        </w:r>
        <w:r w:rsidR="005013AD">
          <w:rPr>
            <w:noProof/>
            <w:webHidden/>
          </w:rPr>
          <w:t>82</w:t>
        </w:r>
        <w:r>
          <w:rPr>
            <w:noProof/>
            <w:webHidden/>
          </w:rPr>
          <w:fldChar w:fldCharType="end"/>
        </w:r>
      </w:hyperlink>
    </w:p>
    <w:p w:rsidR="00004DBD" w:rsidRDefault="00B626D8">
      <w:pPr>
        <w:pStyle w:val="TOC4"/>
        <w:tabs>
          <w:tab w:val="left" w:pos="1903"/>
          <w:tab w:val="right" w:leader="dot" w:pos="8918"/>
        </w:tabs>
        <w:rPr>
          <w:rFonts w:asciiTheme="minorHAnsi" w:hAnsiTheme="minorHAnsi"/>
          <w:i w:val="0"/>
          <w:noProof/>
          <w:lang w:bidi="ar-SA"/>
        </w:rPr>
      </w:pPr>
      <w:hyperlink w:anchor="_Toc305504002" w:history="1">
        <w:r w:rsidR="00004DBD" w:rsidRPr="00245C78">
          <w:rPr>
            <w:rStyle w:val="Hyperlink"/>
            <w:noProof/>
          </w:rPr>
          <w:t>12.4.2.3</w:t>
        </w:r>
        <w:r w:rsidR="00004DBD">
          <w:rPr>
            <w:rFonts w:asciiTheme="minorHAnsi" w:hAnsiTheme="minorHAnsi"/>
            <w:i w:val="0"/>
            <w:noProof/>
            <w:lang w:bidi="ar-SA"/>
          </w:rPr>
          <w:tab/>
        </w:r>
        <w:r w:rsidR="00004DBD" w:rsidRPr="00245C78">
          <w:rPr>
            <w:rStyle w:val="Hyperlink"/>
            <w:noProof/>
          </w:rPr>
          <w:t>DMT Service Tab: FlowCal Section</w:t>
        </w:r>
        <w:r w:rsidR="00004DBD">
          <w:rPr>
            <w:noProof/>
            <w:webHidden/>
          </w:rPr>
          <w:tab/>
        </w:r>
        <w:r>
          <w:rPr>
            <w:noProof/>
            <w:webHidden/>
          </w:rPr>
          <w:fldChar w:fldCharType="begin"/>
        </w:r>
        <w:r w:rsidR="00004DBD">
          <w:rPr>
            <w:noProof/>
            <w:webHidden/>
          </w:rPr>
          <w:instrText xml:space="preserve"> PAGEREF _Toc305504002 \h </w:instrText>
        </w:r>
        <w:r>
          <w:rPr>
            <w:noProof/>
            <w:webHidden/>
          </w:rPr>
        </w:r>
        <w:r>
          <w:rPr>
            <w:noProof/>
            <w:webHidden/>
          </w:rPr>
          <w:fldChar w:fldCharType="separate"/>
        </w:r>
        <w:r w:rsidR="005013AD">
          <w:rPr>
            <w:noProof/>
            <w:webHidden/>
          </w:rPr>
          <w:t>82</w:t>
        </w:r>
        <w:r>
          <w:rPr>
            <w:noProof/>
            <w:webHidden/>
          </w:rPr>
          <w:fldChar w:fldCharType="end"/>
        </w:r>
      </w:hyperlink>
    </w:p>
    <w:p w:rsidR="00004DBD" w:rsidRDefault="00B626D8">
      <w:pPr>
        <w:pStyle w:val="TOC4"/>
        <w:tabs>
          <w:tab w:val="left" w:pos="1903"/>
          <w:tab w:val="right" w:leader="dot" w:pos="8918"/>
        </w:tabs>
        <w:rPr>
          <w:rFonts w:asciiTheme="minorHAnsi" w:hAnsiTheme="minorHAnsi"/>
          <w:i w:val="0"/>
          <w:noProof/>
          <w:lang w:bidi="ar-SA"/>
        </w:rPr>
      </w:pPr>
      <w:hyperlink w:anchor="_Toc305504003" w:history="1">
        <w:r w:rsidR="00004DBD" w:rsidRPr="00245C78">
          <w:rPr>
            <w:rStyle w:val="Hyperlink"/>
            <w:noProof/>
          </w:rPr>
          <w:t>12.4.2.4</w:t>
        </w:r>
        <w:r w:rsidR="00004DBD">
          <w:rPr>
            <w:rFonts w:asciiTheme="minorHAnsi" w:hAnsiTheme="minorHAnsi"/>
            <w:i w:val="0"/>
            <w:noProof/>
            <w:lang w:bidi="ar-SA"/>
          </w:rPr>
          <w:tab/>
        </w:r>
        <w:r w:rsidR="00004DBD" w:rsidRPr="00245C78">
          <w:rPr>
            <w:rStyle w:val="Hyperlink"/>
            <w:noProof/>
          </w:rPr>
          <w:t>DMT Service Tab Error / Exit</w:t>
        </w:r>
        <w:r w:rsidR="00004DBD">
          <w:rPr>
            <w:noProof/>
            <w:webHidden/>
          </w:rPr>
          <w:tab/>
        </w:r>
        <w:r>
          <w:rPr>
            <w:noProof/>
            <w:webHidden/>
          </w:rPr>
          <w:fldChar w:fldCharType="begin"/>
        </w:r>
        <w:r w:rsidR="00004DBD">
          <w:rPr>
            <w:noProof/>
            <w:webHidden/>
          </w:rPr>
          <w:instrText xml:space="preserve"> PAGEREF _Toc305504003 \h </w:instrText>
        </w:r>
        <w:r>
          <w:rPr>
            <w:noProof/>
            <w:webHidden/>
          </w:rPr>
        </w:r>
        <w:r>
          <w:rPr>
            <w:noProof/>
            <w:webHidden/>
          </w:rPr>
          <w:fldChar w:fldCharType="separate"/>
        </w:r>
        <w:r w:rsidR="005013AD">
          <w:rPr>
            <w:noProof/>
            <w:webHidden/>
          </w:rPr>
          <w:t>83</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4004" w:history="1">
        <w:r w:rsidR="00004DBD" w:rsidRPr="00245C78">
          <w:rPr>
            <w:rStyle w:val="Hyperlink"/>
            <w:noProof/>
          </w:rPr>
          <w:t>12.5</w:t>
        </w:r>
        <w:r w:rsidR="00004DBD">
          <w:rPr>
            <w:rFonts w:asciiTheme="minorHAnsi" w:hAnsiTheme="minorHAnsi"/>
            <w:noProof/>
            <w:color w:val="auto"/>
            <w:lang w:bidi="ar-SA"/>
          </w:rPr>
          <w:tab/>
        </w:r>
        <w:r w:rsidR="00004DBD" w:rsidRPr="00245C78">
          <w:rPr>
            <w:rStyle w:val="Hyperlink"/>
            <w:noProof/>
          </w:rPr>
          <w:t>Program Input Files</w:t>
        </w:r>
        <w:r w:rsidR="00004DBD">
          <w:rPr>
            <w:noProof/>
            <w:webHidden/>
          </w:rPr>
          <w:tab/>
        </w:r>
        <w:r>
          <w:rPr>
            <w:noProof/>
            <w:webHidden/>
          </w:rPr>
          <w:fldChar w:fldCharType="begin"/>
        </w:r>
        <w:r w:rsidR="00004DBD">
          <w:rPr>
            <w:noProof/>
            <w:webHidden/>
          </w:rPr>
          <w:instrText xml:space="preserve"> PAGEREF _Toc305504004 \h </w:instrText>
        </w:r>
        <w:r>
          <w:rPr>
            <w:noProof/>
            <w:webHidden/>
          </w:rPr>
        </w:r>
        <w:r>
          <w:rPr>
            <w:noProof/>
            <w:webHidden/>
          </w:rPr>
          <w:fldChar w:fldCharType="separate"/>
        </w:r>
        <w:r w:rsidR="005013AD">
          <w:rPr>
            <w:noProof/>
            <w:webHidden/>
          </w:rPr>
          <w:t>84</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4005" w:history="1">
        <w:r w:rsidR="00004DBD" w:rsidRPr="00245C78">
          <w:rPr>
            <w:rStyle w:val="Hyperlink"/>
            <w:noProof/>
          </w:rPr>
          <w:t>12.6</w:t>
        </w:r>
        <w:r w:rsidR="00004DBD">
          <w:rPr>
            <w:rFonts w:asciiTheme="minorHAnsi" w:hAnsiTheme="minorHAnsi"/>
            <w:noProof/>
            <w:color w:val="auto"/>
            <w:lang w:bidi="ar-SA"/>
          </w:rPr>
          <w:tab/>
        </w:r>
        <w:r w:rsidR="00004DBD" w:rsidRPr="00245C78">
          <w:rPr>
            <w:rStyle w:val="Hyperlink"/>
            <w:noProof/>
          </w:rPr>
          <w:t>Program Output Data</w:t>
        </w:r>
        <w:r w:rsidR="00004DBD">
          <w:rPr>
            <w:noProof/>
            <w:webHidden/>
          </w:rPr>
          <w:tab/>
        </w:r>
        <w:r>
          <w:rPr>
            <w:noProof/>
            <w:webHidden/>
          </w:rPr>
          <w:fldChar w:fldCharType="begin"/>
        </w:r>
        <w:r w:rsidR="00004DBD">
          <w:rPr>
            <w:noProof/>
            <w:webHidden/>
          </w:rPr>
          <w:instrText xml:space="preserve"> PAGEREF _Toc305504005 \h </w:instrText>
        </w:r>
        <w:r>
          <w:rPr>
            <w:noProof/>
            <w:webHidden/>
          </w:rPr>
        </w:r>
        <w:r>
          <w:rPr>
            <w:noProof/>
            <w:webHidden/>
          </w:rPr>
          <w:fldChar w:fldCharType="separate"/>
        </w:r>
        <w:r w:rsidR="005013AD">
          <w:rPr>
            <w:noProof/>
            <w:webHidden/>
          </w:rPr>
          <w:t>85</w:t>
        </w:r>
        <w:r>
          <w:rPr>
            <w:noProof/>
            <w:webHidden/>
          </w:rPr>
          <w:fldChar w:fldCharType="end"/>
        </w:r>
      </w:hyperlink>
    </w:p>
    <w:p w:rsidR="00004DBD" w:rsidRDefault="00B626D8">
      <w:pPr>
        <w:pStyle w:val="TOC3"/>
        <w:tabs>
          <w:tab w:val="left" w:pos="1400"/>
          <w:tab w:val="right" w:leader="dot" w:pos="8918"/>
        </w:tabs>
        <w:rPr>
          <w:rFonts w:asciiTheme="minorHAnsi" w:hAnsiTheme="minorHAnsi"/>
          <w:i w:val="0"/>
          <w:noProof/>
          <w:color w:val="auto"/>
          <w:lang w:bidi="ar-SA"/>
        </w:rPr>
      </w:pPr>
      <w:hyperlink w:anchor="_Toc305504006" w:history="1">
        <w:r w:rsidR="00004DBD" w:rsidRPr="00245C78">
          <w:rPr>
            <w:rStyle w:val="Hyperlink"/>
            <w:noProof/>
          </w:rPr>
          <w:t>12.6.1</w:t>
        </w:r>
        <w:r w:rsidR="00004DBD">
          <w:rPr>
            <w:rFonts w:asciiTheme="minorHAnsi" w:hAnsiTheme="minorHAnsi"/>
            <w:i w:val="0"/>
            <w:noProof/>
            <w:color w:val="auto"/>
            <w:lang w:bidi="ar-SA"/>
          </w:rPr>
          <w:tab/>
        </w:r>
        <w:r w:rsidR="00004DBD" w:rsidRPr="00245C78">
          <w:rPr>
            <w:rStyle w:val="Hyperlink"/>
            <w:noProof/>
          </w:rPr>
          <w:t>Serial Stream</w:t>
        </w:r>
        <w:r w:rsidR="00004DBD">
          <w:rPr>
            <w:noProof/>
            <w:webHidden/>
          </w:rPr>
          <w:tab/>
        </w:r>
        <w:r>
          <w:rPr>
            <w:noProof/>
            <w:webHidden/>
          </w:rPr>
          <w:fldChar w:fldCharType="begin"/>
        </w:r>
        <w:r w:rsidR="00004DBD">
          <w:rPr>
            <w:noProof/>
            <w:webHidden/>
          </w:rPr>
          <w:instrText xml:space="preserve"> PAGEREF _Toc305504006 \h </w:instrText>
        </w:r>
        <w:r>
          <w:rPr>
            <w:noProof/>
            <w:webHidden/>
          </w:rPr>
        </w:r>
        <w:r>
          <w:rPr>
            <w:noProof/>
            <w:webHidden/>
          </w:rPr>
          <w:fldChar w:fldCharType="separate"/>
        </w:r>
        <w:r w:rsidR="005013AD">
          <w:rPr>
            <w:noProof/>
            <w:webHidden/>
          </w:rPr>
          <w:t>85</w:t>
        </w:r>
        <w:r>
          <w:rPr>
            <w:noProof/>
            <w:webHidden/>
          </w:rPr>
          <w:fldChar w:fldCharType="end"/>
        </w:r>
      </w:hyperlink>
    </w:p>
    <w:p w:rsidR="00004DBD" w:rsidRDefault="00B626D8">
      <w:pPr>
        <w:pStyle w:val="TOC3"/>
        <w:tabs>
          <w:tab w:val="left" w:pos="1400"/>
          <w:tab w:val="right" w:leader="dot" w:pos="8918"/>
        </w:tabs>
        <w:rPr>
          <w:rFonts w:asciiTheme="minorHAnsi" w:hAnsiTheme="minorHAnsi"/>
          <w:i w:val="0"/>
          <w:noProof/>
          <w:color w:val="auto"/>
          <w:lang w:bidi="ar-SA"/>
        </w:rPr>
      </w:pPr>
      <w:hyperlink w:anchor="_Toc305504007" w:history="1">
        <w:r w:rsidR="00004DBD" w:rsidRPr="00245C78">
          <w:rPr>
            <w:rStyle w:val="Hyperlink"/>
            <w:noProof/>
          </w:rPr>
          <w:t>12.6.2</w:t>
        </w:r>
        <w:r w:rsidR="00004DBD">
          <w:rPr>
            <w:rFonts w:asciiTheme="minorHAnsi" w:hAnsiTheme="minorHAnsi"/>
            <w:i w:val="0"/>
            <w:noProof/>
            <w:color w:val="auto"/>
            <w:lang w:bidi="ar-SA"/>
          </w:rPr>
          <w:tab/>
        </w:r>
        <w:r w:rsidR="00004DBD" w:rsidRPr="00245C78">
          <w:rPr>
            <w:rStyle w:val="Hyperlink"/>
            <w:noProof/>
          </w:rPr>
          <w:t>Output Files</w:t>
        </w:r>
        <w:r w:rsidR="00004DBD">
          <w:rPr>
            <w:noProof/>
            <w:webHidden/>
          </w:rPr>
          <w:tab/>
        </w:r>
        <w:r>
          <w:rPr>
            <w:noProof/>
            <w:webHidden/>
          </w:rPr>
          <w:fldChar w:fldCharType="begin"/>
        </w:r>
        <w:r w:rsidR="00004DBD">
          <w:rPr>
            <w:noProof/>
            <w:webHidden/>
          </w:rPr>
          <w:instrText xml:space="preserve"> PAGEREF _Toc305504007 \h </w:instrText>
        </w:r>
        <w:r>
          <w:rPr>
            <w:noProof/>
            <w:webHidden/>
          </w:rPr>
        </w:r>
        <w:r>
          <w:rPr>
            <w:noProof/>
            <w:webHidden/>
          </w:rPr>
          <w:fldChar w:fldCharType="separate"/>
        </w:r>
        <w:r w:rsidR="005013AD">
          <w:rPr>
            <w:noProof/>
            <w:webHidden/>
          </w:rPr>
          <w:t>86</w:t>
        </w:r>
        <w:r>
          <w:rPr>
            <w:noProof/>
            <w:webHidden/>
          </w:rPr>
          <w:fldChar w:fldCharType="end"/>
        </w:r>
      </w:hyperlink>
    </w:p>
    <w:p w:rsidR="00004DBD" w:rsidRDefault="00B626D8">
      <w:pPr>
        <w:pStyle w:val="TOC1"/>
        <w:tabs>
          <w:tab w:val="left" w:pos="864"/>
          <w:tab w:val="right" w:leader="dot" w:pos="8918"/>
        </w:tabs>
        <w:rPr>
          <w:rFonts w:asciiTheme="minorHAnsi" w:hAnsiTheme="minorHAnsi"/>
          <w:b w:val="0"/>
          <w:bCs w:val="0"/>
          <w:noProof/>
          <w:color w:val="auto"/>
          <w:sz w:val="22"/>
          <w:lang w:bidi="ar-SA"/>
        </w:rPr>
      </w:pPr>
      <w:hyperlink w:anchor="_Toc305504008" w:history="1">
        <w:r w:rsidR="00004DBD" w:rsidRPr="00245C78">
          <w:rPr>
            <w:rStyle w:val="Hyperlink"/>
            <w:noProof/>
          </w:rPr>
          <w:t>13.0</w:t>
        </w:r>
        <w:r w:rsidR="00004DBD">
          <w:rPr>
            <w:rFonts w:asciiTheme="minorHAnsi" w:hAnsiTheme="minorHAnsi"/>
            <w:b w:val="0"/>
            <w:bCs w:val="0"/>
            <w:noProof/>
            <w:color w:val="auto"/>
            <w:sz w:val="22"/>
            <w:lang w:bidi="ar-SA"/>
          </w:rPr>
          <w:tab/>
        </w:r>
        <w:r w:rsidR="00004DBD" w:rsidRPr="00245C78">
          <w:rPr>
            <w:rStyle w:val="Hyperlink"/>
            <w:noProof/>
          </w:rPr>
          <w:t>CCN SS Settings Config Editor.exe</w:t>
        </w:r>
        <w:r w:rsidR="00004DBD">
          <w:rPr>
            <w:noProof/>
            <w:webHidden/>
          </w:rPr>
          <w:tab/>
        </w:r>
        <w:r>
          <w:rPr>
            <w:noProof/>
            <w:webHidden/>
          </w:rPr>
          <w:fldChar w:fldCharType="begin"/>
        </w:r>
        <w:r w:rsidR="00004DBD">
          <w:rPr>
            <w:noProof/>
            <w:webHidden/>
          </w:rPr>
          <w:instrText xml:space="preserve"> PAGEREF _Toc305504008 \h </w:instrText>
        </w:r>
        <w:r>
          <w:rPr>
            <w:noProof/>
            <w:webHidden/>
          </w:rPr>
        </w:r>
        <w:r>
          <w:rPr>
            <w:noProof/>
            <w:webHidden/>
          </w:rPr>
          <w:fldChar w:fldCharType="separate"/>
        </w:r>
        <w:r w:rsidR="005013AD">
          <w:rPr>
            <w:noProof/>
            <w:webHidden/>
          </w:rPr>
          <w:t>87</w:t>
        </w:r>
        <w:r>
          <w:rPr>
            <w:noProof/>
            <w:webHidden/>
          </w:rPr>
          <w:fldChar w:fldCharType="end"/>
        </w:r>
      </w:hyperlink>
    </w:p>
    <w:p w:rsidR="00004DBD" w:rsidRDefault="00B626D8">
      <w:pPr>
        <w:pStyle w:val="TOC1"/>
        <w:tabs>
          <w:tab w:val="left" w:pos="864"/>
          <w:tab w:val="right" w:leader="dot" w:pos="8918"/>
        </w:tabs>
        <w:rPr>
          <w:rFonts w:asciiTheme="minorHAnsi" w:hAnsiTheme="minorHAnsi"/>
          <w:b w:val="0"/>
          <w:bCs w:val="0"/>
          <w:noProof/>
          <w:color w:val="auto"/>
          <w:sz w:val="22"/>
          <w:lang w:bidi="ar-SA"/>
        </w:rPr>
      </w:pPr>
      <w:hyperlink w:anchor="_Toc305504009" w:history="1">
        <w:r w:rsidR="00004DBD" w:rsidRPr="00245C78">
          <w:rPr>
            <w:rStyle w:val="Hyperlink"/>
            <w:noProof/>
          </w:rPr>
          <w:t>14.0</w:t>
        </w:r>
        <w:r w:rsidR="00004DBD">
          <w:rPr>
            <w:rFonts w:asciiTheme="minorHAnsi" w:hAnsiTheme="minorHAnsi"/>
            <w:b w:val="0"/>
            <w:bCs w:val="0"/>
            <w:noProof/>
            <w:color w:val="auto"/>
            <w:sz w:val="22"/>
            <w:lang w:bidi="ar-SA"/>
          </w:rPr>
          <w:tab/>
        </w:r>
        <w:r w:rsidR="00004DBD" w:rsidRPr="00245C78">
          <w:rPr>
            <w:rStyle w:val="Hyperlink"/>
            <w:noProof/>
          </w:rPr>
          <w:t>CCN Calibration Editor.exe</w:t>
        </w:r>
        <w:r w:rsidR="00004DBD">
          <w:rPr>
            <w:noProof/>
            <w:webHidden/>
          </w:rPr>
          <w:tab/>
        </w:r>
        <w:r>
          <w:rPr>
            <w:noProof/>
            <w:webHidden/>
          </w:rPr>
          <w:fldChar w:fldCharType="begin"/>
        </w:r>
        <w:r w:rsidR="00004DBD">
          <w:rPr>
            <w:noProof/>
            <w:webHidden/>
          </w:rPr>
          <w:instrText xml:space="preserve"> PAGEREF _Toc305504009 \h </w:instrText>
        </w:r>
        <w:r>
          <w:rPr>
            <w:noProof/>
            <w:webHidden/>
          </w:rPr>
        </w:r>
        <w:r>
          <w:rPr>
            <w:noProof/>
            <w:webHidden/>
          </w:rPr>
          <w:fldChar w:fldCharType="separate"/>
        </w:r>
        <w:r w:rsidR="005013AD">
          <w:rPr>
            <w:noProof/>
            <w:webHidden/>
          </w:rPr>
          <w:t>89</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4010" w:history="1">
        <w:r w:rsidR="00004DBD" w:rsidRPr="00245C78">
          <w:rPr>
            <w:rStyle w:val="Hyperlink"/>
            <w:noProof/>
          </w:rPr>
          <w:t>14.1</w:t>
        </w:r>
        <w:r w:rsidR="00004DBD">
          <w:rPr>
            <w:rFonts w:asciiTheme="minorHAnsi" w:hAnsiTheme="minorHAnsi"/>
            <w:noProof/>
            <w:color w:val="auto"/>
            <w:lang w:bidi="ar-SA"/>
          </w:rPr>
          <w:tab/>
        </w:r>
        <w:r w:rsidR="00004DBD" w:rsidRPr="00245C78">
          <w:rPr>
            <w:rStyle w:val="Hyperlink"/>
            <w:noProof/>
          </w:rPr>
          <w:t>Standard Screen</w:t>
        </w:r>
        <w:r w:rsidR="00004DBD">
          <w:rPr>
            <w:noProof/>
            <w:webHidden/>
          </w:rPr>
          <w:tab/>
        </w:r>
        <w:r>
          <w:rPr>
            <w:noProof/>
            <w:webHidden/>
          </w:rPr>
          <w:fldChar w:fldCharType="begin"/>
        </w:r>
        <w:r w:rsidR="00004DBD">
          <w:rPr>
            <w:noProof/>
            <w:webHidden/>
          </w:rPr>
          <w:instrText xml:space="preserve"> PAGEREF _Toc305504010 \h </w:instrText>
        </w:r>
        <w:r>
          <w:rPr>
            <w:noProof/>
            <w:webHidden/>
          </w:rPr>
        </w:r>
        <w:r>
          <w:rPr>
            <w:noProof/>
            <w:webHidden/>
          </w:rPr>
          <w:fldChar w:fldCharType="separate"/>
        </w:r>
        <w:r w:rsidR="005013AD">
          <w:rPr>
            <w:noProof/>
            <w:webHidden/>
          </w:rPr>
          <w:t>89</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4011" w:history="1">
        <w:r w:rsidR="00004DBD" w:rsidRPr="00245C78">
          <w:rPr>
            <w:rStyle w:val="Hyperlink"/>
            <w:noProof/>
          </w:rPr>
          <w:t>14.2</w:t>
        </w:r>
        <w:r w:rsidR="00004DBD">
          <w:rPr>
            <w:rFonts w:asciiTheme="minorHAnsi" w:hAnsiTheme="minorHAnsi"/>
            <w:noProof/>
            <w:color w:val="auto"/>
            <w:lang w:bidi="ar-SA"/>
          </w:rPr>
          <w:tab/>
        </w:r>
        <w:r w:rsidR="00004DBD" w:rsidRPr="00245C78">
          <w:rPr>
            <w:rStyle w:val="Hyperlink"/>
            <w:noProof/>
          </w:rPr>
          <w:t>Screen with DMT Settings</w:t>
        </w:r>
        <w:r w:rsidR="00004DBD">
          <w:rPr>
            <w:noProof/>
            <w:webHidden/>
          </w:rPr>
          <w:tab/>
        </w:r>
        <w:r>
          <w:rPr>
            <w:noProof/>
            <w:webHidden/>
          </w:rPr>
          <w:fldChar w:fldCharType="begin"/>
        </w:r>
        <w:r w:rsidR="00004DBD">
          <w:rPr>
            <w:noProof/>
            <w:webHidden/>
          </w:rPr>
          <w:instrText xml:space="preserve"> PAGEREF _Toc305504011 \h </w:instrText>
        </w:r>
        <w:r>
          <w:rPr>
            <w:noProof/>
            <w:webHidden/>
          </w:rPr>
        </w:r>
        <w:r>
          <w:rPr>
            <w:noProof/>
            <w:webHidden/>
          </w:rPr>
          <w:fldChar w:fldCharType="separate"/>
        </w:r>
        <w:r w:rsidR="005013AD">
          <w:rPr>
            <w:noProof/>
            <w:webHidden/>
          </w:rPr>
          <w:t>91</w:t>
        </w:r>
        <w:r>
          <w:rPr>
            <w:noProof/>
            <w:webHidden/>
          </w:rPr>
          <w:fldChar w:fldCharType="end"/>
        </w:r>
      </w:hyperlink>
    </w:p>
    <w:p w:rsidR="00004DBD" w:rsidRDefault="00B626D8">
      <w:pPr>
        <w:pStyle w:val="TOC1"/>
        <w:tabs>
          <w:tab w:val="left" w:pos="864"/>
          <w:tab w:val="right" w:leader="dot" w:pos="8918"/>
        </w:tabs>
        <w:rPr>
          <w:rFonts w:asciiTheme="minorHAnsi" w:hAnsiTheme="minorHAnsi"/>
          <w:b w:val="0"/>
          <w:bCs w:val="0"/>
          <w:noProof/>
          <w:color w:val="auto"/>
          <w:sz w:val="22"/>
          <w:lang w:bidi="ar-SA"/>
        </w:rPr>
      </w:pPr>
      <w:hyperlink w:anchor="_Toc305504012" w:history="1">
        <w:r w:rsidR="00004DBD" w:rsidRPr="00245C78">
          <w:rPr>
            <w:rStyle w:val="Hyperlink"/>
            <w:noProof/>
          </w:rPr>
          <w:t>15.0</w:t>
        </w:r>
        <w:r w:rsidR="00004DBD">
          <w:rPr>
            <w:rFonts w:asciiTheme="minorHAnsi" w:hAnsiTheme="minorHAnsi"/>
            <w:b w:val="0"/>
            <w:bCs w:val="0"/>
            <w:noProof/>
            <w:color w:val="auto"/>
            <w:sz w:val="22"/>
            <w:lang w:bidi="ar-SA"/>
          </w:rPr>
          <w:tab/>
        </w:r>
        <w:r w:rsidR="00004DBD" w:rsidRPr="00245C78">
          <w:rPr>
            <w:rStyle w:val="Hyperlink"/>
            <w:noProof/>
          </w:rPr>
          <w:t>CCN Playback.exe</w:t>
        </w:r>
        <w:r w:rsidR="00004DBD">
          <w:rPr>
            <w:noProof/>
            <w:webHidden/>
          </w:rPr>
          <w:tab/>
        </w:r>
        <w:r>
          <w:rPr>
            <w:noProof/>
            <w:webHidden/>
          </w:rPr>
          <w:fldChar w:fldCharType="begin"/>
        </w:r>
        <w:r w:rsidR="00004DBD">
          <w:rPr>
            <w:noProof/>
            <w:webHidden/>
          </w:rPr>
          <w:instrText xml:space="preserve"> PAGEREF _Toc305504012 \h </w:instrText>
        </w:r>
        <w:r>
          <w:rPr>
            <w:noProof/>
            <w:webHidden/>
          </w:rPr>
        </w:r>
        <w:r>
          <w:rPr>
            <w:noProof/>
            <w:webHidden/>
          </w:rPr>
          <w:fldChar w:fldCharType="separate"/>
        </w:r>
        <w:r w:rsidR="005013AD">
          <w:rPr>
            <w:noProof/>
            <w:webHidden/>
          </w:rPr>
          <w:t>93</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4013" w:history="1">
        <w:r w:rsidR="00004DBD" w:rsidRPr="00245C78">
          <w:rPr>
            <w:rStyle w:val="Hyperlink"/>
            <w:noProof/>
          </w:rPr>
          <w:t>15.1</w:t>
        </w:r>
        <w:r w:rsidR="00004DBD">
          <w:rPr>
            <w:rFonts w:asciiTheme="minorHAnsi" w:hAnsiTheme="minorHAnsi"/>
            <w:noProof/>
            <w:color w:val="auto"/>
            <w:lang w:bidi="ar-SA"/>
          </w:rPr>
          <w:tab/>
        </w:r>
        <w:r w:rsidR="00004DBD" w:rsidRPr="00245C78">
          <w:rPr>
            <w:rStyle w:val="Hyperlink"/>
            <w:noProof/>
          </w:rPr>
          <w:t>Changing the Current Time</w:t>
        </w:r>
        <w:r w:rsidR="00004DBD">
          <w:rPr>
            <w:noProof/>
            <w:webHidden/>
          </w:rPr>
          <w:tab/>
        </w:r>
        <w:r>
          <w:rPr>
            <w:noProof/>
            <w:webHidden/>
          </w:rPr>
          <w:fldChar w:fldCharType="begin"/>
        </w:r>
        <w:r w:rsidR="00004DBD">
          <w:rPr>
            <w:noProof/>
            <w:webHidden/>
          </w:rPr>
          <w:instrText xml:space="preserve"> PAGEREF _Toc305504013 \h </w:instrText>
        </w:r>
        <w:r>
          <w:rPr>
            <w:noProof/>
            <w:webHidden/>
          </w:rPr>
        </w:r>
        <w:r>
          <w:rPr>
            <w:noProof/>
            <w:webHidden/>
          </w:rPr>
          <w:fldChar w:fldCharType="separate"/>
        </w:r>
        <w:r w:rsidR="005013AD">
          <w:rPr>
            <w:noProof/>
            <w:webHidden/>
          </w:rPr>
          <w:t>94</w:t>
        </w:r>
        <w:r>
          <w:rPr>
            <w:noProof/>
            <w:webHidden/>
          </w:rPr>
          <w:fldChar w:fldCharType="end"/>
        </w:r>
      </w:hyperlink>
    </w:p>
    <w:p w:rsidR="00004DBD" w:rsidRDefault="00B626D8">
      <w:pPr>
        <w:pStyle w:val="TOC2"/>
        <w:tabs>
          <w:tab w:val="left" w:pos="864"/>
          <w:tab w:val="right" w:leader="dot" w:pos="8918"/>
        </w:tabs>
        <w:rPr>
          <w:rFonts w:asciiTheme="minorHAnsi" w:hAnsiTheme="minorHAnsi"/>
          <w:noProof/>
          <w:color w:val="auto"/>
          <w:lang w:bidi="ar-SA"/>
        </w:rPr>
      </w:pPr>
      <w:hyperlink w:anchor="_Toc305504014" w:history="1">
        <w:r w:rsidR="00004DBD" w:rsidRPr="00245C78">
          <w:rPr>
            <w:rStyle w:val="Hyperlink"/>
            <w:noProof/>
          </w:rPr>
          <w:t>15.2</w:t>
        </w:r>
        <w:r w:rsidR="00004DBD">
          <w:rPr>
            <w:rFonts w:asciiTheme="minorHAnsi" w:hAnsiTheme="minorHAnsi"/>
            <w:noProof/>
            <w:color w:val="auto"/>
            <w:lang w:bidi="ar-SA"/>
          </w:rPr>
          <w:tab/>
        </w:r>
        <w:r w:rsidR="00004DBD" w:rsidRPr="00245C78">
          <w:rPr>
            <w:rStyle w:val="Hyperlink"/>
            <w:noProof/>
          </w:rPr>
          <w:t>Selectable Chart Options</w:t>
        </w:r>
        <w:r w:rsidR="00004DBD">
          <w:rPr>
            <w:noProof/>
            <w:webHidden/>
          </w:rPr>
          <w:tab/>
        </w:r>
        <w:r>
          <w:rPr>
            <w:noProof/>
            <w:webHidden/>
          </w:rPr>
          <w:fldChar w:fldCharType="begin"/>
        </w:r>
        <w:r w:rsidR="00004DBD">
          <w:rPr>
            <w:noProof/>
            <w:webHidden/>
          </w:rPr>
          <w:instrText xml:space="preserve"> PAGEREF _Toc305504014 \h </w:instrText>
        </w:r>
        <w:r>
          <w:rPr>
            <w:noProof/>
            <w:webHidden/>
          </w:rPr>
        </w:r>
        <w:r>
          <w:rPr>
            <w:noProof/>
            <w:webHidden/>
          </w:rPr>
          <w:fldChar w:fldCharType="separate"/>
        </w:r>
        <w:r w:rsidR="005013AD">
          <w:rPr>
            <w:noProof/>
            <w:webHidden/>
          </w:rPr>
          <w:t>95</w:t>
        </w:r>
        <w:r>
          <w:rPr>
            <w:noProof/>
            <w:webHidden/>
          </w:rPr>
          <w:fldChar w:fldCharType="end"/>
        </w:r>
      </w:hyperlink>
    </w:p>
    <w:p w:rsidR="00004DBD" w:rsidRDefault="00B626D8">
      <w:pPr>
        <w:pStyle w:val="TOC1"/>
        <w:tabs>
          <w:tab w:val="left" w:pos="864"/>
          <w:tab w:val="right" w:leader="dot" w:pos="8918"/>
        </w:tabs>
        <w:rPr>
          <w:rFonts w:asciiTheme="minorHAnsi" w:hAnsiTheme="minorHAnsi"/>
          <w:b w:val="0"/>
          <w:bCs w:val="0"/>
          <w:noProof/>
          <w:color w:val="auto"/>
          <w:sz w:val="22"/>
          <w:lang w:bidi="ar-SA"/>
        </w:rPr>
      </w:pPr>
      <w:hyperlink w:anchor="_Toc305504015" w:history="1">
        <w:r w:rsidR="00004DBD" w:rsidRPr="00245C78">
          <w:rPr>
            <w:rStyle w:val="Hyperlink"/>
            <w:noProof/>
          </w:rPr>
          <w:t>16.0</w:t>
        </w:r>
        <w:r w:rsidR="00004DBD">
          <w:rPr>
            <w:rFonts w:asciiTheme="minorHAnsi" w:hAnsiTheme="minorHAnsi"/>
            <w:b w:val="0"/>
            <w:bCs w:val="0"/>
            <w:noProof/>
            <w:color w:val="auto"/>
            <w:sz w:val="22"/>
            <w:lang w:bidi="ar-SA"/>
          </w:rPr>
          <w:tab/>
        </w:r>
        <w:r w:rsidR="00004DBD" w:rsidRPr="00245C78">
          <w:rPr>
            <w:rStyle w:val="Hyperlink"/>
            <w:noProof/>
          </w:rPr>
          <w:t>Chart Options (for Single CCN and CCN Playback Programs)</w:t>
        </w:r>
        <w:r w:rsidR="00004DBD">
          <w:rPr>
            <w:noProof/>
            <w:webHidden/>
          </w:rPr>
          <w:tab/>
        </w:r>
        <w:r>
          <w:rPr>
            <w:noProof/>
            <w:webHidden/>
          </w:rPr>
          <w:fldChar w:fldCharType="begin"/>
        </w:r>
        <w:r w:rsidR="00004DBD">
          <w:rPr>
            <w:noProof/>
            <w:webHidden/>
          </w:rPr>
          <w:instrText xml:space="preserve"> PAGEREF _Toc305504015 \h </w:instrText>
        </w:r>
        <w:r>
          <w:rPr>
            <w:noProof/>
            <w:webHidden/>
          </w:rPr>
        </w:r>
        <w:r>
          <w:rPr>
            <w:noProof/>
            <w:webHidden/>
          </w:rPr>
          <w:fldChar w:fldCharType="separate"/>
        </w:r>
        <w:r w:rsidR="005013AD">
          <w:rPr>
            <w:noProof/>
            <w:webHidden/>
          </w:rPr>
          <w:t>96</w:t>
        </w:r>
        <w:r>
          <w:rPr>
            <w:noProof/>
            <w:webHidden/>
          </w:rPr>
          <w:fldChar w:fldCharType="end"/>
        </w:r>
      </w:hyperlink>
    </w:p>
    <w:p w:rsidR="00004DBD" w:rsidRDefault="00B626D8">
      <w:pPr>
        <w:pStyle w:val="TOC1"/>
        <w:tabs>
          <w:tab w:val="left" w:pos="864"/>
          <w:tab w:val="right" w:leader="dot" w:pos="8918"/>
        </w:tabs>
        <w:rPr>
          <w:rFonts w:asciiTheme="minorHAnsi" w:hAnsiTheme="minorHAnsi"/>
          <w:b w:val="0"/>
          <w:bCs w:val="0"/>
          <w:noProof/>
          <w:color w:val="auto"/>
          <w:sz w:val="22"/>
          <w:lang w:bidi="ar-SA"/>
        </w:rPr>
      </w:pPr>
      <w:hyperlink w:anchor="_Toc305504016" w:history="1">
        <w:r w:rsidR="00004DBD" w:rsidRPr="00245C78">
          <w:rPr>
            <w:rStyle w:val="Hyperlink"/>
            <w:noProof/>
          </w:rPr>
          <w:t>17.0</w:t>
        </w:r>
        <w:r w:rsidR="00004DBD">
          <w:rPr>
            <w:rFonts w:asciiTheme="minorHAnsi" w:hAnsiTheme="minorHAnsi"/>
            <w:b w:val="0"/>
            <w:bCs w:val="0"/>
            <w:noProof/>
            <w:color w:val="auto"/>
            <w:sz w:val="22"/>
            <w:lang w:bidi="ar-SA"/>
          </w:rPr>
          <w:tab/>
        </w:r>
        <w:r w:rsidR="00004DBD" w:rsidRPr="00245C78">
          <w:rPr>
            <w:rStyle w:val="Hyperlink"/>
            <w:noProof/>
          </w:rPr>
          <w:t>Remote Operation of CCN Programs through a Network Connection (Remote Desktop)</w:t>
        </w:r>
        <w:r w:rsidR="00004DBD">
          <w:rPr>
            <w:noProof/>
            <w:webHidden/>
          </w:rPr>
          <w:tab/>
        </w:r>
        <w:r>
          <w:rPr>
            <w:noProof/>
            <w:webHidden/>
          </w:rPr>
          <w:fldChar w:fldCharType="begin"/>
        </w:r>
        <w:r w:rsidR="00004DBD">
          <w:rPr>
            <w:noProof/>
            <w:webHidden/>
          </w:rPr>
          <w:instrText xml:space="preserve"> PAGEREF _Toc305504016 \h </w:instrText>
        </w:r>
        <w:r>
          <w:rPr>
            <w:noProof/>
            <w:webHidden/>
          </w:rPr>
        </w:r>
        <w:r>
          <w:rPr>
            <w:noProof/>
            <w:webHidden/>
          </w:rPr>
          <w:fldChar w:fldCharType="separate"/>
        </w:r>
        <w:r w:rsidR="005013AD">
          <w:rPr>
            <w:noProof/>
            <w:webHidden/>
          </w:rPr>
          <w:t>97</w:t>
        </w:r>
        <w:r>
          <w:rPr>
            <w:noProof/>
            <w:webHidden/>
          </w:rPr>
          <w:fldChar w:fldCharType="end"/>
        </w:r>
      </w:hyperlink>
    </w:p>
    <w:p w:rsidR="00004DBD" w:rsidRDefault="00B626D8">
      <w:pPr>
        <w:pStyle w:val="TOC1"/>
        <w:tabs>
          <w:tab w:val="right" w:leader="dot" w:pos="8918"/>
        </w:tabs>
        <w:rPr>
          <w:rFonts w:asciiTheme="minorHAnsi" w:hAnsiTheme="minorHAnsi"/>
          <w:b w:val="0"/>
          <w:bCs w:val="0"/>
          <w:noProof/>
          <w:color w:val="auto"/>
          <w:sz w:val="22"/>
          <w:lang w:bidi="ar-SA"/>
        </w:rPr>
      </w:pPr>
      <w:hyperlink w:anchor="_Toc305504017" w:history="1">
        <w:r w:rsidR="00004DBD" w:rsidRPr="00245C78">
          <w:rPr>
            <w:rStyle w:val="Hyperlink"/>
            <w:noProof/>
          </w:rPr>
          <w:t>Appendix A: Glossary</w:t>
        </w:r>
        <w:r w:rsidR="00004DBD">
          <w:rPr>
            <w:noProof/>
            <w:webHidden/>
          </w:rPr>
          <w:tab/>
        </w:r>
        <w:r>
          <w:rPr>
            <w:noProof/>
            <w:webHidden/>
          </w:rPr>
          <w:fldChar w:fldCharType="begin"/>
        </w:r>
        <w:r w:rsidR="00004DBD">
          <w:rPr>
            <w:noProof/>
            <w:webHidden/>
          </w:rPr>
          <w:instrText xml:space="preserve"> PAGEREF _Toc305504017 \h </w:instrText>
        </w:r>
        <w:r>
          <w:rPr>
            <w:noProof/>
            <w:webHidden/>
          </w:rPr>
        </w:r>
        <w:r>
          <w:rPr>
            <w:noProof/>
            <w:webHidden/>
          </w:rPr>
          <w:fldChar w:fldCharType="separate"/>
        </w:r>
        <w:r w:rsidR="005013AD">
          <w:rPr>
            <w:noProof/>
            <w:webHidden/>
          </w:rPr>
          <w:t>99</w:t>
        </w:r>
        <w:r>
          <w:rPr>
            <w:noProof/>
            <w:webHidden/>
          </w:rPr>
          <w:fldChar w:fldCharType="end"/>
        </w:r>
      </w:hyperlink>
    </w:p>
    <w:p w:rsidR="00004DBD" w:rsidRDefault="00B626D8">
      <w:pPr>
        <w:pStyle w:val="TOC1"/>
        <w:tabs>
          <w:tab w:val="right" w:leader="dot" w:pos="8918"/>
        </w:tabs>
        <w:rPr>
          <w:rFonts w:asciiTheme="minorHAnsi" w:hAnsiTheme="minorHAnsi"/>
          <w:b w:val="0"/>
          <w:bCs w:val="0"/>
          <w:noProof/>
          <w:color w:val="auto"/>
          <w:sz w:val="22"/>
          <w:lang w:bidi="ar-SA"/>
        </w:rPr>
      </w:pPr>
      <w:hyperlink w:anchor="_Toc305504018" w:history="1">
        <w:r w:rsidR="00004DBD" w:rsidRPr="00245C78">
          <w:rPr>
            <w:rStyle w:val="Hyperlink"/>
            <w:noProof/>
          </w:rPr>
          <w:t>Appendix B: Relationship between SS%, Particle Concentration, and Percentage of CCN Counted</w:t>
        </w:r>
        <w:r w:rsidR="00004DBD">
          <w:rPr>
            <w:noProof/>
            <w:webHidden/>
          </w:rPr>
          <w:tab/>
        </w:r>
        <w:r>
          <w:rPr>
            <w:noProof/>
            <w:webHidden/>
          </w:rPr>
          <w:fldChar w:fldCharType="begin"/>
        </w:r>
        <w:r w:rsidR="00004DBD">
          <w:rPr>
            <w:noProof/>
            <w:webHidden/>
          </w:rPr>
          <w:instrText xml:space="preserve"> PAGEREF _Toc305504018 \h </w:instrText>
        </w:r>
        <w:r>
          <w:rPr>
            <w:noProof/>
            <w:webHidden/>
          </w:rPr>
        </w:r>
        <w:r>
          <w:rPr>
            <w:noProof/>
            <w:webHidden/>
          </w:rPr>
          <w:fldChar w:fldCharType="separate"/>
        </w:r>
        <w:r w:rsidR="005013AD">
          <w:rPr>
            <w:noProof/>
            <w:webHidden/>
          </w:rPr>
          <w:t>107</w:t>
        </w:r>
        <w:r>
          <w:rPr>
            <w:noProof/>
            <w:webHidden/>
          </w:rPr>
          <w:fldChar w:fldCharType="end"/>
        </w:r>
      </w:hyperlink>
    </w:p>
    <w:p w:rsidR="00004DBD" w:rsidRDefault="00B626D8">
      <w:pPr>
        <w:pStyle w:val="TOC1"/>
        <w:tabs>
          <w:tab w:val="right" w:leader="dot" w:pos="8918"/>
        </w:tabs>
        <w:rPr>
          <w:rFonts w:asciiTheme="minorHAnsi" w:hAnsiTheme="minorHAnsi"/>
          <w:b w:val="0"/>
          <w:bCs w:val="0"/>
          <w:noProof/>
          <w:color w:val="auto"/>
          <w:sz w:val="22"/>
          <w:lang w:bidi="ar-SA"/>
        </w:rPr>
      </w:pPr>
      <w:hyperlink w:anchor="_Toc305504019" w:history="1">
        <w:r w:rsidR="00004DBD" w:rsidRPr="00245C78">
          <w:rPr>
            <w:rStyle w:val="Hyperlink"/>
            <w:noProof/>
          </w:rPr>
          <w:t>Appendix C: Assy, Cable 28V Power</w:t>
        </w:r>
        <w:r w:rsidR="00004DBD">
          <w:rPr>
            <w:noProof/>
            <w:webHidden/>
          </w:rPr>
          <w:tab/>
        </w:r>
        <w:r>
          <w:rPr>
            <w:noProof/>
            <w:webHidden/>
          </w:rPr>
          <w:fldChar w:fldCharType="begin"/>
        </w:r>
        <w:r w:rsidR="00004DBD">
          <w:rPr>
            <w:noProof/>
            <w:webHidden/>
          </w:rPr>
          <w:instrText xml:space="preserve"> PAGEREF _Toc305504019 \h </w:instrText>
        </w:r>
        <w:r>
          <w:rPr>
            <w:noProof/>
            <w:webHidden/>
          </w:rPr>
        </w:r>
        <w:r>
          <w:rPr>
            <w:noProof/>
            <w:webHidden/>
          </w:rPr>
          <w:fldChar w:fldCharType="separate"/>
        </w:r>
        <w:r w:rsidR="005013AD">
          <w:rPr>
            <w:noProof/>
            <w:webHidden/>
          </w:rPr>
          <w:t>108</w:t>
        </w:r>
        <w:r>
          <w:rPr>
            <w:noProof/>
            <w:webHidden/>
          </w:rPr>
          <w:fldChar w:fldCharType="end"/>
        </w:r>
      </w:hyperlink>
    </w:p>
    <w:p w:rsidR="00004DBD" w:rsidRDefault="00B626D8">
      <w:pPr>
        <w:pStyle w:val="TOC1"/>
        <w:tabs>
          <w:tab w:val="right" w:leader="dot" w:pos="8918"/>
        </w:tabs>
        <w:rPr>
          <w:rFonts w:asciiTheme="minorHAnsi" w:hAnsiTheme="minorHAnsi"/>
          <w:b w:val="0"/>
          <w:bCs w:val="0"/>
          <w:noProof/>
          <w:color w:val="auto"/>
          <w:sz w:val="22"/>
          <w:lang w:bidi="ar-SA"/>
        </w:rPr>
      </w:pPr>
      <w:hyperlink w:anchor="_Toc305504020" w:history="1">
        <w:r w:rsidR="00004DBD" w:rsidRPr="00245C78">
          <w:rPr>
            <w:rStyle w:val="Hyperlink"/>
            <w:noProof/>
          </w:rPr>
          <w:t>Appendix D: CCN Mounting Hole Locations</w:t>
        </w:r>
        <w:r w:rsidR="00004DBD">
          <w:rPr>
            <w:noProof/>
            <w:webHidden/>
          </w:rPr>
          <w:tab/>
        </w:r>
        <w:r>
          <w:rPr>
            <w:noProof/>
            <w:webHidden/>
          </w:rPr>
          <w:fldChar w:fldCharType="begin"/>
        </w:r>
        <w:r w:rsidR="00004DBD">
          <w:rPr>
            <w:noProof/>
            <w:webHidden/>
          </w:rPr>
          <w:instrText xml:space="preserve"> PAGEREF _Toc305504020 \h </w:instrText>
        </w:r>
        <w:r>
          <w:rPr>
            <w:noProof/>
            <w:webHidden/>
          </w:rPr>
        </w:r>
        <w:r>
          <w:rPr>
            <w:noProof/>
            <w:webHidden/>
          </w:rPr>
          <w:fldChar w:fldCharType="separate"/>
        </w:r>
        <w:r w:rsidR="005013AD">
          <w:rPr>
            <w:noProof/>
            <w:webHidden/>
          </w:rPr>
          <w:t>109</w:t>
        </w:r>
        <w:r>
          <w:rPr>
            <w:noProof/>
            <w:webHidden/>
          </w:rPr>
          <w:fldChar w:fldCharType="end"/>
        </w:r>
      </w:hyperlink>
    </w:p>
    <w:p w:rsidR="00004DBD" w:rsidRDefault="00B626D8">
      <w:pPr>
        <w:pStyle w:val="TOC1"/>
        <w:tabs>
          <w:tab w:val="right" w:leader="dot" w:pos="8918"/>
        </w:tabs>
        <w:rPr>
          <w:rFonts w:asciiTheme="minorHAnsi" w:hAnsiTheme="minorHAnsi"/>
          <w:b w:val="0"/>
          <w:bCs w:val="0"/>
          <w:noProof/>
          <w:color w:val="auto"/>
          <w:sz w:val="22"/>
          <w:lang w:bidi="ar-SA"/>
        </w:rPr>
      </w:pPr>
      <w:hyperlink w:anchor="_Toc305504021" w:history="1">
        <w:r w:rsidR="00004DBD" w:rsidRPr="00245C78">
          <w:rPr>
            <w:rStyle w:val="Hyperlink"/>
            <w:noProof/>
          </w:rPr>
          <w:t>Appendix E: CCN Aircraft Inlet (for Constant Pressure Inlet)</w:t>
        </w:r>
        <w:r w:rsidR="00004DBD">
          <w:rPr>
            <w:noProof/>
            <w:webHidden/>
          </w:rPr>
          <w:tab/>
        </w:r>
        <w:r>
          <w:rPr>
            <w:noProof/>
            <w:webHidden/>
          </w:rPr>
          <w:fldChar w:fldCharType="begin"/>
        </w:r>
        <w:r w:rsidR="00004DBD">
          <w:rPr>
            <w:noProof/>
            <w:webHidden/>
          </w:rPr>
          <w:instrText xml:space="preserve"> PAGEREF _Toc305504021 \h </w:instrText>
        </w:r>
        <w:r>
          <w:rPr>
            <w:noProof/>
            <w:webHidden/>
          </w:rPr>
        </w:r>
        <w:r>
          <w:rPr>
            <w:noProof/>
            <w:webHidden/>
          </w:rPr>
          <w:fldChar w:fldCharType="separate"/>
        </w:r>
        <w:r w:rsidR="005013AD">
          <w:rPr>
            <w:noProof/>
            <w:webHidden/>
          </w:rPr>
          <w:t>110</w:t>
        </w:r>
        <w:r>
          <w:rPr>
            <w:noProof/>
            <w:webHidden/>
          </w:rPr>
          <w:fldChar w:fldCharType="end"/>
        </w:r>
      </w:hyperlink>
    </w:p>
    <w:p w:rsidR="00004DBD" w:rsidRDefault="00B626D8">
      <w:pPr>
        <w:pStyle w:val="TOC1"/>
        <w:tabs>
          <w:tab w:val="right" w:leader="dot" w:pos="8918"/>
        </w:tabs>
        <w:rPr>
          <w:rFonts w:asciiTheme="minorHAnsi" w:hAnsiTheme="minorHAnsi"/>
          <w:b w:val="0"/>
          <w:bCs w:val="0"/>
          <w:noProof/>
          <w:color w:val="auto"/>
          <w:sz w:val="22"/>
          <w:lang w:bidi="ar-SA"/>
        </w:rPr>
      </w:pPr>
      <w:hyperlink w:anchor="_Toc305504022" w:history="1">
        <w:r w:rsidR="00004DBD" w:rsidRPr="00245C78">
          <w:rPr>
            <w:rStyle w:val="Hyperlink"/>
            <w:noProof/>
          </w:rPr>
          <w:t>Appendix F: Exploded View of OPC</w:t>
        </w:r>
        <w:r w:rsidR="00004DBD">
          <w:rPr>
            <w:noProof/>
            <w:webHidden/>
          </w:rPr>
          <w:tab/>
        </w:r>
        <w:r>
          <w:rPr>
            <w:noProof/>
            <w:webHidden/>
          </w:rPr>
          <w:fldChar w:fldCharType="begin"/>
        </w:r>
        <w:r w:rsidR="00004DBD">
          <w:rPr>
            <w:noProof/>
            <w:webHidden/>
          </w:rPr>
          <w:instrText xml:space="preserve"> PAGEREF _Toc305504022 \h </w:instrText>
        </w:r>
        <w:r>
          <w:rPr>
            <w:noProof/>
            <w:webHidden/>
          </w:rPr>
        </w:r>
        <w:r>
          <w:rPr>
            <w:noProof/>
            <w:webHidden/>
          </w:rPr>
          <w:fldChar w:fldCharType="separate"/>
        </w:r>
        <w:r w:rsidR="005013AD">
          <w:rPr>
            <w:noProof/>
            <w:webHidden/>
          </w:rPr>
          <w:t>111</w:t>
        </w:r>
        <w:r>
          <w:rPr>
            <w:noProof/>
            <w:webHidden/>
          </w:rPr>
          <w:fldChar w:fldCharType="end"/>
        </w:r>
      </w:hyperlink>
    </w:p>
    <w:p w:rsidR="00004DBD" w:rsidRDefault="00B626D8">
      <w:pPr>
        <w:pStyle w:val="TOC1"/>
        <w:tabs>
          <w:tab w:val="right" w:leader="dot" w:pos="8918"/>
        </w:tabs>
        <w:rPr>
          <w:rFonts w:asciiTheme="minorHAnsi" w:hAnsiTheme="minorHAnsi"/>
          <w:b w:val="0"/>
          <w:bCs w:val="0"/>
          <w:noProof/>
          <w:color w:val="auto"/>
          <w:sz w:val="22"/>
          <w:lang w:bidi="ar-SA"/>
        </w:rPr>
      </w:pPr>
      <w:hyperlink w:anchor="_Toc305504023" w:history="1">
        <w:r w:rsidR="00004DBD" w:rsidRPr="00245C78">
          <w:rPr>
            <w:rStyle w:val="Hyperlink"/>
            <w:noProof/>
          </w:rPr>
          <w:t>Appendix G: Sheath Flow Filter Testing and Replacement</w:t>
        </w:r>
        <w:r w:rsidR="00004DBD">
          <w:rPr>
            <w:noProof/>
            <w:webHidden/>
          </w:rPr>
          <w:tab/>
        </w:r>
        <w:r>
          <w:rPr>
            <w:noProof/>
            <w:webHidden/>
          </w:rPr>
          <w:fldChar w:fldCharType="begin"/>
        </w:r>
        <w:r w:rsidR="00004DBD">
          <w:rPr>
            <w:noProof/>
            <w:webHidden/>
          </w:rPr>
          <w:instrText xml:space="preserve"> PAGEREF _Toc305504023 \h </w:instrText>
        </w:r>
        <w:r>
          <w:rPr>
            <w:noProof/>
            <w:webHidden/>
          </w:rPr>
        </w:r>
        <w:r>
          <w:rPr>
            <w:noProof/>
            <w:webHidden/>
          </w:rPr>
          <w:fldChar w:fldCharType="separate"/>
        </w:r>
        <w:r w:rsidR="005013AD">
          <w:rPr>
            <w:noProof/>
            <w:webHidden/>
          </w:rPr>
          <w:t>112</w:t>
        </w:r>
        <w:r>
          <w:rPr>
            <w:noProof/>
            <w:webHidden/>
          </w:rPr>
          <w:fldChar w:fldCharType="end"/>
        </w:r>
      </w:hyperlink>
    </w:p>
    <w:p w:rsidR="00004DBD" w:rsidRDefault="00B626D8">
      <w:pPr>
        <w:pStyle w:val="TOC2"/>
        <w:tabs>
          <w:tab w:val="right" w:leader="dot" w:pos="8918"/>
        </w:tabs>
        <w:rPr>
          <w:rFonts w:asciiTheme="minorHAnsi" w:hAnsiTheme="minorHAnsi"/>
          <w:noProof/>
          <w:color w:val="auto"/>
          <w:lang w:bidi="ar-SA"/>
        </w:rPr>
      </w:pPr>
      <w:hyperlink w:anchor="_Toc305504024" w:history="1">
        <w:r w:rsidR="00004DBD" w:rsidRPr="00245C78">
          <w:rPr>
            <w:rStyle w:val="Hyperlink"/>
            <w:noProof/>
          </w:rPr>
          <w:t>Problem</w:t>
        </w:r>
        <w:r w:rsidR="00004DBD">
          <w:rPr>
            <w:noProof/>
            <w:webHidden/>
          </w:rPr>
          <w:tab/>
        </w:r>
        <w:r>
          <w:rPr>
            <w:noProof/>
            <w:webHidden/>
          </w:rPr>
          <w:fldChar w:fldCharType="begin"/>
        </w:r>
        <w:r w:rsidR="00004DBD">
          <w:rPr>
            <w:noProof/>
            <w:webHidden/>
          </w:rPr>
          <w:instrText xml:space="preserve"> PAGEREF _Toc305504024 \h </w:instrText>
        </w:r>
        <w:r>
          <w:rPr>
            <w:noProof/>
            <w:webHidden/>
          </w:rPr>
        </w:r>
        <w:r>
          <w:rPr>
            <w:noProof/>
            <w:webHidden/>
          </w:rPr>
          <w:fldChar w:fldCharType="separate"/>
        </w:r>
        <w:r w:rsidR="005013AD">
          <w:rPr>
            <w:noProof/>
            <w:webHidden/>
          </w:rPr>
          <w:t>112</w:t>
        </w:r>
        <w:r>
          <w:rPr>
            <w:noProof/>
            <w:webHidden/>
          </w:rPr>
          <w:fldChar w:fldCharType="end"/>
        </w:r>
      </w:hyperlink>
    </w:p>
    <w:p w:rsidR="00004DBD" w:rsidRDefault="00B626D8">
      <w:pPr>
        <w:pStyle w:val="TOC2"/>
        <w:tabs>
          <w:tab w:val="right" w:leader="dot" w:pos="8918"/>
        </w:tabs>
        <w:rPr>
          <w:rFonts w:asciiTheme="minorHAnsi" w:hAnsiTheme="minorHAnsi"/>
          <w:noProof/>
          <w:color w:val="auto"/>
          <w:lang w:bidi="ar-SA"/>
        </w:rPr>
      </w:pPr>
      <w:hyperlink w:anchor="_Toc305504025" w:history="1">
        <w:r w:rsidR="00004DBD" w:rsidRPr="00245C78">
          <w:rPr>
            <w:rStyle w:val="Hyperlink"/>
            <w:noProof/>
          </w:rPr>
          <w:t>Recommendations</w:t>
        </w:r>
        <w:r w:rsidR="00004DBD">
          <w:rPr>
            <w:noProof/>
            <w:webHidden/>
          </w:rPr>
          <w:tab/>
        </w:r>
        <w:r>
          <w:rPr>
            <w:noProof/>
            <w:webHidden/>
          </w:rPr>
          <w:fldChar w:fldCharType="begin"/>
        </w:r>
        <w:r w:rsidR="00004DBD">
          <w:rPr>
            <w:noProof/>
            <w:webHidden/>
          </w:rPr>
          <w:instrText xml:space="preserve"> PAGEREF _Toc305504025 \h </w:instrText>
        </w:r>
        <w:r>
          <w:rPr>
            <w:noProof/>
            <w:webHidden/>
          </w:rPr>
        </w:r>
        <w:r>
          <w:rPr>
            <w:noProof/>
            <w:webHidden/>
          </w:rPr>
          <w:fldChar w:fldCharType="separate"/>
        </w:r>
        <w:r w:rsidR="005013AD">
          <w:rPr>
            <w:noProof/>
            <w:webHidden/>
          </w:rPr>
          <w:t>112</w:t>
        </w:r>
        <w:r>
          <w:rPr>
            <w:noProof/>
            <w:webHidden/>
          </w:rPr>
          <w:fldChar w:fldCharType="end"/>
        </w:r>
      </w:hyperlink>
    </w:p>
    <w:p w:rsidR="00004DBD" w:rsidRDefault="00B626D8">
      <w:pPr>
        <w:pStyle w:val="TOC1"/>
        <w:tabs>
          <w:tab w:val="right" w:leader="dot" w:pos="8918"/>
        </w:tabs>
        <w:rPr>
          <w:rFonts w:asciiTheme="minorHAnsi" w:hAnsiTheme="minorHAnsi"/>
          <w:b w:val="0"/>
          <w:bCs w:val="0"/>
          <w:noProof/>
          <w:color w:val="auto"/>
          <w:sz w:val="22"/>
          <w:lang w:bidi="ar-SA"/>
        </w:rPr>
      </w:pPr>
      <w:hyperlink w:anchor="_Toc305504026" w:history="1">
        <w:r w:rsidR="00004DBD" w:rsidRPr="00245C78">
          <w:rPr>
            <w:rStyle w:val="Hyperlink"/>
            <w:rFonts w:eastAsiaTheme="majorEastAsia"/>
            <w:noProof/>
          </w:rPr>
          <w:t>Appendix H: International Shipping Certification</w:t>
        </w:r>
        <w:r w:rsidR="00004DBD">
          <w:rPr>
            <w:noProof/>
            <w:webHidden/>
          </w:rPr>
          <w:tab/>
        </w:r>
        <w:r>
          <w:rPr>
            <w:noProof/>
            <w:webHidden/>
          </w:rPr>
          <w:fldChar w:fldCharType="begin"/>
        </w:r>
        <w:r w:rsidR="00004DBD">
          <w:rPr>
            <w:noProof/>
            <w:webHidden/>
          </w:rPr>
          <w:instrText xml:space="preserve"> PAGEREF _Toc305504026 \h </w:instrText>
        </w:r>
        <w:r>
          <w:rPr>
            <w:noProof/>
            <w:webHidden/>
          </w:rPr>
        </w:r>
        <w:r>
          <w:rPr>
            <w:noProof/>
            <w:webHidden/>
          </w:rPr>
          <w:fldChar w:fldCharType="separate"/>
        </w:r>
        <w:r w:rsidR="005013AD">
          <w:rPr>
            <w:noProof/>
            <w:webHidden/>
          </w:rPr>
          <w:t>113</w:t>
        </w:r>
        <w:r>
          <w:rPr>
            <w:noProof/>
            <w:webHidden/>
          </w:rPr>
          <w:fldChar w:fldCharType="end"/>
        </w:r>
      </w:hyperlink>
    </w:p>
    <w:p w:rsidR="00004DBD" w:rsidRDefault="00B626D8">
      <w:pPr>
        <w:pStyle w:val="TOC1"/>
        <w:tabs>
          <w:tab w:val="right" w:leader="dot" w:pos="8918"/>
        </w:tabs>
        <w:rPr>
          <w:rFonts w:asciiTheme="minorHAnsi" w:hAnsiTheme="minorHAnsi"/>
          <w:b w:val="0"/>
          <w:bCs w:val="0"/>
          <w:noProof/>
          <w:color w:val="auto"/>
          <w:sz w:val="22"/>
          <w:lang w:bidi="ar-SA"/>
        </w:rPr>
      </w:pPr>
      <w:hyperlink w:anchor="_Toc305504027" w:history="1">
        <w:r w:rsidR="00004DBD" w:rsidRPr="00245C78">
          <w:rPr>
            <w:rStyle w:val="Hyperlink"/>
            <w:noProof/>
          </w:rPr>
          <w:t>Appendix I: Revisions to Manual</w:t>
        </w:r>
        <w:r w:rsidR="00004DBD">
          <w:rPr>
            <w:noProof/>
            <w:webHidden/>
          </w:rPr>
          <w:tab/>
        </w:r>
        <w:r>
          <w:rPr>
            <w:noProof/>
            <w:webHidden/>
          </w:rPr>
          <w:fldChar w:fldCharType="begin"/>
        </w:r>
        <w:r w:rsidR="00004DBD">
          <w:rPr>
            <w:noProof/>
            <w:webHidden/>
          </w:rPr>
          <w:instrText xml:space="preserve"> PAGEREF _Toc305504027 \h </w:instrText>
        </w:r>
        <w:r>
          <w:rPr>
            <w:noProof/>
            <w:webHidden/>
          </w:rPr>
        </w:r>
        <w:r>
          <w:rPr>
            <w:noProof/>
            <w:webHidden/>
          </w:rPr>
          <w:fldChar w:fldCharType="separate"/>
        </w:r>
        <w:r w:rsidR="005013AD">
          <w:rPr>
            <w:noProof/>
            <w:webHidden/>
          </w:rPr>
          <w:t>114</w:t>
        </w:r>
        <w:r>
          <w:rPr>
            <w:noProof/>
            <w:webHidden/>
          </w:rPr>
          <w:fldChar w:fldCharType="end"/>
        </w:r>
      </w:hyperlink>
    </w:p>
    <w:p w:rsidR="00EA54D1" w:rsidRPr="009966AC" w:rsidRDefault="00B626D8" w:rsidP="00EA54D1">
      <w:pPr>
        <w:pStyle w:val="TOC3"/>
        <w:rPr>
          <w:rFonts w:ascii="Arial Black" w:hAnsi="Arial Black"/>
          <w:color w:val="00007C"/>
          <w:spacing w:val="80"/>
          <w:sz w:val="36"/>
        </w:rPr>
        <w:sectPr w:rsidR="00EA54D1" w:rsidRPr="009966AC">
          <w:footnotePr>
            <w:numFmt w:val="lowerRoman"/>
          </w:footnotePr>
          <w:type w:val="continuous"/>
          <w:pgSz w:w="12240" w:h="15840" w:code="1"/>
          <w:pgMar w:top="1440" w:right="1440" w:bottom="1440" w:left="1440" w:header="720" w:footer="720" w:gutter="432"/>
          <w:cols w:space="720"/>
          <w:titlePg/>
        </w:sectPr>
      </w:pPr>
      <w:r w:rsidRPr="009966AC">
        <w:rPr>
          <w:rFonts w:ascii="Arial" w:hAnsi="Arial" w:cs="Arial"/>
          <w:i w:val="0"/>
          <w:color w:val="00007C"/>
        </w:rPr>
        <w:fldChar w:fldCharType="end"/>
      </w:r>
    </w:p>
    <w:p w:rsidR="00B73BF4" w:rsidRPr="009966AC" w:rsidRDefault="00B73BF4">
      <w:pPr>
        <w:spacing w:line="240" w:lineRule="auto"/>
        <w:jc w:val="left"/>
        <w:rPr>
          <w:rFonts w:ascii="Arial Black" w:hAnsi="Arial Black" w:cs="Arial"/>
          <w:b/>
          <w:bCs/>
          <w:i/>
          <w:color w:val="00007C"/>
          <w:spacing w:val="80"/>
          <w:sz w:val="36"/>
        </w:rPr>
      </w:pPr>
      <w:r w:rsidRPr="009966AC">
        <w:rPr>
          <w:rFonts w:ascii="Arial Black" w:hAnsi="Arial Black" w:cs="Arial"/>
          <w:b/>
          <w:bCs/>
          <w:i/>
          <w:color w:val="00007C"/>
          <w:spacing w:val="80"/>
          <w:sz w:val="36"/>
        </w:rPr>
        <w:lastRenderedPageBreak/>
        <w:br w:type="page"/>
      </w:r>
    </w:p>
    <w:p w:rsidR="00EA54D1" w:rsidRPr="009561F4" w:rsidRDefault="00EA54D1" w:rsidP="00EA54D1">
      <w:pPr>
        <w:jc w:val="center"/>
        <w:rPr>
          <w:rFonts w:ascii="Arial Black" w:hAnsi="Arial Black" w:cs="Arial"/>
          <w:b/>
          <w:bCs/>
          <w:i/>
          <w:spacing w:val="80"/>
          <w:sz w:val="36"/>
        </w:rPr>
      </w:pPr>
      <w:r w:rsidRPr="009561F4">
        <w:rPr>
          <w:rFonts w:ascii="Arial Black" w:hAnsi="Arial Black" w:cs="Arial"/>
          <w:b/>
          <w:bCs/>
          <w:i/>
          <w:spacing w:val="80"/>
          <w:sz w:val="36"/>
        </w:rPr>
        <w:lastRenderedPageBreak/>
        <w:t>List of Figures</w:t>
      </w:r>
    </w:p>
    <w:p w:rsidR="00EA54D1" w:rsidRPr="009561F4" w:rsidRDefault="00EA54D1" w:rsidP="00EA54D1">
      <w:pPr>
        <w:jc w:val="center"/>
        <w:rPr>
          <w:rFonts w:ascii="Arial Black" w:hAnsi="Arial Black" w:cs="Arial"/>
          <w:b/>
          <w:bCs/>
          <w:i/>
          <w:spacing w:val="80"/>
          <w:sz w:val="36"/>
        </w:rPr>
      </w:pPr>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r w:rsidRPr="00B626D8">
        <w:rPr>
          <w:rFonts w:ascii="Arial Black" w:hAnsi="Arial Black"/>
          <w:b w:val="0"/>
          <w:color w:val="auto"/>
          <w:spacing w:val="80"/>
          <w:sz w:val="36"/>
        </w:rPr>
        <w:fldChar w:fldCharType="begin"/>
      </w:r>
      <w:r w:rsidR="00EA54D1" w:rsidRPr="009561F4">
        <w:rPr>
          <w:rFonts w:ascii="Arial Black" w:hAnsi="Arial Black"/>
          <w:b w:val="0"/>
          <w:color w:val="auto"/>
          <w:spacing w:val="80"/>
          <w:sz w:val="36"/>
        </w:rPr>
        <w:instrText xml:space="preserve"> TOC \h \z \c "Figure" </w:instrText>
      </w:r>
      <w:r w:rsidRPr="00B626D8">
        <w:rPr>
          <w:rFonts w:ascii="Arial Black" w:hAnsi="Arial Black"/>
          <w:b w:val="0"/>
          <w:color w:val="auto"/>
          <w:spacing w:val="80"/>
          <w:sz w:val="36"/>
        </w:rPr>
        <w:fldChar w:fldCharType="separate"/>
      </w:r>
      <w:hyperlink r:id="rId14" w:anchor="_Toc305504028" w:history="1">
        <w:r w:rsidR="00004DBD" w:rsidRPr="00004DBD">
          <w:rPr>
            <w:rStyle w:val="Hyperlink"/>
            <w:noProof/>
            <w:color w:val="00007C"/>
          </w:rPr>
          <w:t>Figure 1: CCN Counter with Front-Mounted Touch Screen</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_Toc305504028 \h </w:instrText>
        </w:r>
        <w:r w:rsidRPr="00004DBD">
          <w:rPr>
            <w:noProof/>
            <w:webHidden/>
            <w:color w:val="00007C"/>
          </w:rPr>
        </w:r>
        <w:r w:rsidRPr="00004DBD">
          <w:rPr>
            <w:noProof/>
            <w:webHidden/>
            <w:color w:val="00007C"/>
          </w:rPr>
          <w:fldChar w:fldCharType="separate"/>
        </w:r>
        <w:r w:rsidR="005013AD">
          <w:rPr>
            <w:noProof/>
            <w:webHidden/>
            <w:color w:val="00007C"/>
          </w:rPr>
          <w:t>11</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15" w:anchor="_Toc305504029" w:history="1">
        <w:r w:rsidR="00004DBD" w:rsidRPr="00004DBD">
          <w:rPr>
            <w:rStyle w:val="Hyperlink"/>
            <w:noProof/>
            <w:color w:val="00007C"/>
          </w:rPr>
          <w:t>Figure 2: Supersaturation Being Generated in the CCN Column</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_Toc305504029 \h </w:instrText>
        </w:r>
        <w:r w:rsidRPr="00004DBD">
          <w:rPr>
            <w:noProof/>
            <w:webHidden/>
            <w:color w:val="00007C"/>
          </w:rPr>
        </w:r>
        <w:r w:rsidRPr="00004DBD">
          <w:rPr>
            <w:noProof/>
            <w:webHidden/>
            <w:color w:val="00007C"/>
          </w:rPr>
          <w:fldChar w:fldCharType="separate"/>
        </w:r>
        <w:r w:rsidR="005013AD">
          <w:rPr>
            <w:noProof/>
            <w:webHidden/>
            <w:color w:val="00007C"/>
          </w:rPr>
          <w:t>14</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16" w:anchor="_Toc305504030" w:history="1">
        <w:r w:rsidR="00004DBD" w:rsidRPr="00004DBD">
          <w:rPr>
            <w:rStyle w:val="Hyperlink"/>
            <w:noProof/>
            <w:color w:val="00007C"/>
          </w:rPr>
          <w:t>Figure 3: Air and Liquid Flow Schematic Diagram</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_Toc305504030 \h </w:instrText>
        </w:r>
        <w:r w:rsidRPr="00004DBD">
          <w:rPr>
            <w:noProof/>
            <w:webHidden/>
            <w:color w:val="00007C"/>
          </w:rPr>
        </w:r>
        <w:r w:rsidRPr="00004DBD">
          <w:rPr>
            <w:noProof/>
            <w:webHidden/>
            <w:color w:val="00007C"/>
          </w:rPr>
          <w:fldChar w:fldCharType="separate"/>
        </w:r>
        <w:r w:rsidR="005013AD">
          <w:rPr>
            <w:noProof/>
            <w:webHidden/>
            <w:color w:val="00007C"/>
          </w:rPr>
          <w:t>16</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17" w:anchor="_Toc305504031" w:history="1">
        <w:r w:rsidR="00004DBD" w:rsidRPr="00004DBD">
          <w:rPr>
            <w:rStyle w:val="Hyperlink"/>
            <w:noProof/>
            <w:color w:val="00007C"/>
          </w:rPr>
          <w:t>Figure 4: CCN with Important Components Labeled</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_Toc305504031 \h </w:instrText>
        </w:r>
        <w:r w:rsidRPr="00004DBD">
          <w:rPr>
            <w:noProof/>
            <w:webHidden/>
            <w:color w:val="00007C"/>
          </w:rPr>
        </w:r>
        <w:r w:rsidRPr="00004DBD">
          <w:rPr>
            <w:noProof/>
            <w:webHidden/>
            <w:color w:val="00007C"/>
          </w:rPr>
          <w:fldChar w:fldCharType="separate"/>
        </w:r>
        <w:r w:rsidR="005013AD">
          <w:rPr>
            <w:noProof/>
            <w:webHidden/>
            <w:color w:val="00007C"/>
          </w:rPr>
          <w:t>19</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18" w:anchor="_Toc305504032" w:history="1">
        <w:r w:rsidR="00004DBD" w:rsidRPr="00004DBD">
          <w:rPr>
            <w:rStyle w:val="Hyperlink"/>
            <w:noProof/>
            <w:color w:val="00007C"/>
          </w:rPr>
          <w:t>Figure 5: Solenoid Pumps</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_Toc305504032 \h </w:instrText>
        </w:r>
        <w:r w:rsidRPr="00004DBD">
          <w:rPr>
            <w:noProof/>
            <w:webHidden/>
            <w:color w:val="00007C"/>
          </w:rPr>
        </w:r>
        <w:r w:rsidRPr="00004DBD">
          <w:rPr>
            <w:noProof/>
            <w:webHidden/>
            <w:color w:val="00007C"/>
          </w:rPr>
          <w:fldChar w:fldCharType="separate"/>
        </w:r>
        <w:r w:rsidR="005013AD">
          <w:rPr>
            <w:noProof/>
            <w:webHidden/>
            <w:color w:val="00007C"/>
          </w:rPr>
          <w:t>20</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19" w:anchor="_Toc305504033" w:history="1">
        <w:r w:rsidR="00004DBD" w:rsidRPr="00004DBD">
          <w:rPr>
            <w:rStyle w:val="Hyperlink"/>
            <w:noProof/>
            <w:color w:val="00007C"/>
          </w:rPr>
          <w:t>Figure 6: CCN with Shipping Hood on Frame</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_Toc305504033 \h </w:instrText>
        </w:r>
        <w:r w:rsidRPr="00004DBD">
          <w:rPr>
            <w:noProof/>
            <w:webHidden/>
            <w:color w:val="00007C"/>
          </w:rPr>
        </w:r>
        <w:r w:rsidRPr="00004DBD">
          <w:rPr>
            <w:noProof/>
            <w:webHidden/>
            <w:color w:val="00007C"/>
          </w:rPr>
          <w:fldChar w:fldCharType="separate"/>
        </w:r>
        <w:r w:rsidR="005013AD">
          <w:rPr>
            <w:noProof/>
            <w:webHidden/>
            <w:color w:val="00007C"/>
          </w:rPr>
          <w:t>21</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20" w:anchor="_Toc305504034" w:history="1">
        <w:r w:rsidR="00004DBD" w:rsidRPr="00004DBD">
          <w:rPr>
            <w:rStyle w:val="Hyperlink"/>
            <w:noProof/>
            <w:color w:val="00007C"/>
          </w:rPr>
          <w:t>Figure 7: Bottle Hold-Down Clamp</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_Toc305504034 \h </w:instrText>
        </w:r>
        <w:r w:rsidRPr="00004DBD">
          <w:rPr>
            <w:noProof/>
            <w:webHidden/>
            <w:color w:val="00007C"/>
          </w:rPr>
        </w:r>
        <w:r w:rsidRPr="00004DBD">
          <w:rPr>
            <w:noProof/>
            <w:webHidden/>
            <w:color w:val="00007C"/>
          </w:rPr>
          <w:fldChar w:fldCharType="separate"/>
        </w:r>
        <w:r w:rsidR="005013AD">
          <w:rPr>
            <w:noProof/>
            <w:webHidden/>
            <w:color w:val="00007C"/>
          </w:rPr>
          <w:t>23</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21" w:anchor="_Toc305504035" w:history="1">
        <w:r w:rsidR="00004DBD" w:rsidRPr="00004DBD">
          <w:rPr>
            <w:rStyle w:val="Hyperlink"/>
            <w:noProof/>
            <w:color w:val="00007C"/>
          </w:rPr>
          <w:t>Figure 8: SS Tab</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_Toc305504035 \h </w:instrText>
        </w:r>
        <w:r w:rsidRPr="00004DBD">
          <w:rPr>
            <w:noProof/>
            <w:webHidden/>
            <w:color w:val="00007C"/>
          </w:rPr>
        </w:r>
        <w:r w:rsidRPr="00004DBD">
          <w:rPr>
            <w:noProof/>
            <w:webHidden/>
            <w:color w:val="00007C"/>
          </w:rPr>
          <w:fldChar w:fldCharType="separate"/>
        </w:r>
        <w:r w:rsidR="005013AD">
          <w:rPr>
            <w:noProof/>
            <w:webHidden/>
            <w:color w:val="00007C"/>
          </w:rPr>
          <w:t>25</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w:anchor="_Toc305504036" w:history="1">
        <w:r w:rsidR="00004DBD" w:rsidRPr="00004DBD">
          <w:rPr>
            <w:rStyle w:val="Hyperlink"/>
            <w:noProof/>
            <w:color w:val="00007C"/>
          </w:rPr>
          <w:t>Figure 9: Location of Power, Communications, Sample and Exhaust Connections</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_Toc305504036 \h </w:instrText>
        </w:r>
        <w:r w:rsidRPr="00004DBD">
          <w:rPr>
            <w:noProof/>
            <w:webHidden/>
            <w:color w:val="00007C"/>
          </w:rPr>
        </w:r>
        <w:r w:rsidRPr="00004DBD">
          <w:rPr>
            <w:noProof/>
            <w:webHidden/>
            <w:color w:val="00007C"/>
          </w:rPr>
          <w:fldChar w:fldCharType="separate"/>
        </w:r>
        <w:r w:rsidR="005013AD">
          <w:rPr>
            <w:noProof/>
            <w:webHidden/>
            <w:color w:val="00007C"/>
          </w:rPr>
          <w:t>32</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22" w:anchor="_Toc305504037" w:history="1">
        <w:r w:rsidR="00004DBD" w:rsidRPr="00004DBD">
          <w:rPr>
            <w:rStyle w:val="Hyperlink"/>
            <w:noProof/>
            <w:color w:val="00007C"/>
          </w:rPr>
          <w:t>Figure 10: Controller and Power Supply Boards with LEDs and OPC Switch Labeled</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_Toc305504037 \h </w:instrText>
        </w:r>
        <w:r w:rsidRPr="00004DBD">
          <w:rPr>
            <w:noProof/>
            <w:webHidden/>
            <w:color w:val="00007C"/>
          </w:rPr>
        </w:r>
        <w:r w:rsidRPr="00004DBD">
          <w:rPr>
            <w:noProof/>
            <w:webHidden/>
            <w:color w:val="00007C"/>
          </w:rPr>
          <w:fldChar w:fldCharType="separate"/>
        </w:r>
        <w:r w:rsidR="005013AD">
          <w:rPr>
            <w:noProof/>
            <w:webHidden/>
            <w:color w:val="00007C"/>
          </w:rPr>
          <w:t>34</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23" w:anchor="_Toc305504038" w:history="1">
        <w:r w:rsidR="00004DBD" w:rsidRPr="00004DBD">
          <w:rPr>
            <w:rStyle w:val="Hyperlink"/>
            <w:noProof/>
            <w:color w:val="00007C"/>
          </w:rPr>
          <w:t>Figure 11: CDPE Board.</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_Toc305504038 \h </w:instrText>
        </w:r>
        <w:r w:rsidRPr="00004DBD">
          <w:rPr>
            <w:noProof/>
            <w:webHidden/>
            <w:color w:val="00007C"/>
          </w:rPr>
        </w:r>
        <w:r w:rsidRPr="00004DBD">
          <w:rPr>
            <w:noProof/>
            <w:webHidden/>
            <w:color w:val="00007C"/>
          </w:rPr>
          <w:fldChar w:fldCharType="separate"/>
        </w:r>
        <w:r w:rsidR="005013AD">
          <w:rPr>
            <w:noProof/>
            <w:webHidden/>
            <w:color w:val="00007C"/>
          </w:rPr>
          <w:t>35</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24" w:anchor="_Toc305504039" w:history="1">
        <w:r w:rsidR="00004DBD" w:rsidRPr="00004DBD">
          <w:rPr>
            <w:rStyle w:val="Hyperlink"/>
            <w:noProof/>
            <w:color w:val="00007C"/>
          </w:rPr>
          <w:t>Figure 12: Healthy Desiccant Tube</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_Toc305504039 \h </w:instrText>
        </w:r>
        <w:r w:rsidRPr="00004DBD">
          <w:rPr>
            <w:noProof/>
            <w:webHidden/>
            <w:color w:val="00007C"/>
          </w:rPr>
        </w:r>
        <w:r w:rsidRPr="00004DBD">
          <w:rPr>
            <w:noProof/>
            <w:webHidden/>
            <w:color w:val="00007C"/>
          </w:rPr>
          <w:fldChar w:fldCharType="separate"/>
        </w:r>
        <w:r w:rsidR="005013AD">
          <w:rPr>
            <w:noProof/>
            <w:webHidden/>
            <w:color w:val="00007C"/>
          </w:rPr>
          <w:t>37</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25" w:anchor="_Toc305504040" w:history="1">
        <w:r w:rsidR="00004DBD" w:rsidRPr="00004DBD">
          <w:rPr>
            <w:rStyle w:val="Hyperlink"/>
            <w:noProof/>
            <w:color w:val="00007C"/>
          </w:rPr>
          <w:t>Figure 13: Calibration Set-Up</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_Toc305504040 \h </w:instrText>
        </w:r>
        <w:r w:rsidRPr="00004DBD">
          <w:rPr>
            <w:noProof/>
            <w:webHidden/>
            <w:color w:val="00007C"/>
          </w:rPr>
        </w:r>
        <w:r w:rsidRPr="00004DBD">
          <w:rPr>
            <w:noProof/>
            <w:webHidden/>
            <w:color w:val="00007C"/>
          </w:rPr>
          <w:fldChar w:fldCharType="separate"/>
        </w:r>
        <w:r w:rsidR="005013AD">
          <w:rPr>
            <w:noProof/>
            <w:webHidden/>
            <w:color w:val="00007C"/>
          </w:rPr>
          <w:t>38</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26" w:anchor="_Toc305504041" w:history="1">
        <w:r w:rsidR="00004DBD" w:rsidRPr="00004DBD">
          <w:rPr>
            <w:rStyle w:val="Hyperlink"/>
            <w:noProof/>
            <w:color w:val="00007C"/>
          </w:rPr>
          <w:t>Figure 14: Activation Curve Used in SS% Calibration</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_Toc305504041 \h </w:instrText>
        </w:r>
        <w:r w:rsidRPr="00004DBD">
          <w:rPr>
            <w:noProof/>
            <w:webHidden/>
            <w:color w:val="00007C"/>
          </w:rPr>
        </w:r>
        <w:r w:rsidRPr="00004DBD">
          <w:rPr>
            <w:noProof/>
            <w:webHidden/>
            <w:color w:val="00007C"/>
          </w:rPr>
          <w:fldChar w:fldCharType="separate"/>
        </w:r>
        <w:r w:rsidR="005013AD">
          <w:rPr>
            <w:noProof/>
            <w:webHidden/>
            <w:color w:val="00007C"/>
          </w:rPr>
          <w:t>39</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27" w:anchor="_Toc305504042" w:history="1">
        <w:r w:rsidR="00004DBD" w:rsidRPr="00004DBD">
          <w:rPr>
            <w:rStyle w:val="Hyperlink"/>
            <w:noProof/>
            <w:color w:val="00007C"/>
          </w:rPr>
          <w:t>Figure 15: Temperature Gradient Curve for Different SS%</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_Toc305504042 \h </w:instrText>
        </w:r>
        <w:r w:rsidRPr="00004DBD">
          <w:rPr>
            <w:noProof/>
            <w:webHidden/>
            <w:color w:val="00007C"/>
          </w:rPr>
        </w:r>
        <w:r w:rsidRPr="00004DBD">
          <w:rPr>
            <w:noProof/>
            <w:webHidden/>
            <w:color w:val="00007C"/>
          </w:rPr>
          <w:fldChar w:fldCharType="separate"/>
        </w:r>
        <w:r w:rsidR="005013AD">
          <w:rPr>
            <w:noProof/>
            <w:webHidden/>
            <w:color w:val="00007C"/>
          </w:rPr>
          <w:t>40</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w:anchor="_Toc305504043" w:history="1">
        <w:r w:rsidR="00004DBD" w:rsidRPr="00004DBD">
          <w:rPr>
            <w:rStyle w:val="Hyperlink"/>
            <w:noProof/>
            <w:color w:val="00007C"/>
          </w:rPr>
          <w:t>Figure 16: Sheath Flow Metering Valve</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_Toc305504043 \h </w:instrText>
        </w:r>
        <w:r w:rsidRPr="00004DBD">
          <w:rPr>
            <w:noProof/>
            <w:webHidden/>
            <w:color w:val="00007C"/>
          </w:rPr>
        </w:r>
        <w:r w:rsidRPr="00004DBD">
          <w:rPr>
            <w:noProof/>
            <w:webHidden/>
            <w:color w:val="00007C"/>
          </w:rPr>
          <w:fldChar w:fldCharType="separate"/>
        </w:r>
        <w:r w:rsidR="005013AD">
          <w:rPr>
            <w:noProof/>
            <w:webHidden/>
            <w:color w:val="00007C"/>
          </w:rPr>
          <w:t>41</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w:anchor="_Toc305504044" w:history="1">
        <w:r w:rsidR="00004DBD" w:rsidRPr="00004DBD">
          <w:rPr>
            <w:rStyle w:val="Hyperlink"/>
            <w:noProof/>
            <w:color w:val="00007C"/>
          </w:rPr>
          <w:t>Figure 17: Accessing Metering Valve Through Port (Newer CCNs Only)</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_Toc305504044 \h </w:instrText>
        </w:r>
        <w:r w:rsidRPr="00004DBD">
          <w:rPr>
            <w:noProof/>
            <w:webHidden/>
            <w:color w:val="00007C"/>
          </w:rPr>
        </w:r>
        <w:r w:rsidRPr="00004DBD">
          <w:rPr>
            <w:noProof/>
            <w:webHidden/>
            <w:color w:val="00007C"/>
          </w:rPr>
          <w:fldChar w:fldCharType="separate"/>
        </w:r>
        <w:r w:rsidR="005013AD">
          <w:rPr>
            <w:noProof/>
            <w:webHidden/>
            <w:color w:val="00007C"/>
          </w:rPr>
          <w:t>41</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28" w:anchor="_Toc305504045" w:history="1">
        <w:r w:rsidR="00004DBD" w:rsidRPr="00004DBD">
          <w:rPr>
            <w:rStyle w:val="Hyperlink"/>
            <w:noProof/>
            <w:color w:val="00007C"/>
          </w:rPr>
          <w:t>Figure 18: Inputs for CCN Flow Calibration Procedure</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_Toc305504045 \h </w:instrText>
        </w:r>
        <w:r w:rsidRPr="00004DBD">
          <w:rPr>
            <w:noProof/>
            <w:webHidden/>
            <w:color w:val="00007C"/>
          </w:rPr>
        </w:r>
        <w:r w:rsidRPr="00004DBD">
          <w:rPr>
            <w:noProof/>
            <w:webHidden/>
            <w:color w:val="00007C"/>
          </w:rPr>
          <w:fldChar w:fldCharType="separate"/>
        </w:r>
        <w:r w:rsidR="005013AD">
          <w:rPr>
            <w:noProof/>
            <w:webHidden/>
            <w:color w:val="00007C"/>
          </w:rPr>
          <w:t>42</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w:anchor="_Toc305504046" w:history="1">
        <w:r w:rsidR="00004DBD" w:rsidRPr="00004DBD">
          <w:rPr>
            <w:rStyle w:val="Hyperlink"/>
            <w:noProof/>
            <w:color w:val="00007C"/>
          </w:rPr>
          <w:t>Figure 19: Sheath Flow Calibration Spreadsheet</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_Toc305504046 \h </w:instrText>
        </w:r>
        <w:r w:rsidRPr="00004DBD">
          <w:rPr>
            <w:noProof/>
            <w:webHidden/>
            <w:color w:val="00007C"/>
          </w:rPr>
        </w:r>
        <w:r w:rsidRPr="00004DBD">
          <w:rPr>
            <w:noProof/>
            <w:webHidden/>
            <w:color w:val="00007C"/>
          </w:rPr>
          <w:fldChar w:fldCharType="separate"/>
        </w:r>
        <w:r w:rsidR="005013AD">
          <w:rPr>
            <w:noProof/>
            <w:webHidden/>
            <w:color w:val="00007C"/>
          </w:rPr>
          <w:t>43</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29" w:anchor="_Toc305504047" w:history="1">
        <w:r w:rsidR="00004DBD" w:rsidRPr="00004DBD">
          <w:rPr>
            <w:rStyle w:val="Hyperlink"/>
            <w:noProof/>
            <w:color w:val="00007C"/>
          </w:rPr>
          <w:t>Figure 20: OPC 1st Stage Monitor Voltage</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_Toc305504047 \h </w:instrText>
        </w:r>
        <w:r w:rsidRPr="00004DBD">
          <w:rPr>
            <w:noProof/>
            <w:webHidden/>
            <w:color w:val="00007C"/>
          </w:rPr>
        </w:r>
        <w:r w:rsidRPr="00004DBD">
          <w:rPr>
            <w:noProof/>
            <w:webHidden/>
            <w:color w:val="00007C"/>
          </w:rPr>
          <w:fldChar w:fldCharType="separate"/>
        </w:r>
        <w:r w:rsidR="005013AD">
          <w:rPr>
            <w:noProof/>
            <w:webHidden/>
            <w:color w:val="00007C"/>
          </w:rPr>
          <w:t>46</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30" w:anchor="_Toc305504048" w:history="1">
        <w:r w:rsidR="00004DBD" w:rsidRPr="00004DBD">
          <w:rPr>
            <w:rStyle w:val="Hyperlink"/>
            <w:noProof/>
            <w:color w:val="00007C"/>
          </w:rPr>
          <w:t>Figure 21: OPC Mounting Location on Column</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_Toc305504048 \h </w:instrText>
        </w:r>
        <w:r w:rsidRPr="00004DBD">
          <w:rPr>
            <w:noProof/>
            <w:webHidden/>
            <w:color w:val="00007C"/>
          </w:rPr>
        </w:r>
        <w:r w:rsidRPr="00004DBD">
          <w:rPr>
            <w:noProof/>
            <w:webHidden/>
            <w:color w:val="00007C"/>
          </w:rPr>
          <w:fldChar w:fldCharType="separate"/>
        </w:r>
        <w:r w:rsidR="005013AD">
          <w:rPr>
            <w:noProof/>
            <w:webHidden/>
            <w:color w:val="00007C"/>
          </w:rPr>
          <w:t>47</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31" w:anchor="_Toc305504049" w:history="1">
        <w:r w:rsidR="00004DBD" w:rsidRPr="00004DBD">
          <w:rPr>
            <w:rStyle w:val="Hyperlink"/>
            <w:noProof/>
            <w:color w:val="00007C"/>
          </w:rPr>
          <w:t>Figure 22: Air Drying OPC with Canned Air</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_Toc305504049 \h </w:instrText>
        </w:r>
        <w:r w:rsidRPr="00004DBD">
          <w:rPr>
            <w:noProof/>
            <w:webHidden/>
            <w:color w:val="00007C"/>
          </w:rPr>
        </w:r>
        <w:r w:rsidRPr="00004DBD">
          <w:rPr>
            <w:noProof/>
            <w:webHidden/>
            <w:color w:val="00007C"/>
          </w:rPr>
          <w:fldChar w:fldCharType="separate"/>
        </w:r>
        <w:r w:rsidR="005013AD">
          <w:rPr>
            <w:noProof/>
            <w:webHidden/>
            <w:color w:val="00007C"/>
          </w:rPr>
          <w:t>48</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32" w:anchor="_Toc305504050" w:history="1">
        <w:r w:rsidR="00004DBD" w:rsidRPr="00004DBD">
          <w:rPr>
            <w:rStyle w:val="Hyperlink"/>
            <w:noProof/>
            <w:color w:val="00007C"/>
          </w:rPr>
          <w:t>Figure 23: Nafion Insertion</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_Toc305504050 \h </w:instrText>
        </w:r>
        <w:r w:rsidRPr="00004DBD">
          <w:rPr>
            <w:noProof/>
            <w:webHidden/>
            <w:color w:val="00007C"/>
          </w:rPr>
        </w:r>
        <w:r w:rsidRPr="00004DBD">
          <w:rPr>
            <w:noProof/>
            <w:webHidden/>
            <w:color w:val="00007C"/>
          </w:rPr>
          <w:fldChar w:fldCharType="separate"/>
        </w:r>
        <w:r w:rsidR="005013AD">
          <w:rPr>
            <w:noProof/>
            <w:webHidden/>
            <w:color w:val="00007C"/>
          </w:rPr>
          <w:t>55</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33" w:anchor="_Toc305504051" w:history="1">
        <w:r w:rsidR="00004DBD" w:rsidRPr="00004DBD">
          <w:rPr>
            <w:rStyle w:val="Hyperlink"/>
            <w:noProof/>
            <w:color w:val="00007C"/>
          </w:rPr>
          <w:t>Figure 24: Typical Healthy Membrane</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_Toc305504051 \h </w:instrText>
        </w:r>
        <w:r w:rsidRPr="00004DBD">
          <w:rPr>
            <w:noProof/>
            <w:webHidden/>
            <w:color w:val="00007C"/>
          </w:rPr>
        </w:r>
        <w:r w:rsidRPr="00004DBD">
          <w:rPr>
            <w:noProof/>
            <w:webHidden/>
            <w:color w:val="00007C"/>
          </w:rPr>
          <w:fldChar w:fldCharType="separate"/>
        </w:r>
        <w:r w:rsidR="005013AD">
          <w:rPr>
            <w:noProof/>
            <w:webHidden/>
            <w:color w:val="00007C"/>
          </w:rPr>
          <w:t>55</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34" w:anchor="_Toc305504052" w:history="1">
        <w:r w:rsidR="00004DBD" w:rsidRPr="00004DBD">
          <w:rPr>
            <w:rStyle w:val="Hyperlink"/>
            <w:noProof/>
            <w:color w:val="00007C"/>
          </w:rPr>
          <w:t>Figure 25: Typical Bad Membrane. Note the kinks and flat spots.</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_Toc305504052 \h </w:instrText>
        </w:r>
        <w:r w:rsidRPr="00004DBD">
          <w:rPr>
            <w:noProof/>
            <w:webHidden/>
            <w:color w:val="00007C"/>
          </w:rPr>
        </w:r>
        <w:r w:rsidRPr="00004DBD">
          <w:rPr>
            <w:noProof/>
            <w:webHidden/>
            <w:color w:val="00007C"/>
          </w:rPr>
          <w:fldChar w:fldCharType="separate"/>
        </w:r>
        <w:r w:rsidR="005013AD">
          <w:rPr>
            <w:noProof/>
            <w:webHidden/>
            <w:color w:val="00007C"/>
          </w:rPr>
          <w:t>56</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35" w:anchor="_Toc305504053" w:history="1">
        <w:r w:rsidR="00004DBD" w:rsidRPr="00004DBD">
          <w:rPr>
            <w:rStyle w:val="Hyperlink"/>
            <w:noProof/>
            <w:color w:val="00007C"/>
          </w:rPr>
          <w:t>Figure 26: Main Screen of SINGLE CCN Program</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_Toc305504053 \h </w:instrText>
        </w:r>
        <w:r w:rsidRPr="00004DBD">
          <w:rPr>
            <w:noProof/>
            <w:webHidden/>
            <w:color w:val="00007C"/>
          </w:rPr>
        </w:r>
        <w:r w:rsidRPr="00004DBD">
          <w:rPr>
            <w:noProof/>
            <w:webHidden/>
            <w:color w:val="00007C"/>
          </w:rPr>
          <w:fldChar w:fldCharType="separate"/>
        </w:r>
        <w:r w:rsidR="005013AD">
          <w:rPr>
            <w:noProof/>
            <w:webHidden/>
            <w:color w:val="00007C"/>
          </w:rPr>
          <w:t>60</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36" w:anchor="_Toc305504054" w:history="1">
        <w:r w:rsidR="00004DBD" w:rsidRPr="00004DBD">
          <w:rPr>
            <w:rStyle w:val="Hyperlink"/>
            <w:noProof/>
            <w:color w:val="00007C"/>
          </w:rPr>
          <w:t>Figure 27: Supersaturation (SS) Settings Tab Display</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_Toc305504054 \h </w:instrText>
        </w:r>
        <w:r w:rsidRPr="00004DBD">
          <w:rPr>
            <w:noProof/>
            <w:webHidden/>
            <w:color w:val="00007C"/>
          </w:rPr>
        </w:r>
        <w:r w:rsidRPr="00004DBD">
          <w:rPr>
            <w:noProof/>
            <w:webHidden/>
            <w:color w:val="00007C"/>
          </w:rPr>
          <w:fldChar w:fldCharType="separate"/>
        </w:r>
        <w:r w:rsidR="005013AD">
          <w:rPr>
            <w:noProof/>
            <w:webHidden/>
            <w:color w:val="00007C"/>
          </w:rPr>
          <w:t>61</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37" w:anchor="_Toc305504055" w:history="1">
        <w:r w:rsidR="00004DBD" w:rsidRPr="00004DBD">
          <w:rPr>
            <w:rStyle w:val="Hyperlink"/>
            <w:noProof/>
            <w:color w:val="00007C"/>
          </w:rPr>
          <w:t>Figure 28: Dry Start Up and Dry Shut Down Buttons</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_Toc305504055 \h </w:instrText>
        </w:r>
        <w:r w:rsidRPr="00004DBD">
          <w:rPr>
            <w:noProof/>
            <w:webHidden/>
            <w:color w:val="00007C"/>
          </w:rPr>
        </w:r>
        <w:r w:rsidRPr="00004DBD">
          <w:rPr>
            <w:noProof/>
            <w:webHidden/>
            <w:color w:val="00007C"/>
          </w:rPr>
          <w:fldChar w:fldCharType="separate"/>
        </w:r>
        <w:r w:rsidR="005013AD">
          <w:rPr>
            <w:noProof/>
            <w:webHidden/>
            <w:color w:val="00007C"/>
          </w:rPr>
          <w:t>62</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38" w:anchor="_Toc305504056" w:history="1">
        <w:r w:rsidR="00004DBD" w:rsidRPr="00004DBD">
          <w:rPr>
            <w:rStyle w:val="Hyperlink"/>
            <w:noProof/>
            <w:color w:val="00007C"/>
          </w:rPr>
          <w:t>Figure 29: Supersaturation (SS) Settings Tab Display in Manual SS Mode</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_Toc305504056 \h </w:instrText>
        </w:r>
        <w:r w:rsidRPr="00004DBD">
          <w:rPr>
            <w:noProof/>
            <w:webHidden/>
            <w:color w:val="00007C"/>
          </w:rPr>
        </w:r>
        <w:r w:rsidRPr="00004DBD">
          <w:rPr>
            <w:noProof/>
            <w:webHidden/>
            <w:color w:val="00007C"/>
          </w:rPr>
          <w:fldChar w:fldCharType="separate"/>
        </w:r>
        <w:r w:rsidR="005013AD">
          <w:rPr>
            <w:noProof/>
            <w:webHidden/>
            <w:color w:val="00007C"/>
          </w:rPr>
          <w:t>63</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39" w:anchor="_Toc305504057" w:history="1">
        <w:r w:rsidR="00004DBD" w:rsidRPr="00004DBD">
          <w:rPr>
            <w:rStyle w:val="Hyperlink"/>
            <w:noProof/>
            <w:color w:val="00007C"/>
          </w:rPr>
          <w:t>Figure 30: Temperature Tab Screen Showing Temperature Set Points and Read-Outs the CCN Temperatures</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_Toc305504057 \h </w:instrText>
        </w:r>
        <w:r w:rsidRPr="00004DBD">
          <w:rPr>
            <w:noProof/>
            <w:webHidden/>
            <w:color w:val="00007C"/>
          </w:rPr>
        </w:r>
        <w:r w:rsidRPr="00004DBD">
          <w:rPr>
            <w:noProof/>
            <w:webHidden/>
            <w:color w:val="00007C"/>
          </w:rPr>
          <w:fldChar w:fldCharType="separate"/>
        </w:r>
        <w:r w:rsidR="005013AD">
          <w:rPr>
            <w:noProof/>
            <w:webHidden/>
            <w:color w:val="00007C"/>
          </w:rPr>
          <w:t>64</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40" w:anchor="_Toc305504058" w:history="1">
        <w:r w:rsidR="00004DBD" w:rsidRPr="00004DBD">
          <w:rPr>
            <w:rStyle w:val="Hyperlink"/>
            <w:noProof/>
            <w:color w:val="00007C"/>
          </w:rPr>
          <w:t>Figure 31: Flows Control Tab</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_Toc305504058 \h </w:instrText>
        </w:r>
        <w:r w:rsidRPr="00004DBD">
          <w:rPr>
            <w:noProof/>
            <w:webHidden/>
            <w:color w:val="00007C"/>
          </w:rPr>
        </w:r>
        <w:r w:rsidRPr="00004DBD">
          <w:rPr>
            <w:noProof/>
            <w:webHidden/>
            <w:color w:val="00007C"/>
          </w:rPr>
          <w:fldChar w:fldCharType="separate"/>
        </w:r>
        <w:r w:rsidR="005013AD">
          <w:rPr>
            <w:noProof/>
            <w:webHidden/>
            <w:color w:val="00007C"/>
          </w:rPr>
          <w:t>68</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41" w:anchor="_Toc305504059" w:history="1">
        <w:r w:rsidR="00004DBD" w:rsidRPr="00004DBD">
          <w:rPr>
            <w:rStyle w:val="Hyperlink"/>
            <w:noProof/>
            <w:color w:val="00007C"/>
          </w:rPr>
          <w:t>Figure 32: Optical Particle Counter Tab</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_Toc305504059 \h </w:instrText>
        </w:r>
        <w:r w:rsidRPr="00004DBD">
          <w:rPr>
            <w:noProof/>
            <w:webHidden/>
            <w:color w:val="00007C"/>
          </w:rPr>
        </w:r>
        <w:r w:rsidRPr="00004DBD">
          <w:rPr>
            <w:noProof/>
            <w:webHidden/>
            <w:color w:val="00007C"/>
          </w:rPr>
          <w:fldChar w:fldCharType="separate"/>
        </w:r>
        <w:r w:rsidR="005013AD">
          <w:rPr>
            <w:noProof/>
            <w:webHidden/>
            <w:color w:val="00007C"/>
          </w:rPr>
          <w:t>70</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42" w:anchor="_Toc305504060" w:history="1">
        <w:r w:rsidR="00004DBD" w:rsidRPr="00004DBD">
          <w:rPr>
            <w:rStyle w:val="Hyperlink"/>
            <w:noProof/>
            <w:color w:val="00007C"/>
          </w:rPr>
          <w:t>Figure 33: Monitor Tab</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_Toc305504060 \h </w:instrText>
        </w:r>
        <w:r w:rsidRPr="00004DBD">
          <w:rPr>
            <w:noProof/>
            <w:webHidden/>
            <w:color w:val="00007C"/>
          </w:rPr>
        </w:r>
        <w:r w:rsidRPr="00004DBD">
          <w:rPr>
            <w:noProof/>
            <w:webHidden/>
            <w:color w:val="00007C"/>
          </w:rPr>
          <w:fldChar w:fldCharType="separate"/>
        </w:r>
        <w:r w:rsidR="005013AD">
          <w:rPr>
            <w:noProof/>
            <w:webHidden/>
            <w:color w:val="00007C"/>
          </w:rPr>
          <w:t>72</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43" w:anchor="_Toc305504061" w:history="1">
        <w:r w:rsidR="00004DBD" w:rsidRPr="00004DBD">
          <w:rPr>
            <w:rStyle w:val="Hyperlink"/>
            <w:noProof/>
            <w:color w:val="00007C"/>
          </w:rPr>
          <w:t>Figure 34: Chart Tab</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_Toc305504061 \h </w:instrText>
        </w:r>
        <w:r w:rsidRPr="00004DBD">
          <w:rPr>
            <w:noProof/>
            <w:webHidden/>
            <w:color w:val="00007C"/>
          </w:rPr>
        </w:r>
        <w:r w:rsidRPr="00004DBD">
          <w:rPr>
            <w:noProof/>
            <w:webHidden/>
            <w:color w:val="00007C"/>
          </w:rPr>
          <w:fldChar w:fldCharType="separate"/>
        </w:r>
        <w:r w:rsidR="005013AD">
          <w:rPr>
            <w:noProof/>
            <w:webHidden/>
            <w:color w:val="00007C"/>
          </w:rPr>
          <w:t>75</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44" w:anchor="_Toc305504062" w:history="1">
        <w:r w:rsidR="00004DBD" w:rsidRPr="00004DBD">
          <w:rPr>
            <w:rStyle w:val="Hyperlink"/>
            <w:noProof/>
            <w:color w:val="00007C"/>
          </w:rPr>
          <w:t>Figure 35: Program Control Tab</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_Toc305504062 \h </w:instrText>
        </w:r>
        <w:r w:rsidRPr="00004DBD">
          <w:rPr>
            <w:noProof/>
            <w:webHidden/>
            <w:color w:val="00007C"/>
          </w:rPr>
        </w:r>
        <w:r w:rsidRPr="00004DBD">
          <w:rPr>
            <w:noProof/>
            <w:webHidden/>
            <w:color w:val="00007C"/>
          </w:rPr>
          <w:fldChar w:fldCharType="separate"/>
        </w:r>
        <w:r w:rsidR="005013AD">
          <w:rPr>
            <w:noProof/>
            <w:webHidden/>
            <w:color w:val="00007C"/>
          </w:rPr>
          <w:t>76</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45" w:anchor="_Toc305504063" w:history="1">
        <w:r w:rsidR="00004DBD" w:rsidRPr="00004DBD">
          <w:rPr>
            <w:rStyle w:val="Hyperlink"/>
            <w:noProof/>
            <w:color w:val="00007C"/>
          </w:rPr>
          <w:t>Figure 36: Histogram</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_Toc305504063 \h </w:instrText>
        </w:r>
        <w:r w:rsidRPr="00004DBD">
          <w:rPr>
            <w:noProof/>
            <w:webHidden/>
            <w:color w:val="00007C"/>
          </w:rPr>
        </w:r>
        <w:r w:rsidRPr="00004DBD">
          <w:rPr>
            <w:noProof/>
            <w:webHidden/>
            <w:color w:val="00007C"/>
          </w:rPr>
          <w:fldChar w:fldCharType="separate"/>
        </w:r>
        <w:r w:rsidR="005013AD">
          <w:rPr>
            <w:noProof/>
            <w:webHidden/>
            <w:color w:val="00007C"/>
          </w:rPr>
          <w:t>77</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46" w:anchor="_Toc305504064" w:history="1">
        <w:r w:rsidR="00004DBD" w:rsidRPr="00004DBD">
          <w:rPr>
            <w:rStyle w:val="Hyperlink"/>
            <w:noProof/>
            <w:color w:val="00007C"/>
          </w:rPr>
          <w:t>Figure 37: Time-Series Concentration Chart</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_Toc305504064 \h </w:instrText>
        </w:r>
        <w:r w:rsidRPr="00004DBD">
          <w:rPr>
            <w:noProof/>
            <w:webHidden/>
            <w:color w:val="00007C"/>
          </w:rPr>
        </w:r>
        <w:r w:rsidRPr="00004DBD">
          <w:rPr>
            <w:noProof/>
            <w:webHidden/>
            <w:color w:val="00007C"/>
          </w:rPr>
          <w:fldChar w:fldCharType="separate"/>
        </w:r>
        <w:r w:rsidR="005013AD">
          <w:rPr>
            <w:noProof/>
            <w:webHidden/>
            <w:color w:val="00007C"/>
          </w:rPr>
          <w:t>78</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47" w:anchor="_Toc305504065" w:history="1">
        <w:r w:rsidR="00004DBD" w:rsidRPr="00004DBD">
          <w:rPr>
            <w:rStyle w:val="Hyperlink"/>
            <w:noProof/>
            <w:color w:val="00007C"/>
          </w:rPr>
          <w:t>Figure 38: Serial Output Tab</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_Toc305504065 \h </w:instrText>
        </w:r>
        <w:r w:rsidRPr="00004DBD">
          <w:rPr>
            <w:noProof/>
            <w:webHidden/>
            <w:color w:val="00007C"/>
          </w:rPr>
        </w:r>
        <w:r w:rsidRPr="00004DBD">
          <w:rPr>
            <w:noProof/>
            <w:webHidden/>
            <w:color w:val="00007C"/>
          </w:rPr>
          <w:fldChar w:fldCharType="separate"/>
        </w:r>
        <w:r w:rsidR="005013AD">
          <w:rPr>
            <w:noProof/>
            <w:webHidden/>
            <w:color w:val="00007C"/>
          </w:rPr>
          <w:t>79</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48" w:anchor="_Toc305504066" w:history="1">
        <w:r w:rsidR="00004DBD" w:rsidRPr="00004DBD">
          <w:rPr>
            <w:rStyle w:val="Hyperlink"/>
            <w:noProof/>
            <w:color w:val="00007C"/>
          </w:rPr>
          <w:t>Figure 39: DMT Service Tab</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_Toc305504066 \h </w:instrText>
        </w:r>
        <w:r w:rsidRPr="00004DBD">
          <w:rPr>
            <w:noProof/>
            <w:webHidden/>
            <w:color w:val="00007C"/>
          </w:rPr>
        </w:r>
        <w:r w:rsidRPr="00004DBD">
          <w:rPr>
            <w:noProof/>
            <w:webHidden/>
            <w:color w:val="00007C"/>
          </w:rPr>
          <w:fldChar w:fldCharType="separate"/>
        </w:r>
        <w:r w:rsidR="005013AD">
          <w:rPr>
            <w:noProof/>
            <w:webHidden/>
            <w:color w:val="00007C"/>
          </w:rPr>
          <w:t>80</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49" w:anchor="_Toc305504067" w:history="1">
        <w:r w:rsidR="00004DBD" w:rsidRPr="00004DBD">
          <w:rPr>
            <w:rStyle w:val="Hyperlink"/>
            <w:noProof/>
            <w:color w:val="00007C"/>
          </w:rPr>
          <w:t>Figure 40: DMT Service Tab – PID Section</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_Toc305504067 \h </w:instrText>
        </w:r>
        <w:r w:rsidRPr="00004DBD">
          <w:rPr>
            <w:noProof/>
            <w:webHidden/>
            <w:color w:val="00007C"/>
          </w:rPr>
        </w:r>
        <w:r w:rsidRPr="00004DBD">
          <w:rPr>
            <w:noProof/>
            <w:webHidden/>
            <w:color w:val="00007C"/>
          </w:rPr>
          <w:fldChar w:fldCharType="separate"/>
        </w:r>
        <w:r w:rsidR="005013AD">
          <w:rPr>
            <w:noProof/>
            <w:webHidden/>
            <w:color w:val="00007C"/>
          </w:rPr>
          <w:t>81</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50" w:anchor="_Toc305504068" w:history="1">
        <w:r w:rsidR="00004DBD" w:rsidRPr="00004DBD">
          <w:rPr>
            <w:rStyle w:val="Hyperlink"/>
            <w:noProof/>
            <w:color w:val="00007C"/>
          </w:rPr>
          <w:t>Figure 41: DMT Service Tab – Gains Section</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_Toc305504068 \h </w:instrText>
        </w:r>
        <w:r w:rsidRPr="00004DBD">
          <w:rPr>
            <w:noProof/>
            <w:webHidden/>
            <w:color w:val="00007C"/>
          </w:rPr>
        </w:r>
        <w:r w:rsidRPr="00004DBD">
          <w:rPr>
            <w:noProof/>
            <w:webHidden/>
            <w:color w:val="00007C"/>
          </w:rPr>
          <w:fldChar w:fldCharType="separate"/>
        </w:r>
        <w:r w:rsidR="005013AD">
          <w:rPr>
            <w:noProof/>
            <w:webHidden/>
            <w:color w:val="00007C"/>
          </w:rPr>
          <w:t>82</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51" w:anchor="_Toc305504069" w:history="1">
        <w:r w:rsidR="00004DBD" w:rsidRPr="00004DBD">
          <w:rPr>
            <w:rStyle w:val="Hyperlink"/>
            <w:noProof/>
            <w:color w:val="00007C"/>
          </w:rPr>
          <w:t>Figure 42: DMT Service Tab – FlowCal Section</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_Toc305504069 \h </w:instrText>
        </w:r>
        <w:r w:rsidRPr="00004DBD">
          <w:rPr>
            <w:noProof/>
            <w:webHidden/>
            <w:color w:val="00007C"/>
          </w:rPr>
        </w:r>
        <w:r w:rsidRPr="00004DBD">
          <w:rPr>
            <w:noProof/>
            <w:webHidden/>
            <w:color w:val="00007C"/>
          </w:rPr>
          <w:fldChar w:fldCharType="separate"/>
        </w:r>
        <w:r w:rsidR="005013AD">
          <w:rPr>
            <w:noProof/>
            <w:webHidden/>
            <w:color w:val="00007C"/>
          </w:rPr>
          <w:t>83</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52" w:anchor="_Toc305504070" w:history="1">
        <w:r w:rsidR="00004DBD" w:rsidRPr="00004DBD">
          <w:rPr>
            <w:rStyle w:val="Hyperlink"/>
            <w:noProof/>
            <w:color w:val="00007C"/>
          </w:rPr>
          <w:t>Figure 43: DMT Service Tab – Error/Exit Section</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_Toc305504070 \h </w:instrText>
        </w:r>
        <w:r w:rsidRPr="00004DBD">
          <w:rPr>
            <w:noProof/>
            <w:webHidden/>
            <w:color w:val="00007C"/>
          </w:rPr>
        </w:r>
        <w:r w:rsidRPr="00004DBD">
          <w:rPr>
            <w:noProof/>
            <w:webHidden/>
            <w:color w:val="00007C"/>
          </w:rPr>
          <w:fldChar w:fldCharType="separate"/>
        </w:r>
        <w:r w:rsidR="005013AD">
          <w:rPr>
            <w:noProof/>
            <w:webHidden/>
            <w:color w:val="00007C"/>
          </w:rPr>
          <w:t>84</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53" w:anchor="_Toc305504071" w:history="1">
        <w:r w:rsidR="00004DBD" w:rsidRPr="00004DBD">
          <w:rPr>
            <w:rStyle w:val="Hyperlink"/>
            <w:noProof/>
            <w:color w:val="00007C"/>
          </w:rPr>
          <w:t>Figure 44: Program for Setting the Supersaturation Tables</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_Toc305504071 \h </w:instrText>
        </w:r>
        <w:r w:rsidRPr="00004DBD">
          <w:rPr>
            <w:noProof/>
            <w:webHidden/>
            <w:color w:val="00007C"/>
          </w:rPr>
        </w:r>
        <w:r w:rsidRPr="00004DBD">
          <w:rPr>
            <w:noProof/>
            <w:webHidden/>
            <w:color w:val="00007C"/>
          </w:rPr>
          <w:fldChar w:fldCharType="separate"/>
        </w:r>
        <w:r w:rsidR="005013AD">
          <w:rPr>
            <w:noProof/>
            <w:webHidden/>
            <w:color w:val="00007C"/>
          </w:rPr>
          <w:t>88</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54" w:anchor="_Toc305504072" w:history="1">
        <w:r w:rsidR="00004DBD" w:rsidRPr="00004DBD">
          <w:rPr>
            <w:rStyle w:val="Hyperlink"/>
            <w:noProof/>
            <w:color w:val="00007C"/>
          </w:rPr>
          <w:t>Figure 45: CCN Calibration Editor.exe</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_Toc305504072 \h </w:instrText>
        </w:r>
        <w:r w:rsidRPr="00004DBD">
          <w:rPr>
            <w:noProof/>
            <w:webHidden/>
            <w:color w:val="00007C"/>
          </w:rPr>
        </w:r>
        <w:r w:rsidRPr="00004DBD">
          <w:rPr>
            <w:noProof/>
            <w:webHidden/>
            <w:color w:val="00007C"/>
          </w:rPr>
          <w:fldChar w:fldCharType="separate"/>
        </w:r>
        <w:r w:rsidR="005013AD">
          <w:rPr>
            <w:noProof/>
            <w:webHidden/>
            <w:color w:val="00007C"/>
          </w:rPr>
          <w:t>90</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55" w:anchor="_Toc305504073" w:history="1">
        <w:r w:rsidR="00004DBD" w:rsidRPr="00004DBD">
          <w:rPr>
            <w:rStyle w:val="Hyperlink"/>
            <w:noProof/>
            <w:color w:val="00007C"/>
          </w:rPr>
          <w:t>Figure 46: CCN Calibration Editor.exe with DMT Tabs</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_Toc305504073 \h </w:instrText>
        </w:r>
        <w:r w:rsidRPr="00004DBD">
          <w:rPr>
            <w:noProof/>
            <w:webHidden/>
            <w:color w:val="00007C"/>
          </w:rPr>
        </w:r>
        <w:r w:rsidRPr="00004DBD">
          <w:rPr>
            <w:noProof/>
            <w:webHidden/>
            <w:color w:val="00007C"/>
          </w:rPr>
          <w:fldChar w:fldCharType="separate"/>
        </w:r>
        <w:r w:rsidR="005013AD">
          <w:rPr>
            <w:noProof/>
            <w:webHidden/>
            <w:color w:val="00007C"/>
          </w:rPr>
          <w:t>92</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56" w:anchor="_Toc305504074" w:history="1">
        <w:r w:rsidR="00004DBD" w:rsidRPr="00004DBD">
          <w:rPr>
            <w:rStyle w:val="Hyperlink"/>
            <w:noProof/>
            <w:color w:val="00007C"/>
          </w:rPr>
          <w:t>Figure 47: CCN Data Playback</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_Toc305504074 \h </w:instrText>
        </w:r>
        <w:r w:rsidRPr="00004DBD">
          <w:rPr>
            <w:noProof/>
            <w:webHidden/>
            <w:color w:val="00007C"/>
          </w:rPr>
        </w:r>
        <w:r w:rsidRPr="00004DBD">
          <w:rPr>
            <w:noProof/>
            <w:webHidden/>
            <w:color w:val="00007C"/>
          </w:rPr>
          <w:fldChar w:fldCharType="separate"/>
        </w:r>
        <w:r w:rsidR="005013AD">
          <w:rPr>
            <w:noProof/>
            <w:webHidden/>
            <w:color w:val="00007C"/>
          </w:rPr>
          <w:t>94</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57" w:anchor="_Toc305504075" w:history="1">
        <w:r w:rsidR="00004DBD" w:rsidRPr="00004DBD">
          <w:rPr>
            <w:rStyle w:val="Hyperlink"/>
            <w:noProof/>
            <w:color w:val="00007C"/>
          </w:rPr>
          <w:t>Figure 48: Playback Timing Controls</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_Toc305504075 \h </w:instrText>
        </w:r>
        <w:r w:rsidRPr="00004DBD">
          <w:rPr>
            <w:noProof/>
            <w:webHidden/>
            <w:color w:val="00007C"/>
          </w:rPr>
        </w:r>
        <w:r w:rsidRPr="00004DBD">
          <w:rPr>
            <w:noProof/>
            <w:webHidden/>
            <w:color w:val="00007C"/>
          </w:rPr>
          <w:fldChar w:fldCharType="separate"/>
        </w:r>
        <w:r w:rsidR="005013AD">
          <w:rPr>
            <w:noProof/>
            <w:webHidden/>
            <w:color w:val="00007C"/>
          </w:rPr>
          <w:t>95</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58" w:anchor="_Toc305504076" w:history="1">
        <w:r w:rsidR="00004DBD" w:rsidRPr="00004DBD">
          <w:rPr>
            <w:rStyle w:val="Hyperlink"/>
            <w:noProof/>
            <w:color w:val="00007C"/>
          </w:rPr>
          <w:t>Figure 49: Using Playback Controls for Zooming</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_Toc305504076 \h </w:instrText>
        </w:r>
        <w:r w:rsidRPr="00004DBD">
          <w:rPr>
            <w:noProof/>
            <w:webHidden/>
            <w:color w:val="00007C"/>
          </w:rPr>
        </w:r>
        <w:r w:rsidRPr="00004DBD">
          <w:rPr>
            <w:noProof/>
            <w:webHidden/>
            <w:color w:val="00007C"/>
          </w:rPr>
          <w:fldChar w:fldCharType="separate"/>
        </w:r>
        <w:r w:rsidR="005013AD">
          <w:rPr>
            <w:noProof/>
            <w:webHidden/>
            <w:color w:val="00007C"/>
          </w:rPr>
          <w:t>95</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59" w:anchor="_Toc305504077" w:history="1">
        <w:r w:rsidR="00004DBD" w:rsidRPr="00004DBD">
          <w:rPr>
            <w:rStyle w:val="Hyperlink"/>
            <w:noProof/>
            <w:color w:val="00007C"/>
          </w:rPr>
          <w:t>Figure 50: Selectable Chart Tab</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_Toc305504077 \h </w:instrText>
        </w:r>
        <w:r w:rsidRPr="00004DBD">
          <w:rPr>
            <w:noProof/>
            <w:webHidden/>
            <w:color w:val="00007C"/>
          </w:rPr>
        </w:r>
        <w:r w:rsidRPr="00004DBD">
          <w:rPr>
            <w:noProof/>
            <w:webHidden/>
            <w:color w:val="00007C"/>
          </w:rPr>
          <w:fldChar w:fldCharType="separate"/>
        </w:r>
        <w:r w:rsidR="005013AD">
          <w:rPr>
            <w:noProof/>
            <w:webHidden/>
            <w:color w:val="00007C"/>
          </w:rPr>
          <w:t>96</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r:id="rId60" w:anchor="_Toc305504078" w:history="1">
        <w:r w:rsidR="00004DBD" w:rsidRPr="00004DBD">
          <w:rPr>
            <w:rStyle w:val="Hyperlink"/>
            <w:noProof/>
            <w:color w:val="00007C"/>
          </w:rPr>
          <w:t>Figure 51: Percentage of CCN Counted vs. Particle Concentration for Different SS%</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_Toc305504078 \h </w:instrText>
        </w:r>
        <w:r w:rsidRPr="00004DBD">
          <w:rPr>
            <w:noProof/>
            <w:webHidden/>
            <w:color w:val="00007C"/>
          </w:rPr>
        </w:r>
        <w:r w:rsidRPr="00004DBD">
          <w:rPr>
            <w:noProof/>
            <w:webHidden/>
            <w:color w:val="00007C"/>
          </w:rPr>
          <w:fldChar w:fldCharType="separate"/>
        </w:r>
        <w:r w:rsidR="005013AD">
          <w:rPr>
            <w:noProof/>
            <w:webHidden/>
            <w:color w:val="00007C"/>
          </w:rPr>
          <w:t>107</w:t>
        </w:r>
        <w:r w:rsidRPr="00004DBD">
          <w:rPr>
            <w:noProof/>
            <w:webHidden/>
            <w:color w:val="00007C"/>
          </w:rPr>
          <w:fldChar w:fldCharType="end"/>
        </w:r>
      </w:hyperlink>
    </w:p>
    <w:p w:rsidR="00004DBD" w:rsidRDefault="00B626D8">
      <w:pPr>
        <w:pStyle w:val="TableofFigures"/>
        <w:tabs>
          <w:tab w:val="right" w:leader="dot" w:pos="8918"/>
        </w:tabs>
        <w:rPr>
          <w:rFonts w:asciiTheme="minorHAnsi" w:hAnsiTheme="minorHAnsi"/>
          <w:b w:val="0"/>
          <w:noProof/>
          <w:color w:val="auto"/>
          <w:sz w:val="22"/>
          <w:szCs w:val="22"/>
          <w:lang w:bidi="ar-SA"/>
        </w:rPr>
      </w:pPr>
      <w:hyperlink r:id="rId61" w:anchor="_Toc305504079" w:history="1">
        <w:r w:rsidR="00004DBD" w:rsidRPr="00004DBD">
          <w:rPr>
            <w:rStyle w:val="Hyperlink"/>
            <w:noProof/>
            <w:color w:val="00007C"/>
          </w:rPr>
          <w:t>Figure 52: OPC Assembly, Exploded View</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_Toc305504079 \h </w:instrText>
        </w:r>
        <w:r w:rsidRPr="00004DBD">
          <w:rPr>
            <w:noProof/>
            <w:webHidden/>
            <w:color w:val="00007C"/>
          </w:rPr>
        </w:r>
        <w:r w:rsidRPr="00004DBD">
          <w:rPr>
            <w:noProof/>
            <w:webHidden/>
            <w:color w:val="00007C"/>
          </w:rPr>
          <w:fldChar w:fldCharType="separate"/>
        </w:r>
        <w:r w:rsidR="005013AD">
          <w:rPr>
            <w:noProof/>
            <w:webHidden/>
            <w:color w:val="00007C"/>
          </w:rPr>
          <w:t>111</w:t>
        </w:r>
        <w:r w:rsidRPr="00004DBD">
          <w:rPr>
            <w:noProof/>
            <w:webHidden/>
            <w:color w:val="00007C"/>
          </w:rPr>
          <w:fldChar w:fldCharType="end"/>
        </w:r>
      </w:hyperlink>
    </w:p>
    <w:p w:rsidR="008005E5" w:rsidRPr="009561F4" w:rsidRDefault="00B626D8" w:rsidP="00EA54D1">
      <w:pPr>
        <w:spacing w:line="240" w:lineRule="auto"/>
        <w:jc w:val="left"/>
        <w:rPr>
          <w:rFonts w:ascii="Arial" w:hAnsi="Arial" w:cs="Arial"/>
          <w:sz w:val="18"/>
        </w:rPr>
      </w:pPr>
      <w:r w:rsidRPr="009561F4">
        <w:rPr>
          <w:rFonts w:ascii="Arial Black" w:hAnsi="Arial Black"/>
          <w:b/>
          <w:spacing w:val="80"/>
          <w:sz w:val="36"/>
        </w:rPr>
        <w:fldChar w:fldCharType="end"/>
      </w:r>
    </w:p>
    <w:p w:rsidR="009935AD" w:rsidRPr="009561F4" w:rsidRDefault="009935AD">
      <w:pPr>
        <w:jc w:val="center"/>
        <w:rPr>
          <w:rFonts w:ascii="Arial" w:hAnsi="Arial" w:cs="Arial"/>
          <w:sz w:val="18"/>
        </w:rPr>
      </w:pPr>
    </w:p>
    <w:p w:rsidR="00503DE6" w:rsidRPr="009561F4" w:rsidRDefault="00503DE6">
      <w:pPr>
        <w:jc w:val="center"/>
        <w:rPr>
          <w:rFonts w:ascii="Arial" w:hAnsi="Arial" w:cs="Arial"/>
          <w:sz w:val="18"/>
        </w:rPr>
      </w:pPr>
    </w:p>
    <w:p w:rsidR="00503DE6" w:rsidRPr="009561F4" w:rsidRDefault="00503DE6">
      <w:pPr>
        <w:jc w:val="center"/>
        <w:rPr>
          <w:rFonts w:ascii="Arial" w:hAnsi="Arial" w:cs="Arial"/>
          <w:sz w:val="18"/>
        </w:rPr>
      </w:pPr>
    </w:p>
    <w:p w:rsidR="00503DE6" w:rsidRPr="009561F4" w:rsidRDefault="00503DE6" w:rsidP="00503DE6">
      <w:pPr>
        <w:jc w:val="center"/>
        <w:rPr>
          <w:rFonts w:ascii="Arial Black" w:hAnsi="Arial Black" w:cs="Arial"/>
          <w:b/>
          <w:bCs/>
          <w:i/>
          <w:spacing w:val="80"/>
          <w:sz w:val="36"/>
        </w:rPr>
      </w:pPr>
      <w:r w:rsidRPr="009561F4">
        <w:rPr>
          <w:rFonts w:ascii="Arial Black" w:hAnsi="Arial Black" w:cs="Arial"/>
          <w:b/>
          <w:bCs/>
          <w:i/>
          <w:spacing w:val="80"/>
          <w:sz w:val="36"/>
        </w:rPr>
        <w:t>List of Tables</w:t>
      </w:r>
    </w:p>
    <w:p w:rsidR="00503DE6" w:rsidRPr="009561F4" w:rsidRDefault="00503DE6" w:rsidP="00503DE6">
      <w:pPr>
        <w:jc w:val="center"/>
        <w:rPr>
          <w:rFonts w:ascii="Arial Black" w:hAnsi="Arial Black" w:cs="Arial"/>
          <w:b/>
          <w:bCs/>
          <w:i/>
          <w:spacing w:val="80"/>
          <w:sz w:val="36"/>
        </w:rPr>
      </w:pPr>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r w:rsidRPr="00B626D8">
        <w:rPr>
          <w:rFonts w:ascii="Arial Black" w:hAnsi="Arial Black" w:cs="Arial"/>
          <w:b w:val="0"/>
          <w:bCs/>
          <w:i/>
          <w:color w:val="00007C"/>
          <w:spacing w:val="80"/>
          <w:sz w:val="36"/>
        </w:rPr>
        <w:fldChar w:fldCharType="begin"/>
      </w:r>
      <w:r w:rsidR="00503DE6" w:rsidRPr="009966AC">
        <w:rPr>
          <w:rFonts w:ascii="Arial Black" w:hAnsi="Arial Black" w:cs="Arial"/>
          <w:b w:val="0"/>
          <w:bCs/>
          <w:i/>
          <w:color w:val="00007C"/>
          <w:spacing w:val="80"/>
          <w:sz w:val="36"/>
        </w:rPr>
        <w:instrText xml:space="preserve"> TOC \h \z \c "Table" </w:instrText>
      </w:r>
      <w:r w:rsidRPr="00B626D8">
        <w:rPr>
          <w:rFonts w:ascii="Arial Black" w:hAnsi="Arial Black" w:cs="Arial"/>
          <w:b w:val="0"/>
          <w:bCs/>
          <w:i/>
          <w:color w:val="00007C"/>
          <w:spacing w:val="80"/>
          <w:sz w:val="36"/>
        </w:rPr>
        <w:fldChar w:fldCharType="separate"/>
      </w:r>
      <w:hyperlink r:id="rId62" w:anchor="_Toc305504080" w:history="1">
        <w:r w:rsidR="00004DBD" w:rsidRPr="00004DBD">
          <w:rPr>
            <w:rStyle w:val="Hyperlink"/>
            <w:noProof/>
            <w:color w:val="00007C"/>
          </w:rPr>
          <w:t>Table 1: Locations where Water Accumulation and Condensation is Permissible in CCN</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_Toc305504080 \h </w:instrText>
        </w:r>
        <w:r w:rsidRPr="00004DBD">
          <w:rPr>
            <w:noProof/>
            <w:webHidden/>
            <w:color w:val="00007C"/>
          </w:rPr>
        </w:r>
        <w:r w:rsidRPr="00004DBD">
          <w:rPr>
            <w:noProof/>
            <w:webHidden/>
            <w:color w:val="00007C"/>
          </w:rPr>
          <w:fldChar w:fldCharType="separate"/>
        </w:r>
        <w:r w:rsidR="005013AD">
          <w:rPr>
            <w:noProof/>
            <w:webHidden/>
            <w:color w:val="00007C"/>
          </w:rPr>
          <w:t>18</w:t>
        </w:r>
        <w:r w:rsidRPr="00004DBD">
          <w:rPr>
            <w:noProof/>
            <w:webHidden/>
            <w:color w:val="00007C"/>
          </w:rPr>
          <w:fldChar w:fldCharType="end"/>
        </w:r>
      </w:hyperlink>
    </w:p>
    <w:p w:rsidR="00004DBD" w:rsidRPr="00004DBD" w:rsidRDefault="00B626D8">
      <w:pPr>
        <w:pStyle w:val="TableofFigures"/>
        <w:tabs>
          <w:tab w:val="right" w:leader="dot" w:pos="8918"/>
        </w:tabs>
        <w:rPr>
          <w:rFonts w:asciiTheme="minorHAnsi" w:hAnsiTheme="minorHAnsi"/>
          <w:b w:val="0"/>
          <w:noProof/>
          <w:color w:val="00007C"/>
          <w:sz w:val="22"/>
          <w:szCs w:val="22"/>
          <w:lang w:bidi="ar-SA"/>
        </w:rPr>
      </w:pPr>
      <w:hyperlink w:anchor="_Toc305504081" w:history="1">
        <w:r w:rsidR="00004DBD" w:rsidRPr="00004DBD">
          <w:rPr>
            <w:rStyle w:val="Hyperlink"/>
            <w:noProof/>
            <w:color w:val="00007C"/>
          </w:rPr>
          <w:t>Table 2: CCN Fuse Listing</w:t>
        </w:r>
        <w:r w:rsidR="00004DBD" w:rsidRPr="00004DBD">
          <w:rPr>
            <w:noProof/>
            <w:webHidden/>
            <w:color w:val="00007C"/>
          </w:rPr>
          <w:tab/>
        </w:r>
        <w:r w:rsidRPr="00004DBD">
          <w:rPr>
            <w:noProof/>
            <w:webHidden/>
            <w:color w:val="00007C"/>
          </w:rPr>
          <w:fldChar w:fldCharType="begin"/>
        </w:r>
        <w:r w:rsidR="00004DBD" w:rsidRPr="00004DBD">
          <w:rPr>
            <w:noProof/>
            <w:webHidden/>
            <w:color w:val="00007C"/>
          </w:rPr>
          <w:instrText xml:space="preserve"> PAGEREF _Toc305504081 \h </w:instrText>
        </w:r>
        <w:r w:rsidRPr="00004DBD">
          <w:rPr>
            <w:noProof/>
            <w:webHidden/>
            <w:color w:val="00007C"/>
          </w:rPr>
        </w:r>
        <w:r w:rsidRPr="00004DBD">
          <w:rPr>
            <w:noProof/>
            <w:webHidden/>
            <w:color w:val="00007C"/>
          </w:rPr>
          <w:fldChar w:fldCharType="separate"/>
        </w:r>
        <w:r w:rsidR="005013AD">
          <w:rPr>
            <w:noProof/>
            <w:webHidden/>
            <w:color w:val="00007C"/>
          </w:rPr>
          <w:t>53</w:t>
        </w:r>
        <w:r w:rsidRPr="00004DBD">
          <w:rPr>
            <w:noProof/>
            <w:webHidden/>
            <w:color w:val="00007C"/>
          </w:rPr>
          <w:fldChar w:fldCharType="end"/>
        </w:r>
      </w:hyperlink>
    </w:p>
    <w:p w:rsidR="00503DE6" w:rsidRPr="00100624" w:rsidRDefault="00B626D8" w:rsidP="00503DE6">
      <w:pPr>
        <w:jc w:val="center"/>
        <w:rPr>
          <w:rFonts w:ascii="Arial Black" w:hAnsi="Arial Black" w:cs="Arial"/>
          <w:b/>
          <w:bCs/>
          <w:i/>
          <w:spacing w:val="80"/>
          <w:sz w:val="36"/>
        </w:rPr>
      </w:pPr>
      <w:r w:rsidRPr="009966AC">
        <w:rPr>
          <w:rFonts w:ascii="Arial Black" w:hAnsi="Arial Black" w:cs="Arial"/>
          <w:b/>
          <w:bCs/>
          <w:i/>
          <w:color w:val="00007C"/>
          <w:spacing w:val="80"/>
          <w:sz w:val="36"/>
        </w:rPr>
        <w:fldChar w:fldCharType="end"/>
      </w:r>
    </w:p>
    <w:p w:rsidR="00503DE6" w:rsidRPr="00100624" w:rsidRDefault="00503DE6">
      <w:pPr>
        <w:jc w:val="center"/>
        <w:rPr>
          <w:rFonts w:ascii="Arial" w:hAnsi="Arial" w:cs="Arial"/>
          <w:sz w:val="18"/>
        </w:rPr>
        <w:sectPr w:rsidR="00503DE6" w:rsidRPr="00100624">
          <w:footnotePr>
            <w:numFmt w:val="lowerRoman"/>
          </w:footnotePr>
          <w:type w:val="continuous"/>
          <w:pgSz w:w="12240" w:h="15840" w:code="1"/>
          <w:pgMar w:top="1440" w:right="1440" w:bottom="1440" w:left="1440" w:header="720" w:footer="720" w:gutter="432"/>
          <w:cols w:space="720"/>
          <w:titlePg/>
        </w:sectPr>
      </w:pPr>
    </w:p>
    <w:p w:rsidR="00E00971" w:rsidRPr="00100624" w:rsidRDefault="00E00971" w:rsidP="00E00971">
      <w:pPr>
        <w:pStyle w:val="AppendixStyle"/>
        <w:jc w:val="center"/>
        <w:rPr>
          <w:color w:val="auto"/>
        </w:rPr>
      </w:pPr>
      <w:bookmarkStart w:id="0" w:name="_Toc305503926"/>
      <w:bookmarkStart w:id="1" w:name="_Toc17798674"/>
      <w:bookmarkStart w:id="2" w:name="_Toc233446866"/>
      <w:r w:rsidRPr="00100624">
        <w:rPr>
          <w:color w:val="auto"/>
        </w:rPr>
        <w:lastRenderedPageBreak/>
        <w:t>PART I:  THE CCN INSTRUMENT</w:t>
      </w:r>
      <w:bookmarkEnd w:id="0"/>
    </w:p>
    <w:p w:rsidR="00EA54D1" w:rsidRPr="00100624" w:rsidRDefault="00EA54D1" w:rsidP="00C74D16">
      <w:pPr>
        <w:pStyle w:val="Heading1"/>
        <w:rPr>
          <w:color w:val="auto"/>
        </w:rPr>
      </w:pPr>
      <w:bookmarkStart w:id="3" w:name="_Toc305503927"/>
      <w:r w:rsidRPr="00100624">
        <w:rPr>
          <w:color w:val="auto"/>
        </w:rPr>
        <w:t>Product Description</w:t>
      </w:r>
      <w:bookmarkEnd w:id="1"/>
      <w:bookmarkEnd w:id="2"/>
      <w:bookmarkEnd w:id="3"/>
    </w:p>
    <w:p w:rsidR="00EA54D1" w:rsidRPr="00100624" w:rsidRDefault="00EA54D1" w:rsidP="00EA54D1">
      <w:pPr>
        <w:pStyle w:val="Heading2"/>
        <w:rPr>
          <w:color w:val="auto"/>
        </w:rPr>
      </w:pPr>
      <w:bookmarkStart w:id="4" w:name="_Introduction"/>
      <w:bookmarkStart w:id="5" w:name="_Toc233446867"/>
      <w:bookmarkStart w:id="6" w:name="_Toc305503928"/>
      <w:bookmarkEnd w:id="4"/>
      <w:r w:rsidRPr="00100624">
        <w:rPr>
          <w:color w:val="auto"/>
        </w:rPr>
        <w:t>Introduction</w:t>
      </w:r>
      <w:bookmarkEnd w:id="5"/>
      <w:bookmarkEnd w:id="6"/>
    </w:p>
    <w:p w:rsidR="007B6A3D" w:rsidRPr="00100624" w:rsidRDefault="00EA54D1" w:rsidP="00EA54D1">
      <w:pPr>
        <w:pStyle w:val="BodyTextIndent2"/>
      </w:pPr>
      <w:r w:rsidRPr="00100624">
        <w:t>The Droplet Measurement Technologies (DMT) Cloud Condensation Nuclei Counter (CCN) is based on the design of Dr. Greg Roberts of Scripps Institute of Oceanography and Dr. Athanasios Nenes of Georgia Institute of Technology.</w:t>
      </w:r>
      <w:r w:rsidR="007B6A3D" w:rsidRPr="00100624">
        <w:t xml:space="preserve"> </w:t>
      </w:r>
      <w:r w:rsidRPr="00100624">
        <w:t xml:space="preserve">The technology is patent pending and licensed for manufacturing by Droplet </w:t>
      </w:r>
      <w:r w:rsidR="0026467D" w:rsidRPr="00100624">
        <w:t xml:space="preserve">Measurement Technologies, Inc. </w:t>
      </w:r>
    </w:p>
    <w:p w:rsidR="007B6A3D" w:rsidRPr="00100624" w:rsidRDefault="007B6A3D" w:rsidP="00EA54D1">
      <w:pPr>
        <w:pStyle w:val="BodyTextIndent2"/>
      </w:pPr>
    </w:p>
    <w:p w:rsidR="00EA54D1" w:rsidRPr="00100624" w:rsidRDefault="007B6A3D" w:rsidP="00EA54D1">
      <w:pPr>
        <w:pStyle w:val="BodyTextIndent2"/>
      </w:pPr>
      <w:r w:rsidRPr="00100624">
        <w:t xml:space="preserve">The CCN measures aerosol particles </w:t>
      </w:r>
      <w:r w:rsidR="000A53F5" w:rsidRPr="00100624">
        <w:t xml:space="preserve">called cloud condensation nuclei </w:t>
      </w:r>
      <w:r w:rsidRPr="00100624">
        <w:t>that can form into cloud droplets. The instrument operat</w:t>
      </w:r>
      <w:r w:rsidR="00CF1AC5" w:rsidRPr="00100624">
        <w:t>es by</w:t>
      </w:r>
      <w:r w:rsidRPr="00100624">
        <w:t xml:space="preserve"> supersaturating sample air to the point the where the CCN become detectable particles, which are then </w:t>
      </w:r>
      <w:r w:rsidR="00CF1AC5" w:rsidRPr="00100624">
        <w:t>sized using an optical particle counter and distributed into 20 bins</w:t>
      </w:r>
      <w:r w:rsidRPr="00100624">
        <w:t xml:space="preserve">. The DMT CCN counter can be operated on the ground or on aircraft. </w:t>
      </w:r>
      <w:r w:rsidR="0026467D" w:rsidRPr="00100624">
        <w:t xml:space="preserve">A photo of </w:t>
      </w:r>
      <w:r w:rsidR="00213EDF" w:rsidRPr="00100624">
        <w:t xml:space="preserve">the instrument </w:t>
      </w:r>
      <w:r w:rsidR="0026467D" w:rsidRPr="00100624">
        <w:t xml:space="preserve">appears </w:t>
      </w:r>
      <w:r w:rsidRPr="00100624">
        <w:t xml:space="preserve">in </w:t>
      </w:r>
      <w:fldSimple w:instr=" REF _Ref234726072 \h  \* MERGEFORMAT ">
        <w:r w:rsidR="005013AD">
          <w:t>Figure 1</w:t>
        </w:r>
      </w:fldSimple>
      <w:r w:rsidR="0026467D" w:rsidRPr="00100624">
        <w:t>.</w:t>
      </w:r>
    </w:p>
    <w:p w:rsidR="007B6A3D" w:rsidRPr="00100624" w:rsidRDefault="007B6A3D" w:rsidP="00EA54D1">
      <w:pPr>
        <w:pStyle w:val="BodyTextIndent2"/>
      </w:pPr>
    </w:p>
    <w:p w:rsidR="00016709" w:rsidRPr="00100624" w:rsidRDefault="007B6A3D" w:rsidP="00016709">
      <w:r w:rsidRPr="00100624">
        <w:t xml:space="preserve">The CCN </w:t>
      </w:r>
      <w:r w:rsidR="007C5A0F" w:rsidRPr="00100624">
        <w:t xml:space="preserve">control </w:t>
      </w:r>
      <w:r w:rsidR="00016709" w:rsidRPr="00100624">
        <w:t>program</w:t>
      </w:r>
      <w:r w:rsidR="007C5A0F" w:rsidRPr="00100624">
        <w:t xml:space="preserve">, </w:t>
      </w:r>
      <w:r w:rsidR="007C5A0F" w:rsidRPr="00100624">
        <w:rPr>
          <w:b/>
        </w:rPr>
        <w:t>Single CCN.exe,</w:t>
      </w:r>
      <w:r w:rsidR="007C5A0F" w:rsidRPr="00100624">
        <w:t xml:space="preserve"> </w:t>
      </w:r>
      <w:r w:rsidR="00016709" w:rsidRPr="00100624">
        <w:t xml:space="preserve">offers a graphical user </w:t>
      </w:r>
      <w:r w:rsidR="007C5A0F" w:rsidRPr="00100624">
        <w:t xml:space="preserve">interface at the host computer. This software </w:t>
      </w:r>
      <w:r w:rsidR="00016709" w:rsidRPr="00100624">
        <w:t xml:space="preserve">provides control of CCN instrument parameters while simultaneously displaying real-time particle size distributions. </w:t>
      </w:r>
      <w:r w:rsidR="00247D6E" w:rsidRPr="00100624">
        <w:t>Data interfacing is</w:t>
      </w:r>
      <w:r w:rsidR="00016709" w:rsidRPr="00100624">
        <w:t xml:space="preserve"> done via line drivers meeting the RS-232 electrical specifications</w:t>
      </w:r>
      <w:r w:rsidR="00247D6E" w:rsidRPr="00100624">
        <w:t>.</w:t>
      </w:r>
      <w:r w:rsidR="0067164A" w:rsidRPr="00100624">
        <w:t xml:space="preserve"> </w:t>
      </w:r>
      <w:r w:rsidR="0067164A" w:rsidRPr="00100624">
        <w:rPr>
          <w:b/>
        </w:rPr>
        <w:t>Single CCN.exe</w:t>
      </w:r>
      <w:r w:rsidR="0067164A" w:rsidRPr="00100624">
        <w:t xml:space="preserve"> and other CCN software programs are described in Part II of this manual. </w:t>
      </w:r>
    </w:p>
    <w:p w:rsidR="007B6A3D" w:rsidRPr="00100624" w:rsidRDefault="007B6A3D" w:rsidP="00EA54D1">
      <w:pPr>
        <w:pStyle w:val="BodyTextIndent2"/>
      </w:pPr>
    </w:p>
    <w:p w:rsidR="00EA54D1" w:rsidRPr="00100624" w:rsidRDefault="00EA54D1" w:rsidP="00EA54D1">
      <w:pPr>
        <w:pStyle w:val="BodyTextIndent2"/>
      </w:pPr>
    </w:p>
    <w:p w:rsidR="00EA54D1" w:rsidRPr="00100624" w:rsidRDefault="00B626D8" w:rsidP="00EA54D1">
      <w:pPr>
        <w:pStyle w:val="BodyTextIndent2"/>
      </w:pPr>
      <w:r>
        <w:rPr>
          <w:noProof/>
          <w:lang w:bidi="ar-SA"/>
        </w:rPr>
      </w:r>
      <w:r>
        <w:rPr>
          <w:noProof/>
          <w:lang w:bidi="ar-SA"/>
        </w:rPr>
        <w:pict>
          <v:shape id="Text Box 686" o:spid="_x0000_s1182" type="#_x0000_t202" style="width:324pt;height:424.1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EA54D1">
                  <w:r>
                    <w:rPr>
                      <w:noProof/>
                      <w:lang w:bidi="ar-SA"/>
                    </w:rPr>
                    <w:drawing>
                      <wp:inline distT="0" distB="0" distL="0" distR="0">
                        <wp:extent cx="2981325" cy="4921074"/>
                        <wp:effectExtent l="19050" t="0" r="9525" b="0"/>
                        <wp:docPr id="4" name="Picture 3" descr="CCN-b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N-big-2.jpg"/>
                                <pic:cNvPicPr/>
                              </pic:nvPicPr>
                              <pic:blipFill>
                                <a:blip r:embed="rId63"/>
                                <a:stretch>
                                  <a:fillRect/>
                                </a:stretch>
                              </pic:blipFill>
                              <pic:spPr>
                                <a:xfrm>
                                  <a:off x="0" y="0"/>
                                  <a:ext cx="2983503" cy="4924668"/>
                                </a:xfrm>
                                <a:prstGeom prst="rect">
                                  <a:avLst/>
                                </a:prstGeom>
                              </pic:spPr>
                            </pic:pic>
                          </a:graphicData>
                        </a:graphic>
                      </wp:inline>
                    </w:drawing>
                  </w:r>
                </w:p>
                <w:p w:rsidR="005933F6" w:rsidRDefault="005933F6" w:rsidP="00EA54D1">
                  <w:pPr>
                    <w:pStyle w:val="Caption"/>
                    <w:jc w:val="left"/>
                  </w:pPr>
                  <w:bookmarkStart w:id="7" w:name="_Ref234726072"/>
                  <w:bookmarkStart w:id="8" w:name="_Toc233445061"/>
                  <w:bookmarkStart w:id="9" w:name="_Toc305504028"/>
                  <w:r>
                    <w:t xml:space="preserve">Figure </w:t>
                  </w:r>
                  <w:fldSimple w:instr=" SEQ Figure \* ARABIC ">
                    <w:r>
                      <w:rPr>
                        <w:noProof/>
                      </w:rPr>
                      <w:t>1</w:t>
                    </w:r>
                  </w:fldSimple>
                  <w:bookmarkEnd w:id="7"/>
                  <w:r>
                    <w:t>: CCN Counter with Front-Mounted Touch Screen</w:t>
                  </w:r>
                  <w:bookmarkEnd w:id="8"/>
                  <w:bookmarkEnd w:id="9"/>
                </w:p>
              </w:txbxContent>
            </v:textbox>
            <w10:wrap type="none"/>
            <w10:anchorlock/>
          </v:shape>
        </w:pict>
      </w:r>
    </w:p>
    <w:p w:rsidR="00EA54D1" w:rsidRPr="00100624" w:rsidRDefault="00EA54D1" w:rsidP="00EA54D1">
      <w:pPr>
        <w:pStyle w:val="BodyTextIndent"/>
        <w:jc w:val="center"/>
      </w:pPr>
    </w:p>
    <w:p w:rsidR="00EA54D1" w:rsidRPr="00100624" w:rsidRDefault="00EA54D1" w:rsidP="00EA54D1">
      <w:pPr>
        <w:pStyle w:val="Heading2"/>
        <w:rPr>
          <w:color w:val="auto"/>
        </w:rPr>
      </w:pPr>
      <w:bookmarkStart w:id="10" w:name="_Toc233446868"/>
      <w:bookmarkStart w:id="11" w:name="_Toc305503929"/>
      <w:r w:rsidRPr="00100624">
        <w:rPr>
          <w:color w:val="auto"/>
        </w:rPr>
        <w:t>CCN Specifications</w:t>
      </w:r>
      <w:bookmarkEnd w:id="10"/>
      <w:r w:rsidR="006C1DC2" w:rsidRPr="00100624">
        <w:rPr>
          <w:color w:val="auto"/>
        </w:rPr>
        <w:t xml:space="preserve"> and Features</w:t>
      </w:r>
      <w:bookmarkEnd w:id="11"/>
    </w:p>
    <w:p w:rsidR="006C1DC2" w:rsidRPr="00100624" w:rsidRDefault="006C1DC2" w:rsidP="006C1DC2"/>
    <w:tbl>
      <w:tblPr>
        <w:tblW w:w="7920" w:type="dxa"/>
        <w:tblInd w:w="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2" w:type="dxa"/>
          <w:left w:w="115" w:type="dxa"/>
          <w:right w:w="115" w:type="dxa"/>
        </w:tblCellMar>
        <w:tblLook w:val="0000"/>
      </w:tblPr>
      <w:tblGrid>
        <w:gridCol w:w="2970"/>
        <w:gridCol w:w="4950"/>
      </w:tblGrid>
      <w:tr w:rsidR="003A730E" w:rsidRPr="00100624" w:rsidTr="00536ABF">
        <w:trPr>
          <w:cantSplit/>
          <w:trHeight w:val="304"/>
        </w:trPr>
        <w:tc>
          <w:tcPr>
            <w:tcW w:w="2970" w:type="dxa"/>
          </w:tcPr>
          <w:p w:rsidR="003A730E" w:rsidRPr="00100624" w:rsidRDefault="003A730E" w:rsidP="003A730E">
            <w:pPr>
              <w:pStyle w:val="BodyTextIndent2"/>
              <w:ind w:left="-360"/>
              <w:jc w:val="right"/>
              <w:rPr>
                <w:rFonts w:ascii="Arial" w:hAnsi="Arial" w:cs="Arial"/>
                <w:sz w:val="20"/>
                <w:szCs w:val="20"/>
              </w:rPr>
            </w:pPr>
            <w:r w:rsidRPr="00100624">
              <w:rPr>
                <w:rFonts w:ascii="Arial" w:hAnsi="Arial" w:cs="Arial"/>
                <w:sz w:val="20"/>
                <w:szCs w:val="20"/>
              </w:rPr>
              <w:t>Technique:</w:t>
            </w:r>
          </w:p>
        </w:tc>
        <w:tc>
          <w:tcPr>
            <w:tcW w:w="4950" w:type="dxa"/>
          </w:tcPr>
          <w:p w:rsidR="003A730E" w:rsidRPr="00100624" w:rsidRDefault="007B6A3D" w:rsidP="00016709">
            <w:pPr>
              <w:jc w:val="left"/>
              <w:rPr>
                <w:rFonts w:ascii="Arial" w:hAnsi="Arial" w:cs="Arial"/>
                <w:sz w:val="20"/>
              </w:rPr>
            </w:pPr>
            <w:r w:rsidRPr="00100624">
              <w:rPr>
                <w:rFonts w:ascii="Arial" w:hAnsi="Arial" w:cs="Arial"/>
                <w:sz w:val="20"/>
              </w:rPr>
              <w:t xml:space="preserve">Supersaturating aerosol particles </w:t>
            </w:r>
            <w:r w:rsidR="00A62D0A" w:rsidRPr="00100624">
              <w:rPr>
                <w:rFonts w:ascii="Arial" w:hAnsi="Arial" w:cs="Arial"/>
                <w:sz w:val="20"/>
              </w:rPr>
              <w:t>in a 50-cm-high column</w:t>
            </w:r>
            <w:r w:rsidRPr="00100624">
              <w:rPr>
                <w:rFonts w:ascii="Arial" w:hAnsi="Arial" w:cs="Arial"/>
                <w:sz w:val="20"/>
              </w:rPr>
              <w:t xml:space="preserve"> </w:t>
            </w:r>
            <w:r w:rsidR="00A62D0A" w:rsidRPr="00100624">
              <w:rPr>
                <w:rFonts w:ascii="Arial" w:hAnsi="Arial" w:cs="Arial"/>
                <w:sz w:val="20"/>
              </w:rPr>
              <w:t>with continuously wetted walls and a longitudinal thermal gradient</w:t>
            </w:r>
            <w:r w:rsidR="00C71A8E" w:rsidRPr="00100624">
              <w:rPr>
                <w:rFonts w:ascii="Arial" w:hAnsi="Arial" w:cs="Arial"/>
                <w:sz w:val="20"/>
              </w:rPr>
              <w:t xml:space="preserve">; sizing </w:t>
            </w:r>
            <w:r w:rsidR="00CF1AC5" w:rsidRPr="00100624">
              <w:rPr>
                <w:rFonts w:ascii="Arial" w:hAnsi="Arial" w:cs="Arial"/>
                <w:sz w:val="20"/>
              </w:rPr>
              <w:t xml:space="preserve">subsequently </w:t>
            </w:r>
            <w:r w:rsidR="00016709" w:rsidRPr="00100624">
              <w:rPr>
                <w:rFonts w:ascii="Arial" w:hAnsi="Arial" w:cs="Arial"/>
                <w:sz w:val="20"/>
              </w:rPr>
              <w:t>activated</w:t>
            </w:r>
            <w:r w:rsidR="00CF1AC5" w:rsidRPr="00100624">
              <w:rPr>
                <w:rFonts w:ascii="Arial" w:hAnsi="Arial" w:cs="Arial"/>
                <w:sz w:val="20"/>
              </w:rPr>
              <w:t xml:space="preserve"> </w:t>
            </w:r>
            <w:r w:rsidR="00C71A8E" w:rsidRPr="00100624">
              <w:rPr>
                <w:rFonts w:ascii="Arial" w:hAnsi="Arial" w:cs="Arial"/>
                <w:sz w:val="20"/>
              </w:rPr>
              <w:t xml:space="preserve">particles </w:t>
            </w:r>
            <w:r w:rsidR="00213EDF" w:rsidRPr="00100624">
              <w:rPr>
                <w:rFonts w:ascii="Arial" w:hAnsi="Arial" w:cs="Arial"/>
                <w:sz w:val="20"/>
              </w:rPr>
              <w:t>using</w:t>
            </w:r>
            <w:r w:rsidR="00C71A8E" w:rsidRPr="00100624">
              <w:rPr>
                <w:rFonts w:ascii="Arial" w:hAnsi="Arial" w:cs="Arial"/>
                <w:sz w:val="20"/>
              </w:rPr>
              <w:t xml:space="preserve"> an optical particle counter</w:t>
            </w:r>
          </w:p>
        </w:tc>
      </w:tr>
      <w:tr w:rsidR="00C71A8E" w:rsidRPr="00100624" w:rsidTr="00536ABF">
        <w:trPr>
          <w:cantSplit/>
          <w:trHeight w:val="304"/>
        </w:trPr>
        <w:tc>
          <w:tcPr>
            <w:tcW w:w="2970" w:type="dxa"/>
          </w:tcPr>
          <w:p w:rsidR="00C71A8E" w:rsidRPr="00100624" w:rsidRDefault="00C71A8E" w:rsidP="003A730E">
            <w:pPr>
              <w:pStyle w:val="BodyTextIndent2"/>
              <w:ind w:left="-360"/>
              <w:jc w:val="right"/>
              <w:rPr>
                <w:rFonts w:ascii="Arial" w:hAnsi="Arial" w:cs="Arial"/>
                <w:sz w:val="20"/>
                <w:szCs w:val="20"/>
              </w:rPr>
            </w:pPr>
            <w:r w:rsidRPr="00100624">
              <w:rPr>
                <w:rFonts w:ascii="Arial" w:hAnsi="Arial" w:cs="Arial"/>
                <w:sz w:val="20"/>
                <w:szCs w:val="20"/>
              </w:rPr>
              <w:t xml:space="preserve">Measured Particle </w:t>
            </w:r>
          </w:p>
          <w:p w:rsidR="00C71A8E" w:rsidRPr="00100624" w:rsidRDefault="00C71A8E" w:rsidP="003A730E">
            <w:pPr>
              <w:pStyle w:val="BodyTextIndent2"/>
              <w:ind w:left="-360"/>
              <w:jc w:val="right"/>
              <w:rPr>
                <w:rFonts w:ascii="Arial" w:hAnsi="Arial" w:cs="Arial"/>
                <w:sz w:val="20"/>
                <w:szCs w:val="20"/>
              </w:rPr>
            </w:pPr>
            <w:r w:rsidRPr="00100624">
              <w:rPr>
                <w:rFonts w:ascii="Arial" w:hAnsi="Arial" w:cs="Arial"/>
                <w:sz w:val="20"/>
                <w:szCs w:val="20"/>
              </w:rPr>
              <w:t>Size Range:</w:t>
            </w:r>
          </w:p>
        </w:tc>
        <w:tc>
          <w:tcPr>
            <w:tcW w:w="4950" w:type="dxa"/>
          </w:tcPr>
          <w:p w:rsidR="00C71A8E" w:rsidRPr="00100624" w:rsidRDefault="00CF1AC5" w:rsidP="00CF1AC5">
            <w:pPr>
              <w:jc w:val="left"/>
              <w:rPr>
                <w:rFonts w:ascii="Arial" w:hAnsi="Arial" w:cs="Arial"/>
                <w:sz w:val="20"/>
              </w:rPr>
            </w:pPr>
            <w:r w:rsidRPr="00100624">
              <w:rPr>
                <w:rFonts w:ascii="Arial" w:hAnsi="Arial" w:cs="Arial"/>
                <w:sz w:val="20"/>
              </w:rPr>
              <w:t>0.75 – 10 µm</w:t>
            </w:r>
          </w:p>
        </w:tc>
      </w:tr>
      <w:tr w:rsidR="003A730E" w:rsidRPr="00100624" w:rsidTr="00536ABF">
        <w:trPr>
          <w:cantSplit/>
          <w:trHeight w:val="410"/>
        </w:trPr>
        <w:tc>
          <w:tcPr>
            <w:tcW w:w="2970" w:type="dxa"/>
          </w:tcPr>
          <w:p w:rsidR="003A730E" w:rsidRPr="00100624" w:rsidRDefault="003A730E" w:rsidP="003A730E">
            <w:pPr>
              <w:pStyle w:val="BodyTextIndent2"/>
              <w:ind w:left="-360"/>
              <w:jc w:val="right"/>
              <w:rPr>
                <w:rFonts w:ascii="Arial" w:hAnsi="Arial" w:cs="Arial"/>
                <w:sz w:val="20"/>
                <w:szCs w:val="20"/>
              </w:rPr>
            </w:pPr>
            <w:proofErr w:type="spellStart"/>
            <w:r w:rsidRPr="00100624">
              <w:rPr>
                <w:rFonts w:ascii="Arial" w:hAnsi="Arial" w:cs="Arial"/>
                <w:sz w:val="20"/>
                <w:szCs w:val="20"/>
              </w:rPr>
              <w:t>Supersaturation</w:t>
            </w:r>
            <w:proofErr w:type="spellEnd"/>
            <w:r w:rsidRPr="00100624">
              <w:rPr>
                <w:rFonts w:ascii="Arial" w:hAnsi="Arial" w:cs="Arial"/>
                <w:sz w:val="20"/>
                <w:szCs w:val="20"/>
              </w:rPr>
              <w:t xml:space="preserve"> Range:</w:t>
            </w:r>
          </w:p>
        </w:tc>
        <w:tc>
          <w:tcPr>
            <w:tcW w:w="4950" w:type="dxa"/>
          </w:tcPr>
          <w:p w:rsidR="003A730E" w:rsidRPr="00100624" w:rsidRDefault="003A730E" w:rsidP="00A974B6">
            <w:pPr>
              <w:rPr>
                <w:rFonts w:ascii="Arial" w:hAnsi="Arial" w:cs="Arial"/>
                <w:sz w:val="20"/>
                <w:lang w:val="de-DE"/>
              </w:rPr>
            </w:pPr>
            <w:r w:rsidRPr="00100624">
              <w:rPr>
                <w:rFonts w:ascii="Arial" w:hAnsi="Arial" w:cs="Arial"/>
                <w:sz w:val="20"/>
                <w:lang w:val="de-DE"/>
              </w:rPr>
              <w:t>0.</w:t>
            </w:r>
            <w:r w:rsidR="00A974B6" w:rsidRPr="00100624">
              <w:rPr>
                <w:rFonts w:ascii="Arial" w:hAnsi="Arial" w:cs="Arial"/>
                <w:sz w:val="20"/>
                <w:lang w:val="de-DE"/>
              </w:rPr>
              <w:t>07</w:t>
            </w:r>
            <w:r w:rsidRPr="00100624">
              <w:rPr>
                <w:rFonts w:ascii="Arial" w:hAnsi="Arial" w:cs="Arial"/>
                <w:sz w:val="20"/>
                <w:lang w:val="de-DE"/>
              </w:rPr>
              <w:t xml:space="preserve"> – 2.0%</w:t>
            </w:r>
          </w:p>
        </w:tc>
      </w:tr>
      <w:tr w:rsidR="003A730E" w:rsidRPr="00100624" w:rsidTr="00536ABF">
        <w:trPr>
          <w:cantSplit/>
          <w:trHeight w:val="370"/>
        </w:trPr>
        <w:tc>
          <w:tcPr>
            <w:tcW w:w="2970" w:type="dxa"/>
          </w:tcPr>
          <w:p w:rsidR="00CF1AC5" w:rsidRPr="00100624" w:rsidRDefault="00CF1AC5" w:rsidP="003A730E">
            <w:pPr>
              <w:pStyle w:val="BodyTextIndent2"/>
              <w:ind w:left="-360"/>
              <w:jc w:val="right"/>
              <w:rPr>
                <w:rFonts w:ascii="Arial" w:hAnsi="Arial" w:cs="Arial"/>
                <w:sz w:val="20"/>
                <w:szCs w:val="20"/>
              </w:rPr>
            </w:pPr>
            <w:r w:rsidRPr="00100624">
              <w:rPr>
                <w:rFonts w:ascii="Arial" w:hAnsi="Arial" w:cs="Arial"/>
                <w:sz w:val="20"/>
                <w:szCs w:val="20"/>
              </w:rPr>
              <w:t xml:space="preserve">Time Required for </w:t>
            </w:r>
          </w:p>
          <w:p w:rsidR="003A730E" w:rsidRPr="00100624" w:rsidRDefault="003A730E" w:rsidP="00A974B6">
            <w:pPr>
              <w:pStyle w:val="BodyTextIndent2"/>
              <w:spacing w:after="120"/>
              <w:ind w:left="-360"/>
              <w:jc w:val="right"/>
              <w:rPr>
                <w:rFonts w:ascii="Arial" w:hAnsi="Arial" w:cs="Arial"/>
                <w:sz w:val="20"/>
                <w:szCs w:val="20"/>
              </w:rPr>
            </w:pPr>
            <w:proofErr w:type="spellStart"/>
            <w:r w:rsidRPr="00100624">
              <w:rPr>
                <w:rFonts w:ascii="Arial" w:hAnsi="Arial" w:cs="Arial"/>
                <w:sz w:val="20"/>
                <w:szCs w:val="20"/>
              </w:rPr>
              <w:t>S</w:t>
            </w:r>
            <w:r w:rsidR="00CF1AC5" w:rsidRPr="00100624">
              <w:rPr>
                <w:rFonts w:ascii="Arial" w:hAnsi="Arial" w:cs="Arial"/>
                <w:sz w:val="20"/>
                <w:szCs w:val="20"/>
              </w:rPr>
              <w:t>upersaturation</w:t>
            </w:r>
            <w:proofErr w:type="spellEnd"/>
            <w:r w:rsidR="00CF1AC5" w:rsidRPr="00100624">
              <w:rPr>
                <w:rFonts w:ascii="Arial" w:hAnsi="Arial" w:cs="Arial"/>
                <w:sz w:val="20"/>
                <w:szCs w:val="20"/>
              </w:rPr>
              <w:t xml:space="preserve"> Change</w:t>
            </w:r>
            <w:r w:rsidRPr="00100624">
              <w:rPr>
                <w:rFonts w:ascii="Arial" w:hAnsi="Arial" w:cs="Arial"/>
                <w:sz w:val="20"/>
                <w:szCs w:val="20"/>
              </w:rPr>
              <w:t>:</w:t>
            </w:r>
          </w:p>
        </w:tc>
        <w:tc>
          <w:tcPr>
            <w:tcW w:w="4950" w:type="dxa"/>
          </w:tcPr>
          <w:p w:rsidR="003A730E" w:rsidRPr="00100624" w:rsidRDefault="00CF1AC5" w:rsidP="003A730E">
            <w:pPr>
              <w:rPr>
                <w:rFonts w:ascii="Arial" w:hAnsi="Arial" w:cs="Arial"/>
                <w:sz w:val="20"/>
                <w:vertAlign w:val="superscript"/>
                <w:lang w:val="de-DE"/>
              </w:rPr>
            </w:pPr>
            <w:r w:rsidRPr="00100624">
              <w:rPr>
                <w:rFonts w:ascii="Arial" w:hAnsi="Arial" w:cs="Arial"/>
                <w:sz w:val="20"/>
              </w:rPr>
              <w:t>~</w:t>
            </w:r>
            <w:r w:rsidR="003A730E" w:rsidRPr="00100624">
              <w:rPr>
                <w:rFonts w:ascii="Arial" w:hAnsi="Arial" w:cs="Arial"/>
                <w:sz w:val="20"/>
              </w:rPr>
              <w:t>30 seconds</w:t>
            </w:r>
            <w:r w:rsidR="00A974B6" w:rsidRPr="00100624">
              <w:rPr>
                <w:rFonts w:ascii="Arial" w:hAnsi="Arial" w:cs="Arial"/>
                <w:sz w:val="20"/>
              </w:rPr>
              <w:t xml:space="preserve"> for 0.2% change</w:t>
            </w:r>
          </w:p>
          <w:p w:rsidR="003A730E" w:rsidRPr="00100624" w:rsidRDefault="003A730E" w:rsidP="003A730E">
            <w:pPr>
              <w:rPr>
                <w:rFonts w:ascii="Arial" w:hAnsi="Arial" w:cs="Arial"/>
                <w:sz w:val="20"/>
              </w:rPr>
            </w:pPr>
          </w:p>
        </w:tc>
      </w:tr>
      <w:tr w:rsidR="003A730E" w:rsidRPr="00100624" w:rsidTr="00536ABF">
        <w:trPr>
          <w:cantSplit/>
          <w:trHeight w:val="344"/>
        </w:trPr>
        <w:tc>
          <w:tcPr>
            <w:tcW w:w="2970" w:type="dxa"/>
          </w:tcPr>
          <w:p w:rsidR="003A730E" w:rsidRPr="00100624" w:rsidRDefault="003A730E" w:rsidP="003A730E">
            <w:pPr>
              <w:pStyle w:val="BodyTextIndent2"/>
              <w:ind w:left="-360"/>
              <w:jc w:val="right"/>
              <w:rPr>
                <w:rFonts w:ascii="Arial" w:hAnsi="Arial" w:cs="Arial"/>
                <w:sz w:val="20"/>
                <w:szCs w:val="20"/>
              </w:rPr>
            </w:pPr>
            <w:r w:rsidRPr="00100624">
              <w:rPr>
                <w:rFonts w:ascii="Arial" w:hAnsi="Arial" w:cs="Arial"/>
                <w:sz w:val="20"/>
                <w:szCs w:val="20"/>
              </w:rPr>
              <w:lastRenderedPageBreak/>
              <w:t>Flow Range:</w:t>
            </w:r>
          </w:p>
        </w:tc>
        <w:tc>
          <w:tcPr>
            <w:tcW w:w="4950" w:type="dxa"/>
          </w:tcPr>
          <w:p w:rsidR="00A974B6" w:rsidRPr="00100624" w:rsidRDefault="00A974B6" w:rsidP="00A974B6">
            <w:pPr>
              <w:ind w:left="155" w:hanging="155"/>
              <w:jc w:val="left"/>
              <w:rPr>
                <w:rFonts w:ascii="Arial" w:hAnsi="Arial" w:cs="Arial"/>
                <w:sz w:val="20"/>
              </w:rPr>
            </w:pPr>
            <w:r w:rsidRPr="00100624">
              <w:rPr>
                <w:rFonts w:ascii="Arial" w:hAnsi="Arial" w:cs="Arial"/>
                <w:sz w:val="20"/>
              </w:rPr>
              <w:t xml:space="preserve">•  </w:t>
            </w:r>
            <w:r w:rsidR="003A730E" w:rsidRPr="00100624">
              <w:rPr>
                <w:rFonts w:ascii="Arial" w:hAnsi="Arial" w:cs="Arial"/>
                <w:sz w:val="20"/>
              </w:rPr>
              <w:t>Total flow</w:t>
            </w:r>
            <w:r w:rsidR="0067164A" w:rsidRPr="00100624">
              <w:rPr>
                <w:rFonts w:ascii="Arial" w:hAnsi="Arial" w:cs="Arial"/>
                <w:sz w:val="20"/>
              </w:rPr>
              <w:t>:</w:t>
            </w:r>
            <w:r w:rsidR="003A730E" w:rsidRPr="00100624">
              <w:rPr>
                <w:rFonts w:ascii="Arial" w:hAnsi="Arial" w:cs="Arial"/>
                <w:sz w:val="20"/>
              </w:rPr>
              <w:t xml:space="preserve"> 200 – </w:t>
            </w:r>
            <w:r w:rsidRPr="00100624">
              <w:rPr>
                <w:rFonts w:ascii="Arial" w:hAnsi="Arial" w:cs="Arial"/>
                <w:sz w:val="20"/>
              </w:rPr>
              <w:t>10</w:t>
            </w:r>
            <w:r w:rsidR="003A730E" w:rsidRPr="00100624">
              <w:rPr>
                <w:rFonts w:ascii="Arial" w:hAnsi="Arial" w:cs="Arial"/>
                <w:sz w:val="20"/>
              </w:rPr>
              <w:t>00 volume cc/min</w:t>
            </w:r>
            <w:r w:rsidR="0067164A" w:rsidRPr="00100624">
              <w:rPr>
                <w:rFonts w:ascii="Arial" w:hAnsi="Arial" w:cs="Arial"/>
                <w:sz w:val="20"/>
              </w:rPr>
              <w:t xml:space="preserve"> (</w:t>
            </w:r>
            <w:r w:rsidRPr="00100624">
              <w:rPr>
                <w:rFonts w:ascii="Arial" w:hAnsi="Arial" w:cs="Arial"/>
                <w:sz w:val="20"/>
              </w:rPr>
              <w:t xml:space="preserve">factory calibrated at </w:t>
            </w:r>
            <w:r w:rsidR="0067164A" w:rsidRPr="00100624">
              <w:rPr>
                <w:rFonts w:ascii="Arial" w:hAnsi="Arial" w:cs="Arial"/>
                <w:sz w:val="20"/>
              </w:rPr>
              <w:t>500</w:t>
            </w:r>
            <w:r w:rsidRPr="00100624">
              <w:rPr>
                <w:rFonts w:ascii="Arial" w:hAnsi="Arial" w:cs="Arial"/>
                <w:sz w:val="20"/>
              </w:rPr>
              <w:t xml:space="preserve"> </w:t>
            </w:r>
            <w:proofErr w:type="spellStart"/>
            <w:r w:rsidRPr="00100624">
              <w:rPr>
                <w:rFonts w:ascii="Arial" w:hAnsi="Arial" w:cs="Arial"/>
                <w:sz w:val="20"/>
              </w:rPr>
              <w:t>Vccm</w:t>
            </w:r>
            <w:proofErr w:type="spellEnd"/>
            <w:r w:rsidRPr="00100624">
              <w:rPr>
                <w:rFonts w:ascii="Arial" w:hAnsi="Arial" w:cs="Arial"/>
                <w:sz w:val="20"/>
              </w:rPr>
              <w:t xml:space="preserve">) </w:t>
            </w:r>
          </w:p>
          <w:p w:rsidR="00A62D0A" w:rsidRPr="00100624" w:rsidRDefault="00A974B6" w:rsidP="00A974B6">
            <w:pPr>
              <w:jc w:val="left"/>
              <w:rPr>
                <w:rFonts w:ascii="Arial" w:hAnsi="Arial" w:cs="Arial"/>
                <w:sz w:val="20"/>
              </w:rPr>
            </w:pPr>
            <w:r w:rsidRPr="00100624">
              <w:rPr>
                <w:rFonts w:ascii="Arial" w:hAnsi="Arial" w:cs="Arial"/>
                <w:sz w:val="20"/>
              </w:rPr>
              <w:t xml:space="preserve">•  </w:t>
            </w:r>
            <w:r w:rsidR="003A730E" w:rsidRPr="00100624">
              <w:rPr>
                <w:rFonts w:ascii="Arial" w:hAnsi="Arial" w:cs="Arial"/>
                <w:sz w:val="20"/>
              </w:rPr>
              <w:t>Sample flow</w:t>
            </w:r>
            <w:r w:rsidR="0067164A" w:rsidRPr="00100624">
              <w:rPr>
                <w:rFonts w:ascii="Arial" w:hAnsi="Arial" w:cs="Arial"/>
                <w:sz w:val="20"/>
              </w:rPr>
              <w:t>:</w:t>
            </w:r>
            <w:r w:rsidRPr="00100624">
              <w:rPr>
                <w:rFonts w:ascii="Arial" w:hAnsi="Arial" w:cs="Arial"/>
                <w:sz w:val="20"/>
              </w:rPr>
              <w:t xml:space="preserve"> 20 – 100</w:t>
            </w:r>
            <w:r w:rsidR="003A730E" w:rsidRPr="00100624">
              <w:rPr>
                <w:rFonts w:ascii="Arial" w:hAnsi="Arial" w:cs="Arial"/>
                <w:sz w:val="20"/>
              </w:rPr>
              <w:t xml:space="preserve"> </w:t>
            </w:r>
            <w:proofErr w:type="spellStart"/>
            <w:r w:rsidRPr="00100624">
              <w:rPr>
                <w:rFonts w:ascii="Arial" w:hAnsi="Arial" w:cs="Arial"/>
                <w:sz w:val="20"/>
              </w:rPr>
              <w:t>Vccm</w:t>
            </w:r>
            <w:proofErr w:type="spellEnd"/>
          </w:p>
          <w:p w:rsidR="00A974B6" w:rsidRPr="00100624" w:rsidRDefault="00A974B6" w:rsidP="00845786">
            <w:pPr>
              <w:spacing w:after="120"/>
              <w:jc w:val="left"/>
              <w:rPr>
                <w:rFonts w:ascii="Arial" w:hAnsi="Arial" w:cs="Arial"/>
                <w:sz w:val="20"/>
              </w:rPr>
            </w:pPr>
            <w:r w:rsidRPr="00100624">
              <w:rPr>
                <w:rFonts w:ascii="Arial" w:hAnsi="Arial" w:cs="Arial"/>
                <w:sz w:val="20"/>
              </w:rPr>
              <w:t xml:space="preserve">•  Sheath flow: 180 – 900 </w:t>
            </w:r>
            <w:proofErr w:type="spellStart"/>
            <w:r w:rsidRPr="00100624">
              <w:rPr>
                <w:rFonts w:ascii="Arial" w:hAnsi="Arial" w:cs="Arial"/>
                <w:sz w:val="20"/>
              </w:rPr>
              <w:t>Vccm</w:t>
            </w:r>
            <w:proofErr w:type="spellEnd"/>
          </w:p>
        </w:tc>
      </w:tr>
      <w:tr w:rsidR="00C71A8E" w:rsidRPr="00100624" w:rsidTr="00536ABF">
        <w:trPr>
          <w:cantSplit/>
          <w:trHeight w:val="344"/>
        </w:trPr>
        <w:tc>
          <w:tcPr>
            <w:tcW w:w="2970" w:type="dxa"/>
          </w:tcPr>
          <w:p w:rsidR="00C71A8E" w:rsidRPr="00100624" w:rsidRDefault="00C71A8E" w:rsidP="00845786">
            <w:pPr>
              <w:pStyle w:val="BodyTextIndent2"/>
              <w:spacing w:after="120"/>
              <w:ind w:left="-360"/>
              <w:jc w:val="right"/>
              <w:rPr>
                <w:rFonts w:ascii="Arial" w:hAnsi="Arial" w:cs="Arial"/>
                <w:sz w:val="20"/>
                <w:szCs w:val="20"/>
              </w:rPr>
            </w:pPr>
            <w:r w:rsidRPr="00100624">
              <w:rPr>
                <w:rFonts w:ascii="Arial" w:hAnsi="Arial" w:cs="Arial"/>
                <w:sz w:val="20"/>
                <w:szCs w:val="20"/>
              </w:rPr>
              <w:t xml:space="preserve">Optical Particle Counter Laser: </w:t>
            </w:r>
          </w:p>
        </w:tc>
        <w:tc>
          <w:tcPr>
            <w:tcW w:w="4950" w:type="dxa"/>
          </w:tcPr>
          <w:p w:rsidR="00C71A8E" w:rsidRPr="00100624" w:rsidRDefault="00B6650C" w:rsidP="00845786">
            <w:pPr>
              <w:spacing w:after="120"/>
              <w:rPr>
                <w:rFonts w:ascii="Arial" w:hAnsi="Arial" w:cs="Arial"/>
                <w:sz w:val="20"/>
              </w:rPr>
            </w:pPr>
            <w:r w:rsidRPr="00100624">
              <w:rPr>
                <w:rFonts w:ascii="Arial" w:hAnsi="Arial" w:cs="Arial"/>
                <w:sz w:val="20"/>
              </w:rPr>
              <w:t xml:space="preserve">660 nm, 35 </w:t>
            </w:r>
            <w:proofErr w:type="spellStart"/>
            <w:r w:rsidR="00CF1AC5" w:rsidRPr="00100624">
              <w:rPr>
                <w:rFonts w:ascii="Arial" w:hAnsi="Arial" w:cs="Arial"/>
                <w:sz w:val="20"/>
              </w:rPr>
              <w:t>mW</w:t>
            </w:r>
            <w:proofErr w:type="spellEnd"/>
            <w:r w:rsidR="00CF1AC5" w:rsidRPr="00100624">
              <w:rPr>
                <w:rFonts w:ascii="Arial" w:hAnsi="Arial" w:cs="Arial"/>
                <w:sz w:val="20"/>
              </w:rPr>
              <w:t xml:space="preserve"> </w:t>
            </w:r>
          </w:p>
        </w:tc>
      </w:tr>
      <w:tr w:rsidR="003A730E" w:rsidRPr="00100624" w:rsidTr="00536ABF">
        <w:trPr>
          <w:cantSplit/>
          <w:trHeight w:val="370"/>
        </w:trPr>
        <w:tc>
          <w:tcPr>
            <w:tcW w:w="2970" w:type="dxa"/>
          </w:tcPr>
          <w:p w:rsidR="003A730E" w:rsidRPr="00100624" w:rsidRDefault="003A730E" w:rsidP="00C71A8E">
            <w:pPr>
              <w:pStyle w:val="BodyTextIndent2"/>
              <w:ind w:left="-360"/>
              <w:jc w:val="right"/>
              <w:rPr>
                <w:rFonts w:ascii="Arial" w:hAnsi="Arial" w:cs="Arial"/>
                <w:sz w:val="20"/>
                <w:szCs w:val="20"/>
              </w:rPr>
            </w:pPr>
            <w:r w:rsidRPr="00100624">
              <w:rPr>
                <w:rFonts w:ascii="Arial" w:hAnsi="Arial" w:cs="Arial"/>
                <w:sz w:val="20"/>
                <w:szCs w:val="20"/>
              </w:rPr>
              <w:t>Number of</w:t>
            </w:r>
            <w:r w:rsidR="00C71A8E" w:rsidRPr="00100624">
              <w:rPr>
                <w:rFonts w:ascii="Arial" w:hAnsi="Arial" w:cs="Arial"/>
                <w:sz w:val="20"/>
                <w:szCs w:val="20"/>
              </w:rPr>
              <w:t xml:space="preserve"> </w:t>
            </w:r>
            <w:r w:rsidR="00CF1AC5" w:rsidRPr="00100624">
              <w:rPr>
                <w:rFonts w:ascii="Arial" w:hAnsi="Arial" w:cs="Arial"/>
                <w:sz w:val="20"/>
                <w:szCs w:val="20"/>
              </w:rPr>
              <w:t xml:space="preserve">Particle </w:t>
            </w:r>
            <w:r w:rsidRPr="00100624">
              <w:rPr>
                <w:rFonts w:ascii="Arial" w:hAnsi="Arial" w:cs="Arial"/>
                <w:sz w:val="20"/>
                <w:szCs w:val="20"/>
              </w:rPr>
              <w:t>Size Bins:</w:t>
            </w:r>
          </w:p>
        </w:tc>
        <w:tc>
          <w:tcPr>
            <w:tcW w:w="4950" w:type="dxa"/>
          </w:tcPr>
          <w:p w:rsidR="003A730E" w:rsidRPr="00100624" w:rsidRDefault="00C71A8E" w:rsidP="003A730E">
            <w:pPr>
              <w:rPr>
                <w:rFonts w:ascii="Arial" w:hAnsi="Arial" w:cs="Arial"/>
                <w:sz w:val="20"/>
              </w:rPr>
            </w:pPr>
            <w:r w:rsidRPr="00100624">
              <w:rPr>
                <w:rFonts w:ascii="Arial" w:hAnsi="Arial" w:cs="Arial"/>
                <w:sz w:val="20"/>
              </w:rPr>
              <w:t>20</w:t>
            </w:r>
          </w:p>
        </w:tc>
      </w:tr>
      <w:tr w:rsidR="003A730E" w:rsidRPr="00100624" w:rsidTr="00536ABF">
        <w:trPr>
          <w:cantSplit/>
          <w:trHeight w:val="304"/>
        </w:trPr>
        <w:tc>
          <w:tcPr>
            <w:tcW w:w="2970" w:type="dxa"/>
          </w:tcPr>
          <w:p w:rsidR="003A730E" w:rsidRPr="00100624" w:rsidRDefault="003A730E" w:rsidP="003A730E">
            <w:pPr>
              <w:pStyle w:val="BodyTextIndent2"/>
              <w:ind w:left="-360"/>
              <w:jc w:val="right"/>
              <w:rPr>
                <w:rFonts w:ascii="Arial" w:hAnsi="Arial" w:cs="Arial"/>
                <w:sz w:val="20"/>
                <w:szCs w:val="20"/>
              </w:rPr>
            </w:pPr>
            <w:r w:rsidRPr="00100624">
              <w:rPr>
                <w:rFonts w:ascii="Arial" w:hAnsi="Arial" w:cs="Arial"/>
                <w:sz w:val="20"/>
                <w:szCs w:val="20"/>
              </w:rPr>
              <w:t>Sampling Frequency:</w:t>
            </w:r>
          </w:p>
          <w:p w:rsidR="003A730E" w:rsidRPr="00100624" w:rsidRDefault="003A730E" w:rsidP="003A730E">
            <w:pPr>
              <w:pStyle w:val="BodyTextIndent2"/>
              <w:ind w:left="-360"/>
              <w:jc w:val="right"/>
              <w:rPr>
                <w:rFonts w:ascii="Arial" w:hAnsi="Arial" w:cs="Arial"/>
                <w:sz w:val="20"/>
                <w:szCs w:val="20"/>
              </w:rPr>
            </w:pPr>
          </w:p>
        </w:tc>
        <w:tc>
          <w:tcPr>
            <w:tcW w:w="4950" w:type="dxa"/>
          </w:tcPr>
          <w:p w:rsidR="003A730E" w:rsidRPr="00100624" w:rsidRDefault="00A412D0" w:rsidP="00247D6E">
            <w:pPr>
              <w:rPr>
                <w:rFonts w:ascii="Arial" w:hAnsi="Arial" w:cs="Arial"/>
                <w:sz w:val="20"/>
              </w:rPr>
            </w:pPr>
            <w:r w:rsidRPr="00100624">
              <w:rPr>
                <w:rFonts w:ascii="Arial" w:hAnsi="Arial" w:cs="Arial"/>
                <w:sz w:val="20"/>
              </w:rPr>
              <w:t xml:space="preserve">1 Hz / 1 second </w:t>
            </w:r>
          </w:p>
        </w:tc>
      </w:tr>
      <w:tr w:rsidR="003A730E" w:rsidRPr="00100624" w:rsidTr="00845786">
        <w:trPr>
          <w:cantSplit/>
          <w:trHeight w:val="350"/>
        </w:trPr>
        <w:tc>
          <w:tcPr>
            <w:tcW w:w="2970" w:type="dxa"/>
          </w:tcPr>
          <w:p w:rsidR="003A730E" w:rsidRPr="00100624" w:rsidRDefault="003A730E" w:rsidP="00845786">
            <w:pPr>
              <w:pStyle w:val="BodyTextIndent2"/>
              <w:spacing w:after="120"/>
              <w:ind w:left="-360"/>
              <w:jc w:val="right"/>
              <w:rPr>
                <w:rFonts w:ascii="Arial" w:hAnsi="Arial" w:cs="Arial"/>
                <w:sz w:val="20"/>
                <w:szCs w:val="20"/>
              </w:rPr>
            </w:pPr>
            <w:r w:rsidRPr="00100624">
              <w:rPr>
                <w:rFonts w:ascii="Arial" w:hAnsi="Arial" w:cs="Arial"/>
                <w:sz w:val="20"/>
                <w:szCs w:val="20"/>
              </w:rPr>
              <w:t>Data System Interface:</w:t>
            </w:r>
          </w:p>
        </w:tc>
        <w:tc>
          <w:tcPr>
            <w:tcW w:w="4950" w:type="dxa"/>
          </w:tcPr>
          <w:p w:rsidR="003A730E" w:rsidRPr="00100624" w:rsidRDefault="003A730E" w:rsidP="00845786">
            <w:pPr>
              <w:spacing w:after="120"/>
              <w:rPr>
                <w:rFonts w:ascii="Arial" w:hAnsi="Arial" w:cs="Arial"/>
                <w:sz w:val="20"/>
              </w:rPr>
            </w:pPr>
            <w:r w:rsidRPr="00100624">
              <w:rPr>
                <w:rFonts w:ascii="Arial" w:hAnsi="Arial" w:cs="Arial"/>
                <w:sz w:val="20"/>
              </w:rPr>
              <w:t>RS-232</w:t>
            </w:r>
            <w:r w:rsidR="00247D6E" w:rsidRPr="00100624">
              <w:rPr>
                <w:rFonts w:ascii="Arial" w:hAnsi="Arial" w:cs="Arial"/>
                <w:sz w:val="20"/>
              </w:rPr>
              <w:t>,</w:t>
            </w:r>
            <w:r w:rsidRPr="00100624">
              <w:rPr>
                <w:rFonts w:ascii="Arial" w:hAnsi="Arial" w:cs="Arial"/>
                <w:sz w:val="20"/>
              </w:rPr>
              <w:t xml:space="preserve"> </w:t>
            </w:r>
            <w:r w:rsidR="00B6650C" w:rsidRPr="00100624">
              <w:rPr>
                <w:rFonts w:ascii="Arial" w:hAnsi="Arial" w:cs="Arial"/>
                <w:sz w:val="20"/>
              </w:rPr>
              <w:t>9.6 K</w:t>
            </w:r>
            <w:r w:rsidRPr="00100624">
              <w:rPr>
                <w:rFonts w:ascii="Arial" w:hAnsi="Arial" w:cs="Arial"/>
                <w:sz w:val="20"/>
              </w:rPr>
              <w:t xml:space="preserve">b/sec Baud Rate </w:t>
            </w:r>
          </w:p>
        </w:tc>
      </w:tr>
      <w:tr w:rsidR="003A730E" w:rsidRPr="00100624" w:rsidTr="00536ABF">
        <w:trPr>
          <w:cantSplit/>
          <w:trHeight w:val="304"/>
        </w:trPr>
        <w:tc>
          <w:tcPr>
            <w:tcW w:w="2970" w:type="dxa"/>
          </w:tcPr>
          <w:p w:rsidR="003A730E" w:rsidRPr="00100624" w:rsidRDefault="00DD23FC" w:rsidP="003A730E">
            <w:pPr>
              <w:pStyle w:val="BodyTextIndent2"/>
              <w:ind w:left="-360"/>
              <w:jc w:val="right"/>
              <w:rPr>
                <w:rFonts w:ascii="Arial" w:hAnsi="Arial" w:cs="Arial"/>
                <w:sz w:val="20"/>
                <w:szCs w:val="20"/>
              </w:rPr>
            </w:pPr>
            <w:r w:rsidRPr="00100624">
              <w:rPr>
                <w:rFonts w:ascii="Arial" w:hAnsi="Arial" w:cs="Arial"/>
                <w:sz w:val="20"/>
                <w:szCs w:val="20"/>
              </w:rPr>
              <w:t>Data System Features</w:t>
            </w:r>
            <w:r w:rsidR="003A730E" w:rsidRPr="00100624">
              <w:rPr>
                <w:rFonts w:ascii="Arial" w:hAnsi="Arial" w:cs="Arial"/>
                <w:sz w:val="20"/>
                <w:szCs w:val="20"/>
              </w:rPr>
              <w:t>:</w:t>
            </w:r>
          </w:p>
          <w:p w:rsidR="003A730E" w:rsidRPr="00100624" w:rsidRDefault="003A730E" w:rsidP="003A730E">
            <w:pPr>
              <w:pStyle w:val="BodyTextIndent2"/>
              <w:ind w:left="-360"/>
              <w:jc w:val="right"/>
              <w:rPr>
                <w:rFonts w:ascii="Arial" w:hAnsi="Arial" w:cs="Arial"/>
                <w:sz w:val="20"/>
                <w:szCs w:val="20"/>
              </w:rPr>
            </w:pPr>
          </w:p>
        </w:tc>
        <w:tc>
          <w:tcPr>
            <w:tcW w:w="4950" w:type="dxa"/>
          </w:tcPr>
          <w:p w:rsidR="00DD23FC" w:rsidRPr="00100624" w:rsidRDefault="00DD23FC" w:rsidP="00DD23FC">
            <w:pPr>
              <w:jc w:val="left"/>
              <w:rPr>
                <w:rFonts w:ascii="Arial" w:hAnsi="Arial" w:cs="Arial"/>
                <w:sz w:val="20"/>
              </w:rPr>
            </w:pPr>
            <w:r w:rsidRPr="00100624">
              <w:rPr>
                <w:rFonts w:ascii="Arial" w:hAnsi="Arial" w:cs="Arial"/>
                <w:sz w:val="20"/>
              </w:rPr>
              <w:t>•  Onboard computer for control and data logging</w:t>
            </w:r>
          </w:p>
          <w:p w:rsidR="00DD23FC" w:rsidRPr="00100624" w:rsidRDefault="00DD23FC" w:rsidP="00DD23FC">
            <w:pPr>
              <w:jc w:val="left"/>
              <w:rPr>
                <w:rFonts w:ascii="Arial" w:hAnsi="Arial" w:cs="Arial"/>
                <w:sz w:val="20"/>
              </w:rPr>
            </w:pPr>
            <w:r w:rsidRPr="00100624">
              <w:rPr>
                <w:rFonts w:ascii="Arial" w:hAnsi="Arial" w:cs="Arial"/>
                <w:sz w:val="20"/>
              </w:rPr>
              <w:t>•  Touch screen control and display</w:t>
            </w:r>
          </w:p>
          <w:p w:rsidR="003A730E" w:rsidRPr="00100624" w:rsidRDefault="00DD23FC" w:rsidP="00845786">
            <w:pPr>
              <w:spacing w:after="120"/>
              <w:jc w:val="left"/>
              <w:rPr>
                <w:rFonts w:ascii="Arial" w:hAnsi="Arial" w:cs="Arial"/>
                <w:sz w:val="20"/>
              </w:rPr>
            </w:pPr>
            <w:r w:rsidRPr="00100624">
              <w:rPr>
                <w:rFonts w:ascii="Arial" w:hAnsi="Arial" w:cs="Arial"/>
                <w:sz w:val="20"/>
              </w:rPr>
              <w:t>•  Serial data output for external computer</w:t>
            </w:r>
          </w:p>
        </w:tc>
      </w:tr>
      <w:tr w:rsidR="003A730E" w:rsidRPr="00100624" w:rsidTr="00536ABF">
        <w:trPr>
          <w:cantSplit/>
          <w:trHeight w:val="343"/>
        </w:trPr>
        <w:tc>
          <w:tcPr>
            <w:tcW w:w="2970" w:type="dxa"/>
          </w:tcPr>
          <w:p w:rsidR="003A730E" w:rsidRPr="00100624" w:rsidRDefault="003A730E" w:rsidP="00845786">
            <w:pPr>
              <w:pStyle w:val="BodyTextIndent2"/>
              <w:spacing w:after="120"/>
              <w:ind w:left="-360"/>
              <w:jc w:val="right"/>
              <w:rPr>
                <w:rFonts w:ascii="Arial" w:hAnsi="Arial" w:cs="Arial"/>
                <w:sz w:val="20"/>
                <w:szCs w:val="20"/>
              </w:rPr>
            </w:pPr>
            <w:r w:rsidRPr="00100624">
              <w:rPr>
                <w:rFonts w:ascii="Arial" w:hAnsi="Arial" w:cs="Arial"/>
                <w:sz w:val="20"/>
                <w:szCs w:val="20"/>
              </w:rPr>
              <w:t>Calibration:</w:t>
            </w:r>
          </w:p>
        </w:tc>
        <w:tc>
          <w:tcPr>
            <w:tcW w:w="4950" w:type="dxa"/>
          </w:tcPr>
          <w:p w:rsidR="003A730E" w:rsidRPr="00100624" w:rsidRDefault="00A9051A" w:rsidP="00A9051A">
            <w:pPr>
              <w:rPr>
                <w:rFonts w:ascii="Arial" w:hAnsi="Arial" w:cs="Arial"/>
                <w:sz w:val="20"/>
              </w:rPr>
            </w:pPr>
            <w:r w:rsidRPr="00100624">
              <w:rPr>
                <w:rFonts w:ascii="Arial" w:hAnsi="Arial" w:cs="Arial"/>
                <w:sz w:val="20"/>
              </w:rPr>
              <w:t>Comparison of CCN output that of reference instruments (Differential Mobility Analyzer (DMA) and a CN Counter)</w:t>
            </w:r>
          </w:p>
        </w:tc>
      </w:tr>
    </w:tbl>
    <w:p w:rsidR="003A730E" w:rsidRPr="00100624" w:rsidRDefault="003A730E" w:rsidP="006C1DC2"/>
    <w:p w:rsidR="003A730E" w:rsidRPr="00100624" w:rsidRDefault="003A730E" w:rsidP="006C1DC2"/>
    <w:p w:rsidR="00EA54D1" w:rsidRPr="00100624" w:rsidRDefault="003A730E" w:rsidP="003A730E">
      <w:pPr>
        <w:pStyle w:val="Heading2"/>
        <w:rPr>
          <w:color w:val="auto"/>
        </w:rPr>
      </w:pPr>
      <w:bookmarkStart w:id="12" w:name="_Toc305503930"/>
      <w:r w:rsidRPr="00100624">
        <w:rPr>
          <w:color w:val="auto"/>
        </w:rPr>
        <w:t>Electrical Specifications</w:t>
      </w:r>
      <w:bookmarkEnd w:id="12"/>
    </w:p>
    <w:tbl>
      <w:tblPr>
        <w:tblW w:w="7920" w:type="dxa"/>
        <w:tblInd w:w="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2" w:type="dxa"/>
          <w:left w:w="115" w:type="dxa"/>
          <w:right w:w="115" w:type="dxa"/>
        </w:tblCellMar>
        <w:tblLook w:val="0000"/>
      </w:tblPr>
      <w:tblGrid>
        <w:gridCol w:w="2970"/>
        <w:gridCol w:w="4950"/>
      </w:tblGrid>
      <w:tr w:rsidR="00AD21F6" w:rsidRPr="00100624" w:rsidTr="00C11DA4">
        <w:trPr>
          <w:cantSplit/>
          <w:trHeight w:val="370"/>
        </w:trPr>
        <w:tc>
          <w:tcPr>
            <w:tcW w:w="2970" w:type="dxa"/>
          </w:tcPr>
          <w:p w:rsidR="00AD21F6" w:rsidRPr="00100624" w:rsidRDefault="00AD21F6" w:rsidP="00C11DA4">
            <w:pPr>
              <w:pStyle w:val="BodyTextIndent2"/>
              <w:ind w:left="-360"/>
              <w:jc w:val="right"/>
              <w:rPr>
                <w:rFonts w:ascii="Arial" w:hAnsi="Arial" w:cs="Arial"/>
                <w:sz w:val="20"/>
                <w:szCs w:val="20"/>
              </w:rPr>
            </w:pPr>
            <w:r w:rsidRPr="00100624">
              <w:rPr>
                <w:rFonts w:ascii="Arial" w:hAnsi="Arial" w:cs="Arial"/>
                <w:sz w:val="20"/>
                <w:szCs w:val="20"/>
              </w:rPr>
              <w:t>Power Requirements:</w:t>
            </w:r>
          </w:p>
        </w:tc>
        <w:tc>
          <w:tcPr>
            <w:tcW w:w="4950" w:type="dxa"/>
          </w:tcPr>
          <w:p w:rsidR="00AD21F6" w:rsidRPr="00100624" w:rsidRDefault="00AD21F6" w:rsidP="00C11DA4">
            <w:pPr>
              <w:rPr>
                <w:rFonts w:ascii="Arial" w:hAnsi="Arial" w:cs="Arial"/>
                <w:sz w:val="20"/>
              </w:rPr>
            </w:pPr>
            <w:r w:rsidRPr="00100624">
              <w:rPr>
                <w:rFonts w:ascii="Arial" w:hAnsi="Arial" w:cs="Arial"/>
                <w:sz w:val="20"/>
              </w:rPr>
              <w:t>28 VDC</w:t>
            </w:r>
          </w:p>
        </w:tc>
      </w:tr>
      <w:tr w:rsidR="00AD21F6" w:rsidRPr="00100624" w:rsidTr="00C11DA4">
        <w:trPr>
          <w:cantSplit/>
          <w:trHeight w:val="304"/>
        </w:trPr>
        <w:tc>
          <w:tcPr>
            <w:tcW w:w="2970" w:type="dxa"/>
          </w:tcPr>
          <w:p w:rsidR="00AD21F6" w:rsidRPr="00100624" w:rsidRDefault="00AD21F6" w:rsidP="00C11DA4">
            <w:pPr>
              <w:pStyle w:val="BodyTextIndent2"/>
              <w:ind w:left="-360"/>
              <w:jc w:val="right"/>
              <w:rPr>
                <w:rFonts w:ascii="Arial" w:hAnsi="Arial" w:cs="Arial"/>
                <w:sz w:val="20"/>
                <w:szCs w:val="20"/>
              </w:rPr>
            </w:pPr>
            <w:r w:rsidRPr="00100624">
              <w:rPr>
                <w:rFonts w:ascii="Arial" w:hAnsi="Arial" w:cs="Arial"/>
                <w:sz w:val="20"/>
                <w:szCs w:val="20"/>
              </w:rPr>
              <w:t>Current:</w:t>
            </w:r>
          </w:p>
          <w:p w:rsidR="00AD21F6" w:rsidRPr="00100624" w:rsidRDefault="00AD21F6" w:rsidP="00C11DA4">
            <w:pPr>
              <w:pStyle w:val="BodyTextIndent2"/>
              <w:ind w:left="-360"/>
              <w:jc w:val="right"/>
              <w:rPr>
                <w:rFonts w:ascii="Arial" w:hAnsi="Arial" w:cs="Arial"/>
                <w:sz w:val="20"/>
                <w:szCs w:val="20"/>
              </w:rPr>
            </w:pPr>
          </w:p>
        </w:tc>
        <w:tc>
          <w:tcPr>
            <w:tcW w:w="4950" w:type="dxa"/>
          </w:tcPr>
          <w:p w:rsidR="00AD21F6" w:rsidRPr="00100624" w:rsidRDefault="00AD21F6" w:rsidP="00AD21F6">
            <w:pPr>
              <w:rPr>
                <w:rFonts w:ascii="Arial" w:hAnsi="Arial" w:cs="Arial"/>
                <w:sz w:val="20"/>
              </w:rPr>
            </w:pPr>
            <w:r w:rsidRPr="00100624">
              <w:rPr>
                <w:rFonts w:ascii="Arial" w:hAnsi="Arial" w:cs="Arial"/>
                <w:sz w:val="20"/>
              </w:rPr>
              <w:t>15 A at startup, nominal 7 A during regular operation</w:t>
            </w:r>
          </w:p>
        </w:tc>
      </w:tr>
    </w:tbl>
    <w:p w:rsidR="00AD21F6" w:rsidRPr="00100624" w:rsidRDefault="00AD21F6" w:rsidP="00AD21F6"/>
    <w:p w:rsidR="00DD23FC" w:rsidRPr="00100624" w:rsidRDefault="00DD23FC" w:rsidP="00DD23FC">
      <w:pPr>
        <w:pStyle w:val="ListParagraph"/>
      </w:pPr>
    </w:p>
    <w:p w:rsidR="003A730E" w:rsidRPr="00100624" w:rsidRDefault="003A730E" w:rsidP="003A730E">
      <w:pPr>
        <w:pStyle w:val="Heading2"/>
        <w:rPr>
          <w:color w:val="auto"/>
        </w:rPr>
      </w:pPr>
      <w:bookmarkStart w:id="13" w:name="_Toc305503931"/>
      <w:r w:rsidRPr="00100624">
        <w:rPr>
          <w:color w:val="auto"/>
        </w:rPr>
        <w:t>Physical Specifications</w:t>
      </w:r>
      <w:bookmarkEnd w:id="13"/>
    </w:p>
    <w:tbl>
      <w:tblPr>
        <w:tblW w:w="7920" w:type="dxa"/>
        <w:tblInd w:w="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2" w:type="dxa"/>
          <w:left w:w="115" w:type="dxa"/>
          <w:right w:w="115" w:type="dxa"/>
        </w:tblCellMar>
        <w:tblLook w:val="0000"/>
      </w:tblPr>
      <w:tblGrid>
        <w:gridCol w:w="2970"/>
        <w:gridCol w:w="4950"/>
      </w:tblGrid>
      <w:tr w:rsidR="009538BC" w:rsidRPr="00100624" w:rsidTr="00C11DA4">
        <w:trPr>
          <w:cantSplit/>
          <w:trHeight w:val="344"/>
        </w:trPr>
        <w:tc>
          <w:tcPr>
            <w:tcW w:w="2970" w:type="dxa"/>
          </w:tcPr>
          <w:p w:rsidR="009538BC" w:rsidRPr="00100624" w:rsidRDefault="009538BC" w:rsidP="00C11DA4">
            <w:pPr>
              <w:pStyle w:val="BodyTextIndent2"/>
              <w:spacing w:after="120"/>
              <w:ind w:left="-360"/>
              <w:jc w:val="right"/>
              <w:rPr>
                <w:rFonts w:ascii="Arial" w:hAnsi="Arial" w:cs="Arial"/>
                <w:sz w:val="20"/>
                <w:szCs w:val="20"/>
              </w:rPr>
            </w:pPr>
            <w:r w:rsidRPr="00100624">
              <w:rPr>
                <w:rFonts w:ascii="Arial" w:hAnsi="Arial" w:cs="Arial"/>
                <w:sz w:val="20"/>
                <w:szCs w:val="20"/>
              </w:rPr>
              <w:t xml:space="preserve">Size: </w:t>
            </w:r>
          </w:p>
        </w:tc>
        <w:tc>
          <w:tcPr>
            <w:tcW w:w="4950" w:type="dxa"/>
          </w:tcPr>
          <w:p w:rsidR="009538BC" w:rsidRPr="00100624" w:rsidRDefault="009538BC" w:rsidP="007A505E">
            <w:pPr>
              <w:pStyle w:val="ListParagraph"/>
              <w:numPr>
                <w:ilvl w:val="0"/>
                <w:numId w:val="39"/>
              </w:numPr>
              <w:spacing w:after="120"/>
              <w:ind w:left="425"/>
              <w:rPr>
                <w:rFonts w:ascii="Arial" w:hAnsi="Arial" w:cs="Arial"/>
                <w:sz w:val="20"/>
              </w:rPr>
            </w:pPr>
            <w:r w:rsidRPr="00100624">
              <w:rPr>
                <w:rFonts w:ascii="Arial" w:hAnsi="Arial" w:cs="Arial"/>
                <w:i/>
                <w:sz w:val="20"/>
              </w:rPr>
              <w:t>For lab use (with frame):</w:t>
            </w:r>
            <w:r w:rsidRPr="00100624">
              <w:rPr>
                <w:rFonts w:ascii="Arial" w:hAnsi="Arial" w:cs="Arial"/>
                <w:sz w:val="20"/>
              </w:rPr>
              <w:t xml:space="preserve"> </w:t>
            </w:r>
          </w:p>
          <w:p w:rsidR="009538BC" w:rsidRPr="00100624" w:rsidRDefault="009538BC" w:rsidP="007A505E">
            <w:pPr>
              <w:pStyle w:val="ListParagraph"/>
              <w:numPr>
                <w:ilvl w:val="0"/>
                <w:numId w:val="40"/>
              </w:numPr>
              <w:spacing w:after="120"/>
              <w:rPr>
                <w:rFonts w:ascii="Arial" w:hAnsi="Arial" w:cs="Arial"/>
                <w:sz w:val="20"/>
              </w:rPr>
            </w:pPr>
            <w:r w:rsidRPr="00100624">
              <w:rPr>
                <w:rFonts w:ascii="Arial" w:hAnsi="Arial" w:cs="Arial"/>
                <w:sz w:val="20"/>
              </w:rPr>
              <w:t xml:space="preserve">35.0” H x 19.3” W x 15.6” D / </w:t>
            </w:r>
          </w:p>
          <w:p w:rsidR="009538BC" w:rsidRPr="00100624" w:rsidRDefault="009538BC" w:rsidP="007A505E">
            <w:pPr>
              <w:pStyle w:val="ListParagraph"/>
              <w:numPr>
                <w:ilvl w:val="0"/>
                <w:numId w:val="40"/>
              </w:numPr>
              <w:spacing w:after="120"/>
              <w:rPr>
                <w:rFonts w:ascii="Arial" w:hAnsi="Arial" w:cs="Arial"/>
                <w:sz w:val="20"/>
              </w:rPr>
            </w:pPr>
            <w:r w:rsidRPr="00100624">
              <w:rPr>
                <w:rFonts w:ascii="Arial" w:hAnsi="Arial" w:cs="Arial"/>
                <w:sz w:val="20"/>
              </w:rPr>
              <w:t>88.9 cm H x 48.9 cm W x 39.7 cm D</w:t>
            </w:r>
          </w:p>
          <w:p w:rsidR="009538BC" w:rsidRPr="00100624" w:rsidRDefault="009538BC" w:rsidP="007A505E">
            <w:pPr>
              <w:pStyle w:val="ListParagraph"/>
              <w:numPr>
                <w:ilvl w:val="0"/>
                <w:numId w:val="39"/>
              </w:numPr>
              <w:spacing w:after="120"/>
              <w:ind w:left="425"/>
              <w:rPr>
                <w:rFonts w:ascii="Arial" w:hAnsi="Arial" w:cs="Arial"/>
                <w:sz w:val="20"/>
              </w:rPr>
            </w:pPr>
            <w:r w:rsidRPr="00100624">
              <w:rPr>
                <w:rFonts w:ascii="Arial" w:hAnsi="Arial" w:cs="Arial"/>
                <w:i/>
                <w:sz w:val="20"/>
              </w:rPr>
              <w:t>For aircraft use (without frame):</w:t>
            </w:r>
            <w:r w:rsidRPr="00100624">
              <w:rPr>
                <w:rFonts w:ascii="Arial" w:hAnsi="Arial" w:cs="Arial"/>
                <w:sz w:val="20"/>
              </w:rPr>
              <w:t xml:space="preserve"> </w:t>
            </w:r>
          </w:p>
          <w:p w:rsidR="009538BC" w:rsidRPr="00100624" w:rsidRDefault="009538BC" w:rsidP="007A505E">
            <w:pPr>
              <w:pStyle w:val="ListParagraph"/>
              <w:numPr>
                <w:ilvl w:val="0"/>
                <w:numId w:val="41"/>
              </w:numPr>
              <w:spacing w:after="120"/>
              <w:rPr>
                <w:rFonts w:ascii="Arial" w:hAnsi="Arial" w:cs="Arial"/>
                <w:sz w:val="20"/>
              </w:rPr>
            </w:pPr>
            <w:r w:rsidRPr="00100624">
              <w:rPr>
                <w:rFonts w:ascii="Arial" w:hAnsi="Arial" w:cs="Arial"/>
                <w:sz w:val="20"/>
              </w:rPr>
              <w:t xml:space="preserve">32.0” H x 18.4” W x 6.5” D /  </w:t>
            </w:r>
          </w:p>
          <w:p w:rsidR="009538BC" w:rsidRPr="00100624" w:rsidRDefault="009538BC" w:rsidP="007A505E">
            <w:pPr>
              <w:pStyle w:val="ListParagraph"/>
              <w:numPr>
                <w:ilvl w:val="0"/>
                <w:numId w:val="41"/>
              </w:numPr>
              <w:spacing w:after="120"/>
              <w:rPr>
                <w:rFonts w:ascii="Arial" w:hAnsi="Arial" w:cs="Arial"/>
                <w:sz w:val="20"/>
              </w:rPr>
            </w:pPr>
            <w:r w:rsidRPr="00100624">
              <w:rPr>
                <w:rFonts w:ascii="Arial" w:hAnsi="Arial" w:cs="Arial"/>
                <w:sz w:val="20"/>
              </w:rPr>
              <w:t>81.3 cm H x 46.7 cm W x 16.4 cm D</w:t>
            </w:r>
          </w:p>
        </w:tc>
      </w:tr>
      <w:tr w:rsidR="009538BC" w:rsidRPr="00100624" w:rsidTr="00C11DA4">
        <w:trPr>
          <w:cantSplit/>
          <w:trHeight w:val="370"/>
        </w:trPr>
        <w:tc>
          <w:tcPr>
            <w:tcW w:w="2970" w:type="dxa"/>
          </w:tcPr>
          <w:p w:rsidR="009538BC" w:rsidRPr="00100624" w:rsidRDefault="009538BC" w:rsidP="00C11DA4">
            <w:pPr>
              <w:pStyle w:val="BodyTextIndent2"/>
              <w:ind w:left="-360"/>
              <w:jc w:val="right"/>
              <w:rPr>
                <w:rFonts w:ascii="Arial" w:hAnsi="Arial" w:cs="Arial"/>
                <w:sz w:val="20"/>
                <w:szCs w:val="20"/>
              </w:rPr>
            </w:pPr>
            <w:r w:rsidRPr="00100624">
              <w:rPr>
                <w:rFonts w:ascii="Arial" w:hAnsi="Arial" w:cs="Arial"/>
                <w:sz w:val="20"/>
                <w:szCs w:val="20"/>
              </w:rPr>
              <w:t>Weight:</w:t>
            </w:r>
          </w:p>
        </w:tc>
        <w:tc>
          <w:tcPr>
            <w:tcW w:w="4950" w:type="dxa"/>
          </w:tcPr>
          <w:p w:rsidR="009538BC" w:rsidRPr="00100624" w:rsidRDefault="009538BC" w:rsidP="007A505E">
            <w:pPr>
              <w:pStyle w:val="ListParagraph"/>
              <w:numPr>
                <w:ilvl w:val="0"/>
                <w:numId w:val="39"/>
              </w:numPr>
              <w:ind w:left="425"/>
              <w:rPr>
                <w:rFonts w:ascii="Arial" w:hAnsi="Arial" w:cs="Arial"/>
                <w:sz w:val="20"/>
              </w:rPr>
            </w:pPr>
            <w:r w:rsidRPr="00100624">
              <w:rPr>
                <w:rFonts w:ascii="Arial" w:hAnsi="Arial" w:cs="Arial"/>
                <w:i/>
                <w:sz w:val="20"/>
              </w:rPr>
              <w:t>For lab use (with frame):</w:t>
            </w:r>
            <w:r w:rsidRPr="00100624">
              <w:rPr>
                <w:rFonts w:ascii="Arial" w:hAnsi="Arial" w:cs="Arial"/>
                <w:sz w:val="20"/>
              </w:rPr>
              <w:t xml:space="preserve">  35.2 kg / 77.5 lb</w:t>
            </w:r>
          </w:p>
          <w:p w:rsidR="009538BC" w:rsidRPr="00100624" w:rsidRDefault="009538BC" w:rsidP="007A505E">
            <w:pPr>
              <w:pStyle w:val="ListParagraph"/>
              <w:numPr>
                <w:ilvl w:val="0"/>
                <w:numId w:val="39"/>
              </w:numPr>
              <w:ind w:left="425"/>
              <w:rPr>
                <w:rFonts w:ascii="Arial" w:hAnsi="Arial" w:cs="Arial"/>
                <w:sz w:val="20"/>
              </w:rPr>
            </w:pPr>
            <w:r w:rsidRPr="00100624">
              <w:rPr>
                <w:rFonts w:ascii="Arial" w:hAnsi="Arial" w:cs="Arial"/>
                <w:i/>
                <w:sz w:val="20"/>
              </w:rPr>
              <w:t>For aircraft use (without frame):</w:t>
            </w:r>
            <w:r w:rsidRPr="00100624">
              <w:rPr>
                <w:rFonts w:ascii="Arial" w:hAnsi="Arial" w:cs="Arial"/>
                <w:sz w:val="20"/>
              </w:rPr>
              <w:t xml:space="preserve"> 29.0 kg / 64.0 lb</w:t>
            </w:r>
          </w:p>
        </w:tc>
      </w:tr>
      <w:tr w:rsidR="009538BC" w:rsidRPr="00100624" w:rsidTr="00C11DA4">
        <w:trPr>
          <w:cantSplit/>
          <w:trHeight w:val="304"/>
        </w:trPr>
        <w:tc>
          <w:tcPr>
            <w:tcW w:w="2970" w:type="dxa"/>
          </w:tcPr>
          <w:p w:rsidR="009538BC" w:rsidRPr="00100624" w:rsidRDefault="009538BC" w:rsidP="00C11DA4">
            <w:pPr>
              <w:pStyle w:val="BodyTextIndent2"/>
              <w:ind w:left="-360"/>
              <w:jc w:val="right"/>
              <w:rPr>
                <w:rFonts w:ascii="Arial" w:hAnsi="Arial" w:cs="Arial"/>
                <w:sz w:val="20"/>
                <w:szCs w:val="20"/>
              </w:rPr>
            </w:pPr>
            <w:r w:rsidRPr="00100624">
              <w:rPr>
                <w:rFonts w:ascii="Arial" w:hAnsi="Arial" w:cs="Arial"/>
                <w:sz w:val="20"/>
                <w:szCs w:val="20"/>
              </w:rPr>
              <w:lastRenderedPageBreak/>
              <w:t>Features:</w:t>
            </w:r>
          </w:p>
          <w:p w:rsidR="009538BC" w:rsidRPr="00100624" w:rsidRDefault="009538BC" w:rsidP="00C11DA4">
            <w:pPr>
              <w:pStyle w:val="BodyTextIndent2"/>
              <w:ind w:left="-360"/>
              <w:jc w:val="right"/>
              <w:rPr>
                <w:rFonts w:ascii="Arial" w:hAnsi="Arial" w:cs="Arial"/>
                <w:sz w:val="20"/>
                <w:szCs w:val="20"/>
              </w:rPr>
            </w:pPr>
          </w:p>
        </w:tc>
        <w:tc>
          <w:tcPr>
            <w:tcW w:w="4950" w:type="dxa"/>
          </w:tcPr>
          <w:p w:rsidR="009538BC" w:rsidRPr="00100624" w:rsidRDefault="009538BC" w:rsidP="007A505E">
            <w:pPr>
              <w:pStyle w:val="ListParagraph"/>
              <w:numPr>
                <w:ilvl w:val="0"/>
                <w:numId w:val="39"/>
              </w:numPr>
              <w:ind w:left="425"/>
              <w:rPr>
                <w:rFonts w:ascii="Arial" w:hAnsi="Arial" w:cs="Arial"/>
                <w:sz w:val="20"/>
              </w:rPr>
            </w:pPr>
            <w:r w:rsidRPr="00100624">
              <w:rPr>
                <w:rFonts w:ascii="Arial" w:hAnsi="Arial" w:cs="Arial"/>
                <w:sz w:val="20"/>
              </w:rPr>
              <w:t xml:space="preserve">Rack-mount compatible </w:t>
            </w:r>
          </w:p>
          <w:p w:rsidR="009538BC" w:rsidRPr="00100624" w:rsidRDefault="009538BC" w:rsidP="007A505E">
            <w:pPr>
              <w:pStyle w:val="ListParagraph"/>
              <w:numPr>
                <w:ilvl w:val="0"/>
                <w:numId w:val="39"/>
              </w:numPr>
              <w:ind w:left="425"/>
              <w:rPr>
                <w:rFonts w:ascii="Arial" w:hAnsi="Arial" w:cs="Arial"/>
                <w:sz w:val="20"/>
              </w:rPr>
            </w:pPr>
            <w:r w:rsidRPr="00100624">
              <w:rPr>
                <w:rFonts w:ascii="Arial" w:hAnsi="Arial" w:cs="Arial"/>
                <w:sz w:val="20"/>
              </w:rPr>
              <w:t>Center of gravity located 15.5” from bottom of back base plate</w:t>
            </w:r>
          </w:p>
          <w:p w:rsidR="009538BC" w:rsidRPr="00100624" w:rsidRDefault="009538BC" w:rsidP="007A505E">
            <w:pPr>
              <w:pStyle w:val="ListParagraph"/>
              <w:numPr>
                <w:ilvl w:val="0"/>
                <w:numId w:val="39"/>
              </w:numPr>
              <w:ind w:left="425"/>
              <w:rPr>
                <w:rFonts w:ascii="Arial" w:hAnsi="Arial" w:cs="Arial"/>
                <w:sz w:val="20"/>
              </w:rPr>
            </w:pPr>
            <w:r w:rsidRPr="00100624">
              <w:rPr>
                <w:rFonts w:ascii="Arial" w:hAnsi="Arial" w:cs="Arial"/>
                <w:sz w:val="20"/>
              </w:rPr>
              <w:t>Instrument plumbing system sealed for operation on pressurized aircraft</w:t>
            </w:r>
          </w:p>
        </w:tc>
      </w:tr>
    </w:tbl>
    <w:p w:rsidR="009538BC" w:rsidRPr="00100624" w:rsidRDefault="009538BC" w:rsidP="009538BC"/>
    <w:p w:rsidR="005C585D" w:rsidRPr="00100624" w:rsidRDefault="005C585D">
      <w:pPr>
        <w:spacing w:line="240" w:lineRule="auto"/>
        <w:jc w:val="left"/>
      </w:pPr>
    </w:p>
    <w:p w:rsidR="005C585D" w:rsidRPr="00100624" w:rsidRDefault="005C585D" w:rsidP="005C585D">
      <w:pPr>
        <w:pStyle w:val="Heading2"/>
        <w:rPr>
          <w:color w:val="auto"/>
        </w:rPr>
      </w:pPr>
      <w:bookmarkStart w:id="14" w:name="_Toc305503932"/>
      <w:r w:rsidRPr="00100624">
        <w:rPr>
          <w:color w:val="auto"/>
        </w:rPr>
        <w:t xml:space="preserve">Operating </w:t>
      </w:r>
      <w:r w:rsidR="00C86356" w:rsidRPr="00100624">
        <w:rPr>
          <w:color w:val="auto"/>
        </w:rPr>
        <w:t>Limits</w:t>
      </w:r>
      <w:bookmarkEnd w:id="14"/>
    </w:p>
    <w:p w:rsidR="005C585D" w:rsidRDefault="005C585D" w:rsidP="005C585D">
      <w:pPr>
        <w:pStyle w:val="BodyTextIndent2"/>
      </w:pPr>
      <w:r w:rsidRPr="00100624">
        <w:t xml:space="preserve">The CCN operates by maintaining a positive temperature differential between the top of the column and the bottom. The top of the column always starts at ambient temperature or slightly above. For high </w:t>
      </w:r>
      <w:proofErr w:type="spellStart"/>
      <w:r w:rsidRPr="00100624">
        <w:t>supersaturations</w:t>
      </w:r>
      <w:proofErr w:type="spellEnd"/>
      <w:r w:rsidRPr="00100624">
        <w:t xml:space="preserve">, temperature differentials of 20º C or more are required. </w:t>
      </w:r>
      <w:r w:rsidR="00F42822" w:rsidRPr="00100624">
        <w:t xml:space="preserve">Therefore the </w:t>
      </w:r>
      <w:r w:rsidR="00F42822">
        <w:t xml:space="preserve">instrument will perform </w:t>
      </w:r>
      <w:r w:rsidR="00F42822" w:rsidRPr="00100624">
        <w:t xml:space="preserve">best if </w:t>
      </w:r>
      <w:r w:rsidR="00F42822">
        <w:t xml:space="preserve">its </w:t>
      </w:r>
      <w:r w:rsidR="00F42822" w:rsidRPr="00100624">
        <w:t>environmental temperature is kept as low as possible.</w:t>
      </w:r>
    </w:p>
    <w:p w:rsidR="00F42822" w:rsidRPr="00100624" w:rsidRDefault="00F42822" w:rsidP="005C585D">
      <w:pPr>
        <w:pStyle w:val="BodyTextIndent2"/>
      </w:pPr>
    </w:p>
    <w:p w:rsidR="005C585D" w:rsidRPr="00100624" w:rsidRDefault="005C585D" w:rsidP="005C585D">
      <w:pPr>
        <w:pStyle w:val="BodyTextIndent2"/>
      </w:pPr>
      <w:r w:rsidRPr="00100624">
        <w:t>It is not recommended, however, that the CCN be subjected to temperatures</w:t>
      </w:r>
      <w:r w:rsidR="00776124">
        <w:t xml:space="preserve"> below 5 °C</w:t>
      </w:r>
      <w:r w:rsidRPr="00100624">
        <w:t xml:space="preserve">. The </w:t>
      </w:r>
      <w:proofErr w:type="spellStart"/>
      <w:r w:rsidRPr="00100624">
        <w:t>Nafion</w:t>
      </w:r>
      <w:proofErr w:type="spellEnd"/>
      <w:r w:rsidRPr="00100624">
        <w:t xml:space="preserve"> humidifier needs to be kept wet</w:t>
      </w:r>
      <w:r w:rsidR="00776124">
        <w:t xml:space="preserve"> but not freezing. E</w:t>
      </w:r>
      <w:r w:rsidRPr="00100624">
        <w:t xml:space="preserve">ven if the rest of the instrument is drained, there is the potential of damage to the </w:t>
      </w:r>
      <w:proofErr w:type="spellStart"/>
      <w:r w:rsidRPr="00100624">
        <w:t>Nafion</w:t>
      </w:r>
      <w:proofErr w:type="spellEnd"/>
      <w:r w:rsidRPr="00100624">
        <w:t xml:space="preserve">. If the CCN is at temperatures below </w:t>
      </w:r>
      <w:r w:rsidR="00776124">
        <w:t>freezing</w:t>
      </w:r>
      <w:r w:rsidRPr="00100624">
        <w:t>, the instrument should be drained and dried as detailed in</w:t>
      </w:r>
      <w:r w:rsidR="005B08EA" w:rsidRPr="00100624">
        <w:t xml:space="preserve"> section </w:t>
      </w:r>
      <w:fldSimple w:instr=" REF _Ref234740177 \n \h  \* MERGEFORMAT ">
        <w:r w:rsidR="005013AD">
          <w:t>3.5</w:t>
        </w:r>
      </w:fldSimple>
      <w:r w:rsidRPr="00100624">
        <w:t xml:space="preserve">, and the </w:t>
      </w:r>
      <w:proofErr w:type="spellStart"/>
      <w:r w:rsidRPr="00100624">
        <w:t>Nafion</w:t>
      </w:r>
      <w:proofErr w:type="spellEnd"/>
      <w:r w:rsidRPr="00100624">
        <w:t xml:space="preserve"> humidifier removed from the instrument.</w:t>
      </w:r>
    </w:p>
    <w:p w:rsidR="005C585D" w:rsidRPr="00100624" w:rsidRDefault="005C585D" w:rsidP="005C585D">
      <w:pPr>
        <w:pStyle w:val="BodyTextIndent2"/>
      </w:pPr>
    </w:p>
    <w:p w:rsidR="009D3CAA" w:rsidRPr="00100624" w:rsidRDefault="009D3CAA" w:rsidP="00C74D16">
      <w:pPr>
        <w:pStyle w:val="Heading1"/>
        <w:rPr>
          <w:color w:val="auto"/>
        </w:rPr>
      </w:pPr>
      <w:bookmarkStart w:id="15" w:name="_Toc233446869"/>
      <w:bookmarkStart w:id="16" w:name="_Toc305503933"/>
      <w:r w:rsidRPr="00100624">
        <w:rPr>
          <w:color w:val="auto"/>
        </w:rPr>
        <w:t>Theory of Operation</w:t>
      </w:r>
      <w:bookmarkEnd w:id="15"/>
      <w:bookmarkEnd w:id="16"/>
    </w:p>
    <w:p w:rsidR="001848BD" w:rsidRPr="00100624" w:rsidRDefault="00FA65D8" w:rsidP="001848BD">
      <w:pPr>
        <w:pStyle w:val="Heading2"/>
        <w:rPr>
          <w:color w:val="auto"/>
        </w:rPr>
      </w:pPr>
      <w:bookmarkStart w:id="17" w:name="_Toc305503934"/>
      <w:r w:rsidRPr="00100624">
        <w:rPr>
          <w:color w:val="auto"/>
        </w:rPr>
        <w:t xml:space="preserve">How the CCN Generates </w:t>
      </w:r>
      <w:proofErr w:type="spellStart"/>
      <w:r w:rsidR="001848BD" w:rsidRPr="00100624">
        <w:rPr>
          <w:color w:val="auto"/>
        </w:rPr>
        <w:t>Supersaturation</w:t>
      </w:r>
      <w:bookmarkEnd w:id="17"/>
      <w:proofErr w:type="spellEnd"/>
    </w:p>
    <w:p w:rsidR="00576B03" w:rsidRDefault="009D3CAA" w:rsidP="00576B03">
      <w:pPr>
        <w:pStyle w:val="BodyTextIndent2"/>
      </w:pPr>
      <w:r w:rsidRPr="00100624">
        <w:t xml:space="preserve">The CCN counter operates on the principle that diffusion of heat in air is slower than diffusion of water vapor (Roberts and Nenes, 2005). </w:t>
      </w:r>
      <w:r w:rsidR="00576B03">
        <w:t>Inside the column</w:t>
      </w:r>
      <w:r w:rsidR="00576B03" w:rsidRPr="00576B03">
        <w:t xml:space="preserve">, a thermodynamically unstable, supersaturated water vapor condition is created </w:t>
      </w:r>
      <w:r w:rsidR="00576B03">
        <w:t xml:space="preserve">as follows. </w:t>
      </w:r>
      <w:r w:rsidR="00576B03" w:rsidRPr="00576B03">
        <w:t>Water vapor diffuses from the warm, wet column walls toward the centerline at a faster rate than the heat</w:t>
      </w:r>
      <w:r w:rsidR="00AD5399">
        <w:t xml:space="preserve">. </w:t>
      </w:r>
      <w:r w:rsidR="00B626D8">
        <w:fldChar w:fldCharType="begin"/>
      </w:r>
      <w:r w:rsidR="00AD5399">
        <w:instrText xml:space="preserve"> REF _Ref281381992 \h </w:instrText>
      </w:r>
      <w:r w:rsidR="00B626D8">
        <w:fldChar w:fldCharType="separate"/>
      </w:r>
      <w:r w:rsidR="005013AD">
        <w:t xml:space="preserve">Figure </w:t>
      </w:r>
      <w:r w:rsidR="005013AD">
        <w:rPr>
          <w:noProof/>
        </w:rPr>
        <w:t>2</w:t>
      </w:r>
      <w:r w:rsidR="00B626D8">
        <w:fldChar w:fldCharType="end"/>
      </w:r>
      <w:r w:rsidR="00AD5399">
        <w:t xml:space="preserve"> </w:t>
      </w:r>
      <w:r w:rsidR="00576B03" w:rsidRPr="00576B03">
        <w:t>show</w:t>
      </w:r>
      <w:r w:rsidR="00576B03">
        <w:t>s</w:t>
      </w:r>
      <w:r w:rsidR="00576B03" w:rsidRPr="00576B03">
        <w:t xml:space="preserve"> point C along the centerline where the diffusing heat originated higher on the column (red-line, point A) than the diffusing mass (blue line, point B). Assuming the water vapor is saturated at the column wall at all points and the temperature is greater at point B than at point A, the water vapor partial pressure is also greater at point B than at point A. The actual partial pressure of water vapor at point C is equal to the partial pressure of water vapor at point B. The temperature at point C is lower than at point B, however, which means that there is more water vapor (corresponding to the saturation vapor pressure at point B) than thermodynamically allowed.</w:t>
      </w:r>
    </w:p>
    <w:p w:rsidR="00576B03" w:rsidRDefault="00576B03" w:rsidP="00576B03">
      <w:pPr>
        <w:pStyle w:val="BodyTextIndent2"/>
      </w:pPr>
    </w:p>
    <w:p w:rsidR="00576B03" w:rsidRPr="00100624" w:rsidRDefault="00576B03" w:rsidP="00576B03">
      <w:pPr>
        <w:pStyle w:val="BodyTextIndent2"/>
      </w:pPr>
    </w:p>
    <w:p w:rsidR="001848BD" w:rsidRPr="00100624" w:rsidRDefault="001848BD" w:rsidP="009D3CAA">
      <w:pPr>
        <w:pStyle w:val="BodyTextIndent2"/>
      </w:pPr>
    </w:p>
    <w:p w:rsidR="001848BD" w:rsidRPr="00100624" w:rsidRDefault="001848BD" w:rsidP="009D3CAA">
      <w:pPr>
        <w:pStyle w:val="BodyTextIndent2"/>
      </w:pPr>
    </w:p>
    <w:p w:rsidR="009D3CAA" w:rsidRPr="00100624" w:rsidRDefault="00B626D8" w:rsidP="009D3CAA">
      <w:pPr>
        <w:spacing w:after="240"/>
      </w:pPr>
      <w:r>
        <w:rPr>
          <w:noProof/>
          <w:lang w:bidi="ar-SA"/>
        </w:rPr>
      </w:r>
      <w:r>
        <w:rPr>
          <w:noProof/>
          <w:lang w:bidi="ar-SA"/>
        </w:rPr>
        <w:pict>
          <v:shape id="Text Box 685" o:spid="_x0000_s1181" type="#_x0000_t202" style="width:456.9pt;height:412.8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9D3CAA">
                  <w:r w:rsidRPr="00E8341F">
                    <w:rPr>
                      <w:noProof/>
                      <w:lang w:bidi="ar-SA"/>
                    </w:rPr>
                    <w:drawing>
                      <wp:inline distT="0" distB="0" distL="0" distR="0">
                        <wp:extent cx="5619750" cy="4917281"/>
                        <wp:effectExtent l="0" t="0" r="0" b="0"/>
                        <wp:docPr id="7"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304052" cy="5516557"/>
                                  <a:chOff x="1239748" y="888708"/>
                                  <a:chExt cx="6304052" cy="5516557"/>
                                </a:xfrm>
                              </a:grpSpPr>
                              <a:pic>
                                <a:nvPicPr>
                                  <a:cNvPr id="1026" name="Picture 2"/>
                                  <a:cNvPicPr>
                                    <a:picLocks noChangeAspect="1" noChangeArrowheads="1"/>
                                  </a:cNvPicPr>
                                </a:nvPicPr>
                                <a:blipFill>
                                  <a:blip r:embed="rId64" cstate="print"/>
                                  <a:srcRect/>
                                  <a:stretch>
                                    <a:fillRect/>
                                  </a:stretch>
                                </a:blipFill>
                                <a:spPr bwMode="auto">
                                  <a:xfrm>
                                    <a:off x="5038725" y="1138238"/>
                                    <a:ext cx="600075" cy="4581525"/>
                                  </a:xfrm>
                                  <a:prstGeom prst="rect">
                                    <a:avLst/>
                                  </a:prstGeom>
                                  <a:noFill/>
                                  <a:ln w="9525">
                                    <a:noFill/>
                                    <a:miter lim="800000"/>
                                    <a:headEnd/>
                                    <a:tailEnd/>
                                  </a:ln>
                                </a:spPr>
                              </a:pic>
                              <a:pic>
                                <a:nvPicPr>
                                  <a:cNvPr id="1027" name="Picture 3"/>
                                  <a:cNvPicPr>
                                    <a:picLocks noChangeAspect="1" noChangeArrowheads="1"/>
                                  </a:cNvPicPr>
                                </a:nvPicPr>
                                <a:blipFill>
                                  <a:blip r:embed="rId65" cstate="print"/>
                                  <a:srcRect/>
                                  <a:stretch>
                                    <a:fillRect/>
                                  </a:stretch>
                                </a:blipFill>
                                <a:spPr bwMode="auto">
                                  <a:xfrm>
                                    <a:off x="2095924" y="1153274"/>
                                    <a:ext cx="600075" cy="4581525"/>
                                  </a:xfrm>
                                  <a:prstGeom prst="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a:ln w="9525">
                                    <a:noFill/>
                                    <a:miter lim="800000"/>
                                    <a:headEnd/>
                                    <a:tailEnd/>
                                  </a:ln>
                                </a:spPr>
                              </a:pic>
                              <a:pic>
                                <a:nvPicPr>
                                  <a:cNvPr id="1028" name="Picture 4"/>
                                  <a:cNvPicPr>
                                    <a:picLocks noChangeAspect="1" noChangeArrowheads="1"/>
                                  </a:cNvPicPr>
                                </a:nvPicPr>
                                <a:blipFill>
                                  <a:blip r:embed="rId66" cstate="print"/>
                                  <a:srcRect/>
                                  <a:stretch>
                                    <a:fillRect/>
                                  </a:stretch>
                                </a:blipFill>
                                <a:spPr bwMode="auto">
                                  <a:xfrm>
                                    <a:off x="3352800" y="1133475"/>
                                    <a:ext cx="1648974" cy="4581525"/>
                                  </a:xfrm>
                                  <a:prstGeom prst="rect">
                                    <a:avLst/>
                                  </a:prstGeom>
                                  <a:noFill/>
                                  <a:ln w="9525">
                                    <a:noFill/>
                                    <a:miter lim="800000"/>
                                    <a:headEnd/>
                                    <a:tailEnd/>
                                  </a:ln>
                                </a:spPr>
                              </a:pic>
                              <a:sp>
                                <a:nvSpPr>
                                  <a:cNvPr id="8" name="Rectangle 7"/>
                                  <a:cNvSpPr/>
                                </a:nvSpPr>
                                <a:spPr>
                                  <a:xfrm>
                                    <a:off x="4983481" y="1153274"/>
                                    <a:ext cx="45719" cy="4562856"/>
                                  </a:xfrm>
                                  <a:prstGeom prst="rect">
                                    <a:avLst/>
                                  </a:prstGeom>
                                  <a:solidFill>
                                    <a:schemeClr val="accent1">
                                      <a:lumMod val="60000"/>
                                      <a:lumOff val="40000"/>
                                    </a:schemeClr>
                                  </a:solidFill>
                                  <a:ln>
                                    <a:solidFill>
                                      <a:schemeClr val="tx2">
                                        <a:lumMod val="40000"/>
                                        <a:lumOff val="6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Rectangle 8"/>
                                  <a:cNvSpPr/>
                                </a:nvSpPr>
                                <a:spPr>
                                  <a:xfrm>
                                    <a:off x="2702104" y="1163548"/>
                                    <a:ext cx="45719" cy="4562856"/>
                                  </a:xfrm>
                                  <a:prstGeom prst="rect">
                                    <a:avLst/>
                                  </a:prstGeom>
                                  <a:solidFill>
                                    <a:schemeClr val="accent1">
                                      <a:lumMod val="60000"/>
                                      <a:lumOff val="40000"/>
                                    </a:schemeClr>
                                  </a:solidFill>
                                  <a:ln>
                                    <a:solidFill>
                                      <a:schemeClr val="tx2">
                                        <a:lumMod val="40000"/>
                                        <a:lumOff val="6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1" name="Straight Arrow Connector 10"/>
                                  <a:cNvCxnSpPr/>
                                </a:nvCxnSpPr>
                                <a:spPr>
                                  <a:xfrm rot="5400000">
                                    <a:off x="3618706" y="1637506"/>
                                    <a:ext cx="990600" cy="1588"/>
                                  </a:xfrm>
                                  <a:prstGeom prst="straightConnector1">
                                    <a:avLst/>
                                  </a:prstGeom>
                                  <a:ln w="254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2" name="Straight Arrow Connector 11"/>
                                  <a:cNvCxnSpPr/>
                                </a:nvCxnSpPr>
                                <a:spPr>
                                  <a:xfrm rot="5400000">
                                    <a:off x="4266406" y="1447006"/>
                                    <a:ext cx="609600" cy="1588"/>
                                  </a:xfrm>
                                  <a:prstGeom prst="straightConnector1">
                                    <a:avLst/>
                                  </a:prstGeom>
                                  <a:ln w="254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4" name="Straight Arrow Connector 13"/>
                                  <a:cNvCxnSpPr/>
                                </a:nvCxnSpPr>
                                <a:spPr>
                                  <a:xfrm rot="5400000">
                                    <a:off x="3925094" y="1561306"/>
                                    <a:ext cx="838200" cy="1588"/>
                                  </a:xfrm>
                                  <a:prstGeom prst="straightConnector1">
                                    <a:avLst/>
                                  </a:prstGeom>
                                  <a:ln w="254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6" name="Oval 15"/>
                                  <a:cNvSpPr/>
                                </a:nvSpPr>
                                <a:spPr>
                                  <a:xfrm>
                                    <a:off x="4932452" y="2611348"/>
                                    <a:ext cx="76200" cy="76200"/>
                                  </a:xfrm>
                                  <a:prstGeom prst="ellipse">
                                    <a:avLst/>
                                  </a:prstGeom>
                                  <a:solidFill>
                                    <a:srgbClr val="C00000"/>
                                  </a:solidFill>
                                  <a:ln>
                                    <a:solidFill>
                                      <a:srgbClr val="C0000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Oval 16"/>
                                  <a:cNvSpPr/>
                                </a:nvSpPr>
                                <a:spPr>
                                  <a:xfrm>
                                    <a:off x="4932452" y="3352800"/>
                                    <a:ext cx="76200" cy="76200"/>
                                  </a:xfrm>
                                  <a:prstGeom prst="ellipse">
                                    <a:avLst/>
                                  </a:prstGeom>
                                  <a:solidFill>
                                    <a:srgbClr val="0080C0"/>
                                  </a:solidFill>
                                  <a:ln>
                                    <a:solidFill>
                                      <a:srgbClr val="0080C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TextBox 17"/>
                                  <a:cNvSpPr txBox="1"/>
                                </a:nvSpPr>
                                <a:spPr>
                                  <a:xfrm>
                                    <a:off x="2982074" y="888708"/>
                                    <a:ext cx="17526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t>Aerosol Sample</a:t>
                                      </a:r>
                                    </a:p>
                                  </a:txBody>
                                  <a:useSpRect/>
                                </a:txSp>
                              </a:sp>
                              <a:cxnSp>
                                <a:nvCxnSpPr>
                                  <a:cNvPr id="20" name="Straight Arrow Connector 19"/>
                                  <a:cNvCxnSpPr>
                                    <a:endCxn id="8" idx="2"/>
                                  </a:cNvCxnSpPr>
                                </a:nvCxnSpPr>
                                <a:spPr>
                                  <a:xfrm rot="5400000" flipH="1" flipV="1">
                                    <a:off x="4878324" y="5844146"/>
                                    <a:ext cx="256032" cy="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23" name="TextBox 22"/>
                                  <a:cNvSpPr txBox="1"/>
                                </a:nvSpPr>
                                <a:spPr>
                                  <a:xfrm>
                                    <a:off x="4191000" y="5943600"/>
                                    <a:ext cx="1752600" cy="46166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t>Wetted alumina</a:t>
                                      </a:r>
                                    </a:p>
                                    <a:p>
                                      <a:pPr algn="ctr"/>
                                      <a:r>
                                        <a:rPr lang="en-US" sz="1200" dirty="0" smtClean="0"/>
                                        <a:t>bisque liner</a:t>
                                      </a:r>
                                    </a:p>
                                  </a:txBody>
                                  <a:useSpRect/>
                                </a:txSp>
                              </a:sp>
                              <a:cxnSp>
                                <a:nvCxnSpPr>
                                  <a:cNvPr id="24" name="Straight Arrow Connector 23"/>
                                  <a:cNvCxnSpPr/>
                                </a:nvCxnSpPr>
                                <a:spPr>
                                  <a:xfrm flipH="1" flipV="1">
                                    <a:off x="5687568" y="5351527"/>
                                    <a:ext cx="256032" cy="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25" name="TextBox 24"/>
                                  <a:cNvSpPr txBox="1"/>
                                </a:nvSpPr>
                                <a:spPr>
                                  <a:xfrm>
                                    <a:off x="5791200" y="5209401"/>
                                    <a:ext cx="17526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t>Aluminum column wall</a:t>
                                      </a:r>
                                    </a:p>
                                  </a:txBody>
                                  <a:useSpRect/>
                                </a:txSp>
                              </a:sp>
                              <a:sp>
                                <a:nvSpPr>
                                  <a:cNvPr id="27" name="Rectangle 26"/>
                                  <a:cNvSpPr/>
                                </a:nvSpPr>
                                <a:spPr>
                                  <a:xfrm>
                                    <a:off x="3760340" y="1143000"/>
                                    <a:ext cx="152400" cy="4572000"/>
                                  </a:xfrm>
                                  <a:prstGeom prst="rect">
                                    <a:avLst/>
                                  </a:prstGeom>
                                  <a:solidFill>
                                    <a:schemeClr val="bg1">
                                      <a:lumMod val="75000"/>
                                      <a:alpha val="42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8" name="Left Brace 27"/>
                                  <a:cNvSpPr/>
                                </a:nvSpPr>
                                <a:spPr>
                                  <a:xfrm rot="16200000">
                                    <a:off x="3795444" y="5719282"/>
                                    <a:ext cx="76200" cy="152400"/>
                                  </a:xfrm>
                                  <a:prstGeom prst="leftBrace">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29" name="TextBox 28"/>
                                  <a:cNvSpPr txBox="1"/>
                                </a:nvSpPr>
                                <a:spPr>
                                  <a:xfrm>
                                    <a:off x="3525748" y="5767631"/>
                                    <a:ext cx="589052" cy="461665"/>
                                  </a:xfrm>
                                  <a:prstGeom prst="rect">
                                    <a:avLst/>
                                  </a:prstGeom>
                                  <a:noFill/>
                                </a:spPr>
                                <a:txSp>
                                  <a:txBody>
                                    <a:bodyPr wrap="square" lIns="0" r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t>Sample </a:t>
                                      </a:r>
                                    </a:p>
                                    <a:p>
                                      <a:pPr algn="ctr"/>
                                      <a:r>
                                        <a:rPr lang="en-US" sz="1200" dirty="0" smtClean="0"/>
                                        <a:t>Flow</a:t>
                                      </a:r>
                                    </a:p>
                                  </a:txBody>
                                  <a:useSpRect/>
                                </a:txSp>
                              </a:sp>
                              <a:sp>
                                <a:nvSpPr>
                                  <a:cNvPr id="30" name="Left Brace 29"/>
                                  <a:cNvSpPr/>
                                </a:nvSpPr>
                                <a:spPr>
                                  <a:xfrm rot="16200000">
                                    <a:off x="3192780" y="5295557"/>
                                    <a:ext cx="91440" cy="990600"/>
                                  </a:xfrm>
                                  <a:prstGeom prst="leftBrace">
                                    <a:avLst/>
                                  </a:prstGeom>
                                  <a:ln>
                                    <a:solidFill>
                                      <a:schemeClr val="tx1"/>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31" name="TextBox 30"/>
                                  <a:cNvSpPr txBox="1"/>
                                </a:nvSpPr>
                                <a:spPr>
                                  <a:xfrm>
                                    <a:off x="2940978" y="5774934"/>
                                    <a:ext cx="589052" cy="461665"/>
                                  </a:xfrm>
                                  <a:prstGeom prst="rect">
                                    <a:avLst/>
                                  </a:prstGeom>
                                  <a:noFill/>
                                </a:spPr>
                                <a:txSp>
                                  <a:txBody>
                                    <a:bodyPr wrap="square" lIns="0" r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t>Sheath </a:t>
                                      </a:r>
                                    </a:p>
                                    <a:p>
                                      <a:pPr algn="ctr"/>
                                      <a:r>
                                        <a:rPr lang="en-US" sz="1200" dirty="0" smtClean="0"/>
                                        <a:t>Flow</a:t>
                                      </a:r>
                                    </a:p>
                                  </a:txBody>
                                  <a:useSpRect/>
                                </a:txSp>
                              </a:sp>
                              <a:sp>
                                <a:nvSpPr>
                                  <a:cNvPr id="32" name="TextBox 31"/>
                                  <a:cNvSpPr txBox="1"/>
                                </a:nvSpPr>
                                <a:spPr>
                                  <a:xfrm>
                                    <a:off x="1295400" y="1524000"/>
                                    <a:ext cx="589052" cy="276999"/>
                                  </a:xfrm>
                                  <a:prstGeom prst="rect">
                                    <a:avLst/>
                                  </a:prstGeom>
                                  <a:noFill/>
                                </a:spPr>
                                <a:txSp>
                                  <a:txBody>
                                    <a:bodyPr wrap="square" lIns="0" r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t>T1 (Top)</a:t>
                                      </a:r>
                                    </a:p>
                                  </a:txBody>
                                  <a:useSpRect/>
                                </a:txSp>
                              </a:sp>
                              <a:sp>
                                <a:nvSpPr>
                                  <a:cNvPr id="33" name="TextBox 32"/>
                                  <a:cNvSpPr txBox="1"/>
                                </a:nvSpPr>
                                <a:spPr>
                                  <a:xfrm>
                                    <a:off x="1239748" y="3124200"/>
                                    <a:ext cx="589052" cy="461665"/>
                                  </a:xfrm>
                                  <a:prstGeom prst="rect">
                                    <a:avLst/>
                                  </a:prstGeom>
                                  <a:noFill/>
                                </a:spPr>
                                <a:txSp>
                                  <a:txBody>
                                    <a:bodyPr wrap="square" lIns="0" r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t>T2 (Middle)</a:t>
                                      </a:r>
                                    </a:p>
                                  </a:txBody>
                                  <a:useSpRect/>
                                </a:txSp>
                              </a:sp>
                              <a:sp>
                                <a:nvSpPr>
                                  <a:cNvPr id="34" name="TextBox 33"/>
                                  <a:cNvSpPr txBox="1"/>
                                </a:nvSpPr>
                                <a:spPr>
                                  <a:xfrm>
                                    <a:off x="1285126" y="5029200"/>
                                    <a:ext cx="589052" cy="461665"/>
                                  </a:xfrm>
                                  <a:prstGeom prst="rect">
                                    <a:avLst/>
                                  </a:prstGeom>
                                  <a:noFill/>
                                </a:spPr>
                                <a:txSp>
                                  <a:txBody>
                                    <a:bodyPr wrap="square" lIns="0" r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t>T3 (Bottom)</a:t>
                                      </a:r>
                                    </a:p>
                                  </a:txBody>
                                  <a:useSpRect/>
                                </a:txSp>
                              </a:sp>
                              <a:sp>
                                <a:nvSpPr>
                                  <a:cNvPr id="35" name="TextBox 34"/>
                                  <a:cNvSpPr txBox="1"/>
                                </a:nvSpPr>
                                <a:spPr>
                                  <a:xfrm rot="5400000">
                                    <a:off x="3273604" y="4838700"/>
                                    <a:ext cx="1524000" cy="228600"/>
                                  </a:xfrm>
                                  <a:prstGeom prst="rect">
                                    <a:avLst/>
                                  </a:prstGeom>
                                  <a:solidFill>
                                    <a:schemeClr val="bg1"/>
                                  </a:solidFill>
                                </a:spPr>
                                <a:txSp>
                                  <a:txBody>
                                    <a:bodyPr wrap="square"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t>Centerline</a:t>
                                      </a:r>
                                    </a:p>
                                  </a:txBody>
                                  <a:useSpRect/>
                                </a:txSp>
                              </a:sp>
                              <a:sp>
                                <a:nvSpPr>
                                  <a:cNvPr id="26" name="Rectangle 25"/>
                                  <a:cNvSpPr/>
                                </a:nvSpPr>
                                <a:spPr>
                                  <a:xfrm>
                                    <a:off x="2077198" y="1148511"/>
                                    <a:ext cx="609600" cy="4581144"/>
                                  </a:xfrm>
                                  <a:prstGeom prst="rect">
                                    <a:avLst/>
                                  </a:prstGeom>
                                  <a:gradFill flip="none" rotWithShape="1">
                                    <a:gsLst>
                                      <a:gs pos="0">
                                        <a:schemeClr val="bg1"/>
                                      </a:gs>
                                      <a:gs pos="50000">
                                        <a:schemeClr val="accent1">
                                          <a:shade val="67500"/>
                                          <a:satMod val="115000"/>
                                        </a:schemeClr>
                                      </a:gs>
                                      <a:gs pos="100000">
                                        <a:schemeClr val="accent1">
                                          <a:shade val="100000"/>
                                          <a:satMod val="115000"/>
                                        </a:schemeClr>
                                      </a:gs>
                                    </a:gsLst>
                                    <a:lin ang="5400000" scaled="1"/>
                                    <a:tileRect/>
                                  </a:gradFill>
                                  <a:ln w="12700">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Rectangle 35"/>
                                  <a:cNvSpPr/>
                                </a:nvSpPr>
                                <a:spPr>
                                  <a:xfrm>
                                    <a:off x="5043486" y="1143000"/>
                                    <a:ext cx="609600" cy="4581144"/>
                                  </a:xfrm>
                                  <a:prstGeom prst="rect">
                                    <a:avLst/>
                                  </a:prstGeom>
                                  <a:gradFill flip="none" rotWithShape="1">
                                    <a:gsLst>
                                      <a:gs pos="0">
                                        <a:schemeClr val="bg1"/>
                                      </a:gs>
                                      <a:gs pos="50000">
                                        <a:schemeClr val="accent1">
                                          <a:shade val="67500"/>
                                          <a:satMod val="115000"/>
                                        </a:schemeClr>
                                      </a:gs>
                                      <a:gs pos="100000">
                                        <a:schemeClr val="accent1">
                                          <a:shade val="100000"/>
                                          <a:satMod val="115000"/>
                                        </a:schemeClr>
                                      </a:gs>
                                    </a:gsLst>
                                    <a:lin ang="5400000" scaled="1"/>
                                    <a:tileRect/>
                                  </a:gradFill>
                                  <a:ln w="12700">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8" name="TextBox 37"/>
                                  <a:cNvSpPr txBox="1"/>
                                </a:nvSpPr>
                                <a:spPr>
                                  <a:xfrm>
                                    <a:off x="5105400" y="2438400"/>
                                    <a:ext cx="3810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A</a:t>
                                      </a:r>
                                      <a:endParaRPr lang="en-US" dirty="0"/>
                                    </a:p>
                                  </a:txBody>
                                  <a:useSpRect/>
                                </a:txSp>
                              </a:sp>
                              <a:sp>
                                <a:nvSpPr>
                                  <a:cNvPr id="39" name="TextBox 38"/>
                                  <a:cNvSpPr txBox="1"/>
                                </a:nvSpPr>
                                <a:spPr>
                                  <a:xfrm>
                                    <a:off x="5105400" y="3212068"/>
                                    <a:ext cx="3810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B</a:t>
                                      </a:r>
                                      <a:endParaRPr lang="en-US" dirty="0"/>
                                    </a:p>
                                  </a:txBody>
                                  <a:useSpRect/>
                                </a:txSp>
                              </a:sp>
                            </lc:lockedCanvas>
                          </a:graphicData>
                        </a:graphic>
                      </wp:inline>
                    </w:drawing>
                  </w:r>
                </w:p>
                <w:p w:rsidR="005933F6" w:rsidRDefault="005933F6" w:rsidP="009D3CAA">
                  <w:pPr>
                    <w:pStyle w:val="Caption"/>
                    <w:jc w:val="left"/>
                  </w:pPr>
                  <w:bookmarkStart w:id="18" w:name="_Ref281381992"/>
                  <w:bookmarkStart w:id="19" w:name="_Toc233445062"/>
                  <w:bookmarkStart w:id="20" w:name="_Toc305504029"/>
                  <w:r>
                    <w:t xml:space="preserve">Figure </w:t>
                  </w:r>
                  <w:fldSimple w:instr=" SEQ Figure \* ARABIC ">
                    <w:r>
                      <w:rPr>
                        <w:noProof/>
                      </w:rPr>
                      <w:t>2</w:t>
                    </w:r>
                  </w:fldSimple>
                  <w:bookmarkEnd w:id="18"/>
                  <w:r>
                    <w:t xml:space="preserve">: </w:t>
                  </w:r>
                  <w:proofErr w:type="spellStart"/>
                  <w:r>
                    <w:t>Supersaturation</w:t>
                  </w:r>
                  <w:proofErr w:type="spellEnd"/>
                  <w:r>
                    <w:t xml:space="preserve"> </w:t>
                  </w:r>
                  <w:bookmarkEnd w:id="19"/>
                  <w:r>
                    <w:t>Being Generated in the CCN Column</w:t>
                  </w:r>
                  <w:bookmarkEnd w:id="20"/>
                </w:p>
              </w:txbxContent>
            </v:textbox>
            <w10:wrap type="none"/>
            <w10:anchorlock/>
          </v:shape>
        </w:pict>
      </w:r>
    </w:p>
    <w:p w:rsidR="00175921" w:rsidRDefault="00175921" w:rsidP="00175921">
      <w:pPr>
        <w:pStyle w:val="BodyTextIndent2"/>
      </w:pPr>
      <w:r w:rsidRPr="00175921">
        <w:t xml:space="preserve">Seeking equilibrium, the supersaturated water vapor condenses on the cloud condensation nuclei in the sample air to form droplets, just as cloud drops form in the atmosphere. An Optical Particle Counter (OPC) using side-scattering technology counts and sizes the activated droplets. </w:t>
      </w:r>
    </w:p>
    <w:p w:rsidR="00175921" w:rsidRDefault="00175921" w:rsidP="00175921">
      <w:pPr>
        <w:pStyle w:val="BodyTextIndent2"/>
      </w:pPr>
    </w:p>
    <w:p w:rsidR="00FA65D8" w:rsidRPr="00100624" w:rsidRDefault="00FA65D8" w:rsidP="00FA65D8">
      <w:pPr>
        <w:pStyle w:val="Heading2"/>
        <w:rPr>
          <w:color w:val="auto"/>
        </w:rPr>
      </w:pPr>
      <w:bookmarkStart w:id="21" w:name="_Toc305503935"/>
      <w:r w:rsidRPr="00100624">
        <w:rPr>
          <w:color w:val="auto"/>
        </w:rPr>
        <w:t>Details of CCN Design</w:t>
      </w:r>
      <w:bookmarkEnd w:id="21"/>
    </w:p>
    <w:p w:rsidR="00175921" w:rsidRDefault="00FA65D8" w:rsidP="00175921">
      <w:pPr>
        <w:pStyle w:val="BodyTextIndent2"/>
      </w:pPr>
      <w:r w:rsidRPr="00100624">
        <w:t xml:space="preserve">The CCN column is mounted vertically with the ambient aerosol entering at the top. </w:t>
      </w:r>
      <w:r w:rsidR="00175921">
        <w:t>T</w:t>
      </w:r>
      <w:r w:rsidR="00175921" w:rsidRPr="00576B03">
        <w:t xml:space="preserve">he wall temperature along the column gradually increases to create a well-controlled and quasi-uniform centerline </w:t>
      </w:r>
      <w:proofErr w:type="spellStart"/>
      <w:r w:rsidR="00175921" w:rsidRPr="00576B03">
        <w:t>supersaturation</w:t>
      </w:r>
      <w:proofErr w:type="spellEnd"/>
      <w:r w:rsidR="00175921" w:rsidRPr="00576B03">
        <w:t>.</w:t>
      </w:r>
      <w:r w:rsidR="00175921">
        <w:t xml:space="preserve"> </w:t>
      </w:r>
      <w:r w:rsidRPr="00100624">
        <w:t xml:space="preserve">The aerosol sample </w:t>
      </w:r>
      <w:r w:rsidR="00175921">
        <w:t xml:space="preserve">thus </w:t>
      </w:r>
      <w:r w:rsidRPr="00100624">
        <w:t xml:space="preserve">becomes progressively supersaturated with water vapor as it traverses down the column. </w:t>
      </w:r>
    </w:p>
    <w:p w:rsidR="00175921" w:rsidRDefault="00175921" w:rsidP="00FA65D8">
      <w:pPr>
        <w:pStyle w:val="BodyTextIndent2"/>
      </w:pPr>
    </w:p>
    <w:p w:rsidR="00FA65D8" w:rsidRPr="00100624" w:rsidRDefault="00FA65D8" w:rsidP="00FA65D8">
      <w:pPr>
        <w:pStyle w:val="BodyTextIndent2"/>
      </w:pPr>
      <w:r w:rsidRPr="00100624">
        <w:lastRenderedPageBreak/>
        <w:t xml:space="preserve">The sample is placed at the center of the column where </w:t>
      </w:r>
      <w:proofErr w:type="spellStart"/>
      <w:r w:rsidRPr="00100624">
        <w:t>supersaturation</w:t>
      </w:r>
      <w:proofErr w:type="spellEnd"/>
      <w:r w:rsidRPr="00100624">
        <w:t xml:space="preserve"> is highest, and filtered humidified sheath air surrounds the sample. The </w:t>
      </w:r>
      <w:r w:rsidR="003E31E8" w:rsidRPr="00100624">
        <w:t xml:space="preserve">recommended </w:t>
      </w:r>
      <w:r w:rsidRPr="00100624">
        <w:t xml:space="preserve">flow ratio is 1 part of sample </w:t>
      </w:r>
      <w:r w:rsidR="003E31E8" w:rsidRPr="00100624">
        <w:t xml:space="preserve">air </w:t>
      </w:r>
      <w:r w:rsidRPr="00100624">
        <w:t xml:space="preserve">to 10 parts of sheath air. This ratio ensures that the aerosol is exposed to a uniform </w:t>
      </w:r>
      <w:proofErr w:type="spellStart"/>
      <w:r w:rsidRPr="00100624">
        <w:t>supersaturation</w:t>
      </w:r>
      <w:proofErr w:type="spellEnd"/>
      <w:r w:rsidRPr="00100624">
        <w:t xml:space="preserve"> profile. The CCN’s vertical mounting, cylindrical geometry, and a porous alumina bisque liner (which provides the wetted surface down the column wall) minimize buoyancy effects and help droplets grow to detectable size. </w:t>
      </w:r>
    </w:p>
    <w:p w:rsidR="009D3CAA" w:rsidRPr="00100624" w:rsidRDefault="009D3CAA" w:rsidP="009D3CAA">
      <w:pPr>
        <w:jc w:val="center"/>
      </w:pPr>
    </w:p>
    <w:p w:rsidR="00FA65D8" w:rsidRPr="00100624" w:rsidRDefault="00016709" w:rsidP="009D3CAA">
      <w:pPr>
        <w:pStyle w:val="BodyTextIndent2"/>
      </w:pPr>
      <w:r w:rsidRPr="00100624">
        <w:t>At any given point in time, t</w:t>
      </w:r>
      <w:r w:rsidR="009D3CAA" w:rsidRPr="00100624">
        <w:t xml:space="preserve">he </w:t>
      </w:r>
      <w:r w:rsidR="00FF7AEF" w:rsidRPr="00100624">
        <w:t xml:space="preserve">CCN </w:t>
      </w:r>
      <w:r w:rsidR="009D3CAA" w:rsidRPr="00100624">
        <w:t>unit opera</w:t>
      </w:r>
      <w:r w:rsidRPr="00100624">
        <w:t xml:space="preserve">tes at a single </w:t>
      </w:r>
      <w:proofErr w:type="spellStart"/>
      <w:r w:rsidRPr="00100624">
        <w:t>supersaturation</w:t>
      </w:r>
      <w:proofErr w:type="spellEnd"/>
      <w:r w:rsidRPr="00100624">
        <w:t>. This is</w:t>
      </w:r>
      <w:r w:rsidR="009D3CAA" w:rsidRPr="00100624">
        <w:t xml:space="preserve"> because the temperature and water vapor gradient along the wetted walls are approximately constant along the wall. As shown by Roberts and Nenes (2005)</w:t>
      </w:r>
      <w:r w:rsidR="00C71A8E" w:rsidRPr="00100624">
        <w:t>,</w:t>
      </w:r>
      <w:r w:rsidR="009D3CAA" w:rsidRPr="00100624">
        <w:t xml:space="preserve"> the centerline </w:t>
      </w:r>
      <w:proofErr w:type="spellStart"/>
      <w:r w:rsidR="009D3CAA" w:rsidRPr="00100624">
        <w:t>supersaturation</w:t>
      </w:r>
      <w:proofErr w:type="spellEnd"/>
      <w:r w:rsidR="009D3CAA" w:rsidRPr="00100624">
        <w:t xml:space="preserve"> depends on the temperature difference between the top and bottom of the column, the flow rate</w:t>
      </w:r>
      <w:r w:rsidR="00FF7AEF" w:rsidRPr="00100624">
        <w:t>,</w:t>
      </w:r>
      <w:r w:rsidR="009D3CAA" w:rsidRPr="00100624">
        <w:t xml:space="preserve"> and the absolute pressure in the column. </w:t>
      </w:r>
    </w:p>
    <w:p w:rsidR="00FA65D8" w:rsidRPr="00100624" w:rsidRDefault="00FA65D8" w:rsidP="009D3CAA">
      <w:pPr>
        <w:pStyle w:val="BodyTextIndent2"/>
      </w:pPr>
    </w:p>
    <w:p w:rsidR="00175921" w:rsidRDefault="0081735D" w:rsidP="00175921">
      <w:pPr>
        <w:pStyle w:val="BodyTextIndent2"/>
      </w:pPr>
      <w:r w:rsidRPr="00100624">
        <w:t xml:space="preserve">A unique feature of the instrument is that the column has three temperature control zones, with the temperature increasing from the top zone to the bottom zone. </w:t>
      </w:r>
      <w:r w:rsidR="00016709" w:rsidRPr="00100624">
        <w:t xml:space="preserve">This allows </w:t>
      </w:r>
      <w:proofErr w:type="spellStart"/>
      <w:r w:rsidR="00016709" w:rsidRPr="00100624">
        <w:t>supersaturation</w:t>
      </w:r>
      <w:proofErr w:type="spellEnd"/>
      <w:r w:rsidR="00016709" w:rsidRPr="00100624">
        <w:t xml:space="preserve"> to occur and also allows</w:t>
      </w:r>
      <w:r w:rsidR="009D3CAA" w:rsidRPr="00100624">
        <w:t xml:space="preserve"> for rapid shifting between </w:t>
      </w:r>
      <w:proofErr w:type="spellStart"/>
      <w:r w:rsidR="009D3CAA" w:rsidRPr="00100624">
        <w:t>supersaturations</w:t>
      </w:r>
      <w:proofErr w:type="spellEnd"/>
      <w:r w:rsidR="009D3CAA" w:rsidRPr="00100624">
        <w:t xml:space="preserve">. </w:t>
      </w:r>
      <w:r w:rsidR="00175921">
        <w:t xml:space="preserve">Software controls allow the user to change from one </w:t>
      </w:r>
      <w:proofErr w:type="spellStart"/>
      <w:r w:rsidR="00175921">
        <w:t>supersaturation</w:t>
      </w:r>
      <w:proofErr w:type="spellEnd"/>
      <w:r w:rsidR="00175921">
        <w:t xml:space="preserve"> to another, and the </w:t>
      </w:r>
      <w:proofErr w:type="spellStart"/>
      <w:r w:rsidR="00175921" w:rsidRPr="00100624">
        <w:t>supersaturation</w:t>
      </w:r>
      <w:proofErr w:type="spellEnd"/>
      <w:r w:rsidR="00175921" w:rsidRPr="00100624">
        <w:t xml:space="preserve"> can be varied between 0.07% and 2%</w:t>
      </w:r>
      <w:r w:rsidR="009D3CAA" w:rsidRPr="00100624">
        <w:t>.</w:t>
      </w:r>
      <w:r w:rsidR="00175921">
        <w:t xml:space="preserve"> A</w:t>
      </w:r>
      <w:r w:rsidR="00175921" w:rsidRPr="00100624">
        <w:t xml:space="preserve">pproximately 30 seconds is required for a </w:t>
      </w:r>
      <w:proofErr w:type="spellStart"/>
      <w:r w:rsidR="00175921" w:rsidRPr="00100624">
        <w:t>supersaturation</w:t>
      </w:r>
      <w:proofErr w:type="spellEnd"/>
      <w:r w:rsidR="00175921" w:rsidRPr="00100624">
        <w:t xml:space="preserve"> </w:t>
      </w:r>
      <w:r w:rsidR="00175921">
        <w:t>shift.</w:t>
      </w:r>
    </w:p>
    <w:p w:rsidR="009D3CAA" w:rsidRPr="00100624" w:rsidRDefault="009D3CAA" w:rsidP="009D3CAA">
      <w:pPr>
        <w:pStyle w:val="BodyTextIndent2"/>
      </w:pPr>
    </w:p>
    <w:p w:rsidR="009D3CAA" w:rsidRPr="00100624" w:rsidRDefault="009D3CAA" w:rsidP="009D3CAA">
      <w:pPr>
        <w:pStyle w:val="BodyTextIndent2"/>
      </w:pPr>
      <w:r w:rsidRPr="00100624">
        <w:t xml:space="preserve">The total variable airflow rate through the column is from 200 to </w:t>
      </w:r>
      <w:r w:rsidR="005E0D95" w:rsidRPr="00100624">
        <w:t>1000</w:t>
      </w:r>
      <w:r w:rsidRPr="00100624">
        <w:t xml:space="preserve"> volume cubic centimeters per minute (</w:t>
      </w:r>
      <w:proofErr w:type="spellStart"/>
      <w:r w:rsidR="00051B79" w:rsidRPr="00100624">
        <w:t>Vccm</w:t>
      </w:r>
      <w:proofErr w:type="spellEnd"/>
      <w:r w:rsidRPr="00100624">
        <w:t>)</w:t>
      </w:r>
      <w:r w:rsidR="00853162" w:rsidRPr="00100624">
        <w:t xml:space="preserve">, with the recommended total flow being 500 </w:t>
      </w:r>
      <w:proofErr w:type="spellStart"/>
      <w:r w:rsidR="00051B79" w:rsidRPr="00100624">
        <w:t>Vccm</w:t>
      </w:r>
      <w:proofErr w:type="spellEnd"/>
      <w:r w:rsidRPr="00100624">
        <w:t xml:space="preserve">. The column operates in laminar flow. The sheath flow is generated in the instrument by taking a portion of the sample air, filtering it, and humidifying it before it is used as sheath in the column. </w:t>
      </w:r>
    </w:p>
    <w:p w:rsidR="009D3CAA" w:rsidRPr="00100624" w:rsidRDefault="009D3CAA" w:rsidP="009D3CAA">
      <w:pPr>
        <w:pStyle w:val="BodyTextIndent2"/>
      </w:pPr>
    </w:p>
    <w:p w:rsidR="00C84FCD" w:rsidRPr="00100624" w:rsidRDefault="009D3CAA" w:rsidP="009D3CAA">
      <w:pPr>
        <w:pStyle w:val="BodyTextIndent2"/>
      </w:pPr>
      <w:r w:rsidRPr="00100624">
        <w:t>Activated droplet counting is done with an Optical Particle Counter (OPC). The OPC has been specially designe</w:t>
      </w:r>
      <w:r w:rsidR="00FF7AEF" w:rsidRPr="00100624">
        <w:t xml:space="preserve">d for the CCN and </w:t>
      </w:r>
      <w:r w:rsidR="000B53A6" w:rsidRPr="00100624">
        <w:t>uses</w:t>
      </w:r>
      <w:r w:rsidR="00FF7AEF" w:rsidRPr="00100624">
        <w:t xml:space="preserve"> side-</w:t>
      </w:r>
      <w:r w:rsidRPr="00100624">
        <w:t xml:space="preserve">scattering technology for the particle sizing. A diode laser with a wavelength of 660 nm is used as the light source. The sizing range </w:t>
      </w:r>
      <w:r w:rsidR="003E31E8" w:rsidRPr="00100624">
        <w:t xml:space="preserve">for activated particles </w:t>
      </w:r>
      <w:r w:rsidRPr="00100624">
        <w:t>is 0.75 to 10 µm, and particles are distributed in 20 size bins. The first bin stores detectable particles up to .75 µm</w:t>
      </w:r>
      <w:r w:rsidR="00FF7AEF" w:rsidRPr="00100624">
        <w:t xml:space="preserve">, while the </w:t>
      </w:r>
      <w:r w:rsidRPr="00100624">
        <w:t xml:space="preserve">second </w:t>
      </w:r>
      <w:r w:rsidR="00FF7AEF" w:rsidRPr="00100624">
        <w:t xml:space="preserve">stores .75 – 1.0 µm particles. </w:t>
      </w:r>
      <w:proofErr w:type="gramStart"/>
      <w:r w:rsidR="00FF7AEF" w:rsidRPr="00100624">
        <w:t>After that, the bin widths are.5 µm (1.0 - 1.5 µm, 1.5 – 2.0 µm …</w:t>
      </w:r>
      <w:r w:rsidRPr="00100624">
        <w:t xml:space="preserve"> 9.5 – 10.0 µm</w:t>
      </w:r>
      <w:r w:rsidR="00FF7AEF" w:rsidRPr="00100624">
        <w:t>)</w:t>
      </w:r>
      <w:r w:rsidRPr="00100624">
        <w:t>.</w:t>
      </w:r>
      <w:proofErr w:type="gramEnd"/>
      <w:r w:rsidR="00C84FCD" w:rsidRPr="00100624">
        <w:t xml:space="preserve"> The wide sizing range and multiple binning of the OPC provide additional details on the growth of particles as well as information about how well the instrument is functioning. </w:t>
      </w:r>
      <w:r w:rsidRPr="00100624">
        <w:t>Particle sizing data is updated at 1-second intervals</w:t>
      </w:r>
      <w:r w:rsidR="00FF7AEF" w:rsidRPr="00100624">
        <w:t xml:space="preserve">. </w:t>
      </w:r>
    </w:p>
    <w:p w:rsidR="00C84FCD" w:rsidRPr="00100624" w:rsidRDefault="00C84FCD" w:rsidP="009D3CAA">
      <w:pPr>
        <w:pStyle w:val="BodyTextIndent2"/>
      </w:pPr>
    </w:p>
    <w:p w:rsidR="009D3CAA" w:rsidRPr="00100624" w:rsidRDefault="00C84FCD" w:rsidP="00C84FCD">
      <w:pPr>
        <w:pStyle w:val="BodyTextIndent2"/>
      </w:pPr>
      <w:r w:rsidRPr="00100624">
        <w:t xml:space="preserve">For information on how the </w:t>
      </w:r>
      <w:proofErr w:type="spellStart"/>
      <w:r w:rsidR="001A5939" w:rsidRPr="00100624">
        <w:t>supersaturation</w:t>
      </w:r>
      <w:proofErr w:type="spellEnd"/>
      <w:r w:rsidR="001A5939" w:rsidRPr="00100624">
        <w:t xml:space="preserve"> rate affects the</w:t>
      </w:r>
      <w:r w:rsidRPr="00100624">
        <w:t xml:space="preserve"> maximum particle concentration, see Appendix B. </w:t>
      </w:r>
    </w:p>
    <w:p w:rsidR="009D3CAA" w:rsidRPr="00100624" w:rsidRDefault="009D3CAA" w:rsidP="0056646B">
      <w:pPr>
        <w:pStyle w:val="AppendixStyle"/>
        <w:rPr>
          <w:color w:val="auto"/>
        </w:rPr>
      </w:pPr>
    </w:p>
    <w:p w:rsidR="00B83A1F" w:rsidRPr="00100624" w:rsidRDefault="00B83A1F" w:rsidP="001848BD">
      <w:pPr>
        <w:pStyle w:val="Heading3"/>
        <w:rPr>
          <w:color w:val="auto"/>
        </w:rPr>
      </w:pPr>
      <w:bookmarkStart w:id="22" w:name="_Ref234995042"/>
      <w:bookmarkStart w:id="23" w:name="_Toc233446880"/>
      <w:bookmarkStart w:id="24" w:name="_Toc305503936"/>
      <w:r w:rsidRPr="00100624">
        <w:rPr>
          <w:color w:val="auto"/>
        </w:rPr>
        <w:t>Flow</w:t>
      </w:r>
      <w:bookmarkEnd w:id="22"/>
      <w:r w:rsidRPr="00100624">
        <w:rPr>
          <w:color w:val="auto"/>
        </w:rPr>
        <w:t xml:space="preserve"> </w:t>
      </w:r>
      <w:bookmarkEnd w:id="23"/>
      <w:r w:rsidR="001848BD" w:rsidRPr="00100624">
        <w:rPr>
          <w:color w:val="auto"/>
        </w:rPr>
        <w:t>of Air and Water through the CCN</w:t>
      </w:r>
      <w:bookmarkEnd w:id="24"/>
    </w:p>
    <w:p w:rsidR="00B83A1F" w:rsidRPr="00100624" w:rsidRDefault="00B626D8" w:rsidP="00B83A1F">
      <w:fldSimple w:instr=" REF _Ref233532214 \h  \* MERGEFORMAT ">
        <w:r w:rsidR="005013AD">
          <w:t>Figure 3</w:t>
        </w:r>
      </w:fldSimple>
      <w:r w:rsidR="00B83A1F" w:rsidRPr="00100624">
        <w:t xml:space="preserve"> shows a flow chart of how air and water pass through the CCN.</w:t>
      </w:r>
      <w:r w:rsidR="00C860AA" w:rsidRPr="00100624">
        <w:t xml:space="preserve"> For a photograph of individual instrument components on the instrument, see </w:t>
      </w:r>
      <w:fldSimple w:instr=" REF _Ref235933216 \h  \* MERGEFORMAT ">
        <w:r w:rsidR="005013AD">
          <w:t>Figure 4</w:t>
        </w:r>
      </w:fldSimple>
      <w:r w:rsidR="0067164A" w:rsidRPr="00100624">
        <w:t>.</w:t>
      </w:r>
    </w:p>
    <w:p w:rsidR="00B83A1F" w:rsidRPr="00100624" w:rsidRDefault="00B626D8" w:rsidP="00B83A1F">
      <w:r>
        <w:rPr>
          <w:noProof/>
          <w:lang w:bidi="ar-SA"/>
        </w:rPr>
      </w:r>
      <w:r>
        <w:rPr>
          <w:noProof/>
          <w:lang w:bidi="ar-SA"/>
        </w:rPr>
        <w:pict>
          <v:shape id="Text Box 684" o:spid="_x0000_s1180" type="#_x0000_t202" style="width:486pt;height:412.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B83A1F">
                  <w:r>
                    <w:rPr>
                      <w:noProof/>
                      <w:lang w:bidi="ar-SA"/>
                    </w:rPr>
                    <w:drawing>
                      <wp:inline distT="0" distB="0" distL="0" distR="0">
                        <wp:extent cx="5989320" cy="4866743"/>
                        <wp:effectExtent l="1905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a:srcRect/>
                                <a:stretch>
                                  <a:fillRect/>
                                </a:stretch>
                              </pic:blipFill>
                              <pic:spPr bwMode="auto">
                                <a:xfrm>
                                  <a:off x="0" y="0"/>
                                  <a:ext cx="5989320" cy="4866743"/>
                                </a:xfrm>
                                <a:prstGeom prst="rect">
                                  <a:avLst/>
                                </a:prstGeom>
                                <a:noFill/>
                                <a:ln w="9525">
                                  <a:noFill/>
                                  <a:miter lim="800000"/>
                                  <a:headEnd/>
                                  <a:tailEnd/>
                                </a:ln>
                              </pic:spPr>
                            </pic:pic>
                          </a:graphicData>
                        </a:graphic>
                      </wp:inline>
                    </w:drawing>
                  </w:r>
                </w:p>
                <w:p w:rsidR="005933F6" w:rsidRDefault="005933F6" w:rsidP="00B83A1F">
                  <w:pPr>
                    <w:pStyle w:val="Caption"/>
                    <w:jc w:val="left"/>
                  </w:pPr>
                  <w:bookmarkStart w:id="25" w:name="_Ref233532214"/>
                  <w:bookmarkStart w:id="26" w:name="_Toc233445064"/>
                  <w:bookmarkStart w:id="27" w:name="_Ref234747458"/>
                  <w:bookmarkStart w:id="28" w:name="_Toc305504030"/>
                  <w:r>
                    <w:t xml:space="preserve">Figure </w:t>
                  </w:r>
                  <w:fldSimple w:instr=" SEQ Figure \* ARABIC ">
                    <w:r>
                      <w:rPr>
                        <w:noProof/>
                      </w:rPr>
                      <w:t>3</w:t>
                    </w:r>
                  </w:fldSimple>
                  <w:bookmarkEnd w:id="25"/>
                  <w:r>
                    <w:t>: Air and Liquid Flow Schematic Diagram</w:t>
                  </w:r>
                  <w:bookmarkEnd w:id="26"/>
                  <w:bookmarkEnd w:id="27"/>
                  <w:bookmarkEnd w:id="28"/>
                </w:p>
              </w:txbxContent>
            </v:textbox>
            <w10:wrap type="none"/>
            <w10:anchorlock/>
          </v:shape>
        </w:pict>
      </w:r>
    </w:p>
    <w:p w:rsidR="00B83A1F" w:rsidRPr="00100624" w:rsidRDefault="00B83A1F" w:rsidP="00B83A1F">
      <w:pPr>
        <w:pStyle w:val="BodyText"/>
        <w:ind w:left="-720" w:firstLine="720"/>
        <w:jc w:val="center"/>
      </w:pPr>
    </w:p>
    <w:p w:rsidR="00B83A1F" w:rsidRPr="00100624" w:rsidRDefault="00B83A1F" w:rsidP="00B83A1F">
      <w:pPr>
        <w:pStyle w:val="BodyTextIndent2"/>
      </w:pPr>
      <w:r w:rsidRPr="00100624">
        <w:t xml:space="preserve">The inlet manifold serves as the connection point for the sample flow, sheath flow, bottle vents, and the absolute pressure transducer for the sample pressure measurement.   </w:t>
      </w:r>
    </w:p>
    <w:p w:rsidR="00B83A1F" w:rsidRPr="00100624" w:rsidRDefault="00B83A1F" w:rsidP="00B83A1F">
      <w:pPr>
        <w:pStyle w:val="BodyTextIndent2"/>
      </w:pPr>
    </w:p>
    <w:p w:rsidR="006D1AD1" w:rsidRPr="00100624" w:rsidRDefault="00B83A1F" w:rsidP="00B83A1F">
      <w:pPr>
        <w:pStyle w:val="BodyTextIndent2"/>
      </w:pPr>
      <w:r w:rsidRPr="00100624">
        <w:t xml:space="preserve">Sample flow is measured by pressure drop across the capillary </w:t>
      </w:r>
      <w:r w:rsidR="00B830CD" w:rsidRPr="00100624">
        <w:t xml:space="preserve">(4) </w:t>
      </w:r>
      <w:r w:rsidRPr="00100624">
        <w:t>with a differential pressure transducer. The sample air proceeds directly into the top of the growth column</w:t>
      </w:r>
      <w:r w:rsidR="006D1AD1" w:rsidRPr="00100624">
        <w:t xml:space="preserve"> (6)</w:t>
      </w:r>
      <w:r w:rsidRPr="00100624">
        <w:t xml:space="preserve">. </w:t>
      </w:r>
    </w:p>
    <w:p w:rsidR="006D1AD1" w:rsidRPr="00100624" w:rsidRDefault="006D1AD1" w:rsidP="00B83A1F">
      <w:pPr>
        <w:pStyle w:val="BodyTextIndent2"/>
      </w:pPr>
    </w:p>
    <w:p w:rsidR="0087478C" w:rsidRPr="00100624" w:rsidRDefault="00B83A1F" w:rsidP="0087478C">
      <w:pPr>
        <w:pStyle w:val="BodyTextIndent2"/>
      </w:pPr>
      <w:r w:rsidRPr="00100624">
        <w:t xml:space="preserve">The sheath airflow is split off of the sample </w:t>
      </w:r>
      <w:r w:rsidR="00B830CD" w:rsidRPr="00100624">
        <w:t>flow</w:t>
      </w:r>
      <w:r w:rsidR="006D1AD1" w:rsidRPr="00100624">
        <w:t xml:space="preserve"> (9). </w:t>
      </w:r>
      <w:r w:rsidR="0067164A" w:rsidRPr="00100624">
        <w:t xml:space="preserve">The sheath air </w:t>
      </w:r>
      <w:r w:rsidR="006D1AD1" w:rsidRPr="00100624">
        <w:t>passes</w:t>
      </w:r>
      <w:r w:rsidRPr="00100624">
        <w:t xml:space="preserve"> through a metering valve, </w:t>
      </w:r>
      <w:r w:rsidR="0087478C" w:rsidRPr="00100624">
        <w:t xml:space="preserve">which applies resistance to regulate the </w:t>
      </w:r>
      <w:r w:rsidR="00244E61" w:rsidRPr="00100624">
        <w:t>ratio</w:t>
      </w:r>
      <w:r w:rsidR="0087478C" w:rsidRPr="00100624">
        <w:t xml:space="preserve"> between the sample and sheath air. The ideal flow ratio is 10 parts of sheath air to 1 part of sample air. Note that only the total airflow in the CCN is regulated; </w:t>
      </w:r>
      <w:r w:rsidR="000C0572" w:rsidRPr="00100624">
        <w:t>this is done through the proportional valve (24). A</w:t>
      </w:r>
      <w:r w:rsidR="00DA280A" w:rsidRPr="00100624">
        <w:t xml:space="preserve">bsolute flow to the sample and sheath flows is controlled by adjusting both the total air flow and the </w:t>
      </w:r>
      <w:r w:rsidR="000C0572" w:rsidRPr="00100624">
        <w:t>sample-sheath flow ratio</w:t>
      </w:r>
      <w:r w:rsidR="00DA280A" w:rsidRPr="00100624">
        <w:t xml:space="preserve">. </w:t>
      </w:r>
    </w:p>
    <w:p w:rsidR="0087478C" w:rsidRPr="00100624" w:rsidRDefault="0087478C" w:rsidP="00B83A1F">
      <w:pPr>
        <w:pStyle w:val="BodyTextIndent2"/>
      </w:pPr>
    </w:p>
    <w:p w:rsidR="0087478C" w:rsidRPr="00100624" w:rsidRDefault="0087478C" w:rsidP="00B83A1F">
      <w:pPr>
        <w:pStyle w:val="BodyTextIndent2"/>
      </w:pPr>
    </w:p>
    <w:p w:rsidR="00B83A1F" w:rsidRPr="00100624" w:rsidRDefault="00DA280A" w:rsidP="00B83A1F">
      <w:pPr>
        <w:pStyle w:val="BodyTextIndent2"/>
      </w:pPr>
      <w:r w:rsidRPr="00100624">
        <w:lastRenderedPageBreak/>
        <w:t xml:space="preserve">After the sheath air </w:t>
      </w:r>
      <w:r w:rsidR="000C0572" w:rsidRPr="00100624">
        <w:t>travels through the metering valve</w:t>
      </w:r>
      <w:r w:rsidRPr="00100624">
        <w:t xml:space="preserve">, it passes through a </w:t>
      </w:r>
      <w:r w:rsidR="00B83A1F" w:rsidRPr="00100624">
        <w:t>filter</w:t>
      </w:r>
      <w:r w:rsidR="006D1AD1" w:rsidRPr="00100624">
        <w:t xml:space="preserve"> (12)</w:t>
      </w:r>
      <w:r w:rsidR="00B83A1F" w:rsidRPr="00100624">
        <w:t xml:space="preserve"> and a frit element with a differential pressure transducer for the flow measurement</w:t>
      </w:r>
      <w:r w:rsidRPr="00100624">
        <w:t xml:space="preserve"> (13/14)</w:t>
      </w:r>
      <w:r w:rsidR="00B83A1F" w:rsidRPr="00100624">
        <w:t>. The sheath air is then passed through the ou</w:t>
      </w:r>
      <w:r w:rsidR="0067164A" w:rsidRPr="00100624">
        <w:t xml:space="preserve">tside of the </w:t>
      </w:r>
      <w:proofErr w:type="spellStart"/>
      <w:r w:rsidR="0067164A" w:rsidRPr="00100624">
        <w:t>Nafion</w:t>
      </w:r>
      <w:proofErr w:type="spellEnd"/>
      <w:r w:rsidR="0067164A" w:rsidRPr="00100624">
        <w:t xml:space="preserve"> </w:t>
      </w:r>
      <w:proofErr w:type="spellStart"/>
      <w:r w:rsidR="0067164A" w:rsidRPr="00100624">
        <w:t>Perma</w:t>
      </w:r>
      <w:proofErr w:type="spellEnd"/>
      <w:r w:rsidR="0067164A" w:rsidRPr="00100624">
        <w:t>-Pure</w:t>
      </w:r>
      <w:r w:rsidR="00B83A1F" w:rsidRPr="00100624">
        <w:t xml:space="preserve"> unit to humidify the air</w:t>
      </w:r>
      <w:r w:rsidR="006D1AD1" w:rsidRPr="00100624">
        <w:t xml:space="preserve"> (15)</w:t>
      </w:r>
      <w:r w:rsidR="00B83A1F" w:rsidRPr="00100624">
        <w:t xml:space="preserve">. The </w:t>
      </w:r>
      <w:proofErr w:type="spellStart"/>
      <w:r w:rsidR="00B83A1F" w:rsidRPr="00100624">
        <w:t>Nafion</w:t>
      </w:r>
      <w:proofErr w:type="spellEnd"/>
      <w:r w:rsidR="00B83A1F" w:rsidRPr="00100624">
        <w:t xml:space="preserve"> is maintained close to the temperature of the top of the column. This </w:t>
      </w:r>
      <w:r w:rsidR="007D66DF" w:rsidRPr="00100624">
        <w:t>ensures that</w:t>
      </w:r>
      <w:r w:rsidR="00B83A1F" w:rsidRPr="00100624">
        <w:t xml:space="preserve"> minimal change </w:t>
      </w:r>
      <w:r w:rsidR="007D66DF" w:rsidRPr="00100624">
        <w:t xml:space="preserve">is </w:t>
      </w:r>
      <w:r w:rsidR="00B83A1F" w:rsidRPr="00100624">
        <w:t xml:space="preserve">needed to reach the dew point at the top of the column.  </w:t>
      </w:r>
    </w:p>
    <w:p w:rsidR="00B83A1F" w:rsidRPr="00100624" w:rsidRDefault="00B83A1F" w:rsidP="00B83A1F">
      <w:pPr>
        <w:pStyle w:val="BodyTextIndent2"/>
      </w:pPr>
    </w:p>
    <w:p w:rsidR="0072468A" w:rsidRPr="00100624" w:rsidRDefault="00B83A1F" w:rsidP="0072468A">
      <w:pPr>
        <w:pStyle w:val="BodyTextIndent2"/>
      </w:pPr>
      <w:r w:rsidRPr="00100624">
        <w:t>The air in the column passes through the Optical Particle Counter (OPC)</w:t>
      </w:r>
      <w:r w:rsidR="0072468A" w:rsidRPr="00100624">
        <w:t xml:space="preserve"> (22). A closed loop air-drying system is used for the OPC. If water droplets should enter the OPC, these </w:t>
      </w:r>
      <w:r w:rsidR="007D66DF" w:rsidRPr="00100624">
        <w:t xml:space="preserve">are </w:t>
      </w:r>
      <w:r w:rsidR="0072468A" w:rsidRPr="00100624">
        <w:t xml:space="preserve">removed out the drain on the bottom of the OPC and collected in the water trap (29). The air then cycles through </w:t>
      </w:r>
      <w:r w:rsidR="007D66DF" w:rsidRPr="00100624">
        <w:t xml:space="preserve">the OPC pump, </w:t>
      </w:r>
      <w:r w:rsidR="0072468A" w:rsidRPr="00100624">
        <w:t>drying column</w:t>
      </w:r>
      <w:r w:rsidR="0067164A" w:rsidRPr="00100624">
        <w:t>,</w:t>
      </w:r>
      <w:r w:rsidR="0072468A" w:rsidRPr="00100624">
        <w:t xml:space="preserve"> and filter (19-21) before being put back into the OPC. This ensures that the OPC will not fog if operated on an aircraft. The displacement of </w:t>
      </w:r>
      <w:r w:rsidR="007D66DF" w:rsidRPr="00100624">
        <w:t xml:space="preserve">the OPC </w:t>
      </w:r>
      <w:r w:rsidR="0072468A" w:rsidRPr="00100624">
        <w:t xml:space="preserve">pump is 60 µl per cycle, and </w:t>
      </w:r>
      <w:r w:rsidR="0067164A" w:rsidRPr="00100624">
        <w:t xml:space="preserve">the pump </w:t>
      </w:r>
      <w:r w:rsidR="0072468A" w:rsidRPr="00100624">
        <w:t xml:space="preserve">is controlled independently of the computer. However, this pump in the CCN counter operates only when the TEC relay power is turned on.  </w:t>
      </w:r>
    </w:p>
    <w:p w:rsidR="0072468A" w:rsidRPr="00100624" w:rsidRDefault="0072468A" w:rsidP="00B83A1F">
      <w:pPr>
        <w:pStyle w:val="BodyTextIndent2"/>
      </w:pPr>
    </w:p>
    <w:p w:rsidR="00B83A1F" w:rsidRPr="00100624" w:rsidRDefault="0072468A" w:rsidP="00B83A1F">
      <w:pPr>
        <w:pStyle w:val="BodyTextIndent2"/>
      </w:pPr>
      <w:r w:rsidRPr="00100624">
        <w:t>After the air in the column passes through the OPC, it enters</w:t>
      </w:r>
      <w:r w:rsidR="00B83A1F" w:rsidRPr="00100624">
        <w:t xml:space="preserve"> a cold trap</w:t>
      </w:r>
      <w:r w:rsidR="000D4DA4" w:rsidRPr="00100624">
        <w:t xml:space="preserve"> (18)</w:t>
      </w:r>
      <w:r w:rsidR="00B83A1F" w:rsidRPr="00100624">
        <w:t xml:space="preserve">. This drops the dew point of the air so that water will not condense in the proportional valve </w:t>
      </w:r>
      <w:r w:rsidRPr="00100624">
        <w:t xml:space="preserve">(24) </w:t>
      </w:r>
      <w:r w:rsidR="00B83A1F" w:rsidRPr="00100624">
        <w:t>or sample pump</w:t>
      </w:r>
      <w:r w:rsidRPr="00100624">
        <w:t xml:space="preserve"> (25). As stated above, t</w:t>
      </w:r>
      <w:r w:rsidR="00B83A1F" w:rsidRPr="00100624">
        <w:t xml:space="preserve">he proportional valve regulates the total airflow through the CCN. The computer measures the total airflow and </w:t>
      </w:r>
      <w:r w:rsidRPr="00100624">
        <w:t xml:space="preserve">this </w:t>
      </w:r>
      <w:r w:rsidR="00B83A1F" w:rsidRPr="00100624">
        <w:t>data is fed back to the proportional valve.</w:t>
      </w:r>
    </w:p>
    <w:p w:rsidR="00B83A1F" w:rsidRPr="00100624" w:rsidRDefault="00B83A1F" w:rsidP="00B83A1F">
      <w:pPr>
        <w:pStyle w:val="BodyTextIndent2"/>
      </w:pPr>
    </w:p>
    <w:p w:rsidR="00B83A1F" w:rsidRPr="00100624" w:rsidRDefault="00B83A1F" w:rsidP="00B83A1F">
      <w:pPr>
        <w:pStyle w:val="BodyTextIndent2"/>
      </w:pPr>
      <w:r w:rsidRPr="00100624">
        <w:t xml:space="preserve">A diaphragm pump </w:t>
      </w:r>
      <w:r w:rsidR="00B830CD" w:rsidRPr="00100624">
        <w:t xml:space="preserve">(25) </w:t>
      </w:r>
      <w:r w:rsidRPr="00100624">
        <w:t>is used to provide system vacuum and then vents the air out the exhaust port on the side panel</w:t>
      </w:r>
      <w:r w:rsidR="0072468A" w:rsidRPr="00100624">
        <w:t xml:space="preserve"> (26)</w:t>
      </w:r>
      <w:r w:rsidRPr="00100624">
        <w:t>. The entire system is sealed so that the unit can operate in a pressurized environment. When operating at reduced pressures, it is necessary to vent the exhaust port at a pressure close to the inlet pressure.</w:t>
      </w:r>
    </w:p>
    <w:p w:rsidR="00B83A1F" w:rsidRPr="00100624" w:rsidRDefault="00B83A1F" w:rsidP="00B83A1F">
      <w:pPr>
        <w:pStyle w:val="BodyTextIndent2"/>
      </w:pPr>
    </w:p>
    <w:p w:rsidR="00B83A1F" w:rsidRPr="00100624" w:rsidRDefault="00B83A1F" w:rsidP="00B83A1F">
      <w:pPr>
        <w:pStyle w:val="BodyTextIndent2"/>
      </w:pPr>
      <w:r w:rsidRPr="00100624">
        <w:t xml:space="preserve">The water </w:t>
      </w:r>
      <w:r w:rsidR="007D66DF" w:rsidRPr="00100624">
        <w:t xml:space="preserve">supply </w:t>
      </w:r>
      <w:r w:rsidRPr="00100624">
        <w:t xml:space="preserve">and drain </w:t>
      </w:r>
      <w:r w:rsidR="00C21BAD" w:rsidRPr="00100624">
        <w:t>bottles</w:t>
      </w:r>
      <w:r w:rsidRPr="00100624">
        <w:t xml:space="preserve"> are connected to the inlet manifold to </w:t>
      </w:r>
      <w:r w:rsidR="000D4DA4" w:rsidRPr="00100624">
        <w:t xml:space="preserve">equalize </w:t>
      </w:r>
      <w:r w:rsidRPr="00100624">
        <w:t>pressure for the supply and drain</w:t>
      </w:r>
      <w:r w:rsidR="0072468A" w:rsidRPr="00100624">
        <w:t xml:space="preserve"> (27, 28)</w:t>
      </w:r>
      <w:r w:rsidRPr="00100624">
        <w:t xml:space="preserve">. The water supply is fed with a solenoid pump </w:t>
      </w:r>
      <w:r w:rsidR="0072468A" w:rsidRPr="00100624">
        <w:t xml:space="preserve">(16) </w:t>
      </w:r>
      <w:r w:rsidRPr="00100624">
        <w:t xml:space="preserve">through the center of the </w:t>
      </w:r>
      <w:proofErr w:type="spellStart"/>
      <w:r w:rsidRPr="00100624">
        <w:t>Nafion</w:t>
      </w:r>
      <w:proofErr w:type="spellEnd"/>
      <w:r w:rsidRPr="00100624">
        <w:t xml:space="preserve"> and then to the top of the column </w:t>
      </w:r>
      <w:r w:rsidR="0072468A" w:rsidRPr="00100624">
        <w:t xml:space="preserve">(11) </w:t>
      </w:r>
      <w:r w:rsidRPr="00100624">
        <w:t xml:space="preserve">to supply humidification water. Solenoid pumps </w:t>
      </w:r>
      <w:r w:rsidR="0072468A" w:rsidRPr="00100624">
        <w:t>(23,</w:t>
      </w:r>
      <w:r w:rsidR="00C21BAD" w:rsidRPr="00100624">
        <w:t xml:space="preserve"> 28)</w:t>
      </w:r>
      <w:r w:rsidR="0072468A" w:rsidRPr="00100624">
        <w:t xml:space="preserve"> </w:t>
      </w:r>
      <w:r w:rsidRPr="00100624">
        <w:t xml:space="preserve">are also used to remove excess water from the bottom of the column and the cold trap. Each of these pumps has a flow capacity of </w:t>
      </w:r>
      <w:r w:rsidR="00E11960" w:rsidRPr="00100624">
        <w:t>6</w:t>
      </w:r>
      <w:r w:rsidRPr="00100624">
        <w:t xml:space="preserve">0 µl per cycle. </w:t>
      </w:r>
    </w:p>
    <w:p w:rsidR="00B83A1F" w:rsidRPr="00100624" w:rsidRDefault="00B83A1F" w:rsidP="00B83A1F">
      <w:pPr>
        <w:pStyle w:val="BodyTextIndent2"/>
      </w:pPr>
    </w:p>
    <w:p w:rsidR="00B83A1F" w:rsidRPr="00100624" w:rsidRDefault="00B626D8" w:rsidP="00B83A1F">
      <w:pPr>
        <w:pStyle w:val="BodyTextIndent2"/>
      </w:pPr>
      <w:r>
        <w:rPr>
          <w:noProof/>
          <w:lang w:bidi="ar-SA"/>
        </w:rPr>
      </w:r>
      <w:r>
        <w:rPr>
          <w:noProof/>
          <w:lang w:bidi="ar-SA"/>
        </w:rPr>
        <w:pict>
          <v:shape id="Text Box 683" o:spid="_x0000_s1179" type="#_x0000_t202" style="width:460.8pt;height:111.6pt;visibility:visible;mso-wrap-style:square;mso-left-percent:-10001;mso-top-percent:-10001;mso-position-horizontal:absolute;mso-position-horizontal-relative:char;mso-position-vertical:absolute;mso-position-vertical-relative:line;mso-left-percent:-10001;mso-top-percent:-10001;v-text-anchor:top" filled="f" strokecolor="black [3213]" strokeweight="2.75pt">
            <v:textbox>
              <w:txbxContent>
                <w:p w:rsidR="005933F6" w:rsidRPr="00E8341F" w:rsidRDefault="005933F6" w:rsidP="00B83A1F">
                  <w:pPr>
                    <w:jc w:val="center"/>
                    <w:rPr>
                      <w:b/>
                      <w:bCs/>
                      <w:i/>
                      <w:iCs/>
                      <w:sz w:val="44"/>
                    </w:rPr>
                  </w:pPr>
                  <w:r w:rsidRPr="00E8341F">
                    <w:rPr>
                      <w:b/>
                      <w:bCs/>
                      <w:i/>
                      <w:iCs/>
                      <w:sz w:val="44"/>
                    </w:rPr>
                    <w:t>WARNING</w:t>
                  </w:r>
                </w:p>
                <w:p w:rsidR="005933F6" w:rsidRPr="00E8341F" w:rsidRDefault="005933F6" w:rsidP="00B83A1F">
                  <w:pPr>
                    <w:jc w:val="center"/>
                    <w:rPr>
                      <w:b/>
                      <w:bCs/>
                      <w:sz w:val="32"/>
                    </w:rPr>
                  </w:pPr>
                  <w:r w:rsidRPr="00E8341F">
                    <w:rPr>
                      <w:b/>
                      <w:bCs/>
                      <w:sz w:val="32"/>
                    </w:rPr>
                    <w:t>Do not allow unit to run when supply water bottle is empty, or unit may not function properly when water is added.</w:t>
                  </w:r>
                </w:p>
              </w:txbxContent>
            </v:textbox>
            <w10:wrap type="none"/>
            <w10:anchorlock/>
          </v:shape>
        </w:pict>
      </w:r>
    </w:p>
    <w:p w:rsidR="00D11BE7" w:rsidRPr="00100624" w:rsidRDefault="00D11BE7" w:rsidP="00B83A1F">
      <w:pPr>
        <w:pStyle w:val="BodyTextIndent2"/>
      </w:pPr>
    </w:p>
    <w:p w:rsidR="00E73E12" w:rsidRPr="00100624" w:rsidRDefault="00B626D8" w:rsidP="00B83A1F">
      <w:pPr>
        <w:pStyle w:val="BodyTextIndent2"/>
      </w:pPr>
      <w:r>
        <w:fldChar w:fldCharType="begin"/>
      </w:r>
      <w:r w:rsidR="00967235">
        <w:instrText xml:space="preserve"> REF _Ref235849282 \h  \* MERGEFORMAT </w:instrText>
      </w:r>
      <w:r>
        <w:fldChar w:fldCharType="separate"/>
      </w:r>
      <w:r w:rsidR="005013AD">
        <w:t xml:space="preserve">Table </w:t>
      </w:r>
      <w:proofErr w:type="gramStart"/>
      <w:r w:rsidR="005013AD">
        <w:rPr>
          <w:noProof/>
        </w:rPr>
        <w:t>1</w:t>
      </w:r>
      <w:r>
        <w:fldChar w:fldCharType="end"/>
      </w:r>
      <w:r w:rsidR="003C7751" w:rsidRPr="00100624">
        <w:t xml:space="preserve"> shows</w:t>
      </w:r>
      <w:proofErr w:type="gramEnd"/>
      <w:r w:rsidR="003C7751" w:rsidRPr="00100624">
        <w:t xml:space="preserve"> </w:t>
      </w:r>
      <w:r w:rsidR="000B5EDF" w:rsidRPr="00100624">
        <w:t>locations</w:t>
      </w:r>
      <w:r w:rsidR="00EB7371" w:rsidRPr="00100624">
        <w:t xml:space="preserve"> along the air and water flow paths </w:t>
      </w:r>
      <w:r w:rsidR="000B5EDF" w:rsidRPr="00100624">
        <w:t xml:space="preserve">where </w:t>
      </w:r>
      <w:r w:rsidR="00EB7371" w:rsidRPr="00100624">
        <w:t>water and water condensation</w:t>
      </w:r>
      <w:r w:rsidR="000B5EDF" w:rsidRPr="00100624">
        <w:t xml:space="preserve"> are to be expected</w:t>
      </w:r>
      <w:r w:rsidR="00EB7371" w:rsidRPr="00100624">
        <w:t>.</w:t>
      </w:r>
    </w:p>
    <w:p w:rsidR="003C7751" w:rsidRPr="00100624" w:rsidRDefault="003C7751" w:rsidP="00B83A1F">
      <w:pPr>
        <w:pStyle w:val="BodyTextIndent2"/>
      </w:pPr>
    </w:p>
    <w:p w:rsidR="00C42F9E" w:rsidRPr="00100624" w:rsidRDefault="00B626D8" w:rsidP="00B83A1F">
      <w:pPr>
        <w:pStyle w:val="BodyTextIndent2"/>
      </w:pPr>
      <w:r>
        <w:rPr>
          <w:noProof/>
          <w:lang w:bidi="ar-SA"/>
        </w:rPr>
      </w:r>
      <w:r>
        <w:rPr>
          <w:noProof/>
          <w:lang w:bidi="ar-SA"/>
        </w:rPr>
        <w:pict>
          <v:shape id="Text Box 682" o:spid="_x0000_s1178" type="#_x0000_t202" style="width:486pt;height:455.5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222A8A">
                  <w:pPr>
                    <w:pStyle w:val="NormalWeb"/>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66"/>
                    <w:gridCol w:w="7582"/>
                  </w:tblGrid>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Location No.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pPr>
                          <w:rPr>
                            <w:rFonts w:cs="Times New Roman"/>
                          </w:rPr>
                        </w:pP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I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Air Flow Path: </w:t>
                        </w:r>
                        <w:r>
                          <w:rPr>
                            <w:b/>
                            <w:i/>
                            <w:sz w:val="18"/>
                            <w:szCs w:val="18"/>
                          </w:rPr>
                          <w:t>No w</w:t>
                        </w:r>
                        <w:r>
                          <w:rPr>
                            <w:rFonts w:ascii="Helvetica, sans-serif" w:hAnsi="Helvetica, sans-serif"/>
                            <w:b/>
                            <w:bCs/>
                            <w:i/>
                            <w:iCs/>
                            <w:sz w:val="18"/>
                            <w:szCs w:val="18"/>
                          </w:rPr>
                          <w:t xml:space="preserve">ater </w:t>
                        </w:r>
                        <w:r>
                          <w:rPr>
                            <w:rFonts w:ascii="Helvetica, sans-serif" w:hAnsi="Helvetica, sans-serif"/>
                            <w:b/>
                            <w:i/>
                            <w:iCs/>
                            <w:sz w:val="18"/>
                            <w:szCs w:val="18"/>
                          </w:rPr>
                          <w:t>should e</w:t>
                        </w:r>
                        <w:r>
                          <w:rPr>
                            <w:rFonts w:ascii="Helvetica, sans-serif" w:hAnsi="Helvetica, sans-serif"/>
                            <w:b/>
                            <w:bCs/>
                            <w:i/>
                            <w:sz w:val="18"/>
                            <w:szCs w:val="18"/>
                          </w:rPr>
                          <w:t xml:space="preserve">ver </w:t>
                        </w:r>
                        <w:r>
                          <w:rPr>
                            <w:rFonts w:ascii="Helvetica, sans-serif" w:hAnsi="Helvetica, sans-serif"/>
                            <w:b/>
                            <w:bCs/>
                            <w:i/>
                            <w:iCs/>
                            <w:sz w:val="18"/>
                            <w:szCs w:val="18"/>
                          </w:rPr>
                          <w:t xml:space="preserve">be present </w:t>
                        </w:r>
                        <w:r>
                          <w:rPr>
                            <w:rFonts w:ascii="Helvetica, sans-serif" w:hAnsi="Helvetica, sans-serif"/>
                            <w:b/>
                            <w:i/>
                            <w:iCs/>
                            <w:sz w:val="18"/>
                            <w:szCs w:val="18"/>
                          </w:rPr>
                          <w:t xml:space="preserve">here. </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2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Pressure Measurement Port: </w:t>
                        </w:r>
                        <w:r>
                          <w:rPr>
                            <w:rFonts w:ascii="Helvetica, sans-serif" w:hAnsi="Helvetica, sans-serif"/>
                            <w:b/>
                            <w:bCs/>
                            <w:i/>
                            <w:iCs/>
                            <w:sz w:val="18"/>
                            <w:szCs w:val="18"/>
                          </w:rPr>
                          <w:t>No w</w:t>
                        </w:r>
                        <w:r>
                          <w:rPr>
                            <w:rFonts w:ascii="Helvetica, sans-serif" w:hAnsi="Helvetica, sans-serif"/>
                            <w:b/>
                            <w:i/>
                            <w:iCs/>
                            <w:sz w:val="18"/>
                            <w:szCs w:val="18"/>
                          </w:rPr>
                          <w:t>ater should ever be present here.</w:t>
                        </w:r>
                        <w:r>
                          <w:rPr>
                            <w:rFonts w:ascii="Helvetica, sans-serif" w:hAnsi="Helvetica, sans-serif"/>
                            <w:i/>
                            <w:iCs/>
                            <w:sz w:val="18"/>
                            <w:szCs w:val="18"/>
                          </w:rPr>
                          <w:t xml:space="preserve"> </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3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Pressure Measurement Port: </w:t>
                        </w:r>
                        <w:r>
                          <w:rPr>
                            <w:rFonts w:ascii="Helvetica, sans-serif" w:hAnsi="Helvetica, sans-serif"/>
                            <w:b/>
                            <w:i/>
                            <w:iCs/>
                            <w:sz w:val="18"/>
                            <w:szCs w:val="18"/>
                          </w:rPr>
                          <w:t>No water should ever be present here.</w:t>
                        </w:r>
                        <w:r>
                          <w:rPr>
                            <w:rFonts w:ascii="Helvetica, sans-serif" w:hAnsi="Helvetica, sans-serif"/>
                            <w:i/>
                            <w:iCs/>
                            <w:sz w:val="18"/>
                            <w:szCs w:val="18"/>
                          </w:rPr>
                          <w:t xml:space="preserve"> </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4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Sample Air </w:t>
                        </w:r>
                        <w:r>
                          <w:rPr>
                            <w:rFonts w:ascii="Helvetica, sans-serif" w:hAnsi="Helvetica, sans-serif"/>
                            <w:bCs/>
                            <w:iCs/>
                            <w:sz w:val="18"/>
                            <w:szCs w:val="18"/>
                          </w:rPr>
                          <w:t xml:space="preserve">Flow </w:t>
                        </w:r>
                        <w:r>
                          <w:rPr>
                            <w:bCs/>
                            <w:sz w:val="18"/>
                            <w:szCs w:val="18"/>
                          </w:rPr>
                          <w:t>Path:</w:t>
                        </w:r>
                        <w:r>
                          <w:rPr>
                            <w:b/>
                            <w:bCs/>
                            <w:sz w:val="18"/>
                            <w:szCs w:val="18"/>
                          </w:rPr>
                          <w:t xml:space="preserve"> </w:t>
                        </w:r>
                        <w:r>
                          <w:rPr>
                            <w:rFonts w:ascii="Helvetica, sans-serif" w:hAnsi="Helvetica, sans-serif"/>
                            <w:b/>
                            <w:i/>
                            <w:iCs/>
                            <w:sz w:val="18"/>
                            <w:szCs w:val="18"/>
                          </w:rPr>
                          <w:t xml:space="preserve">No water should </w:t>
                        </w:r>
                        <w:r>
                          <w:rPr>
                            <w:b/>
                            <w:sz w:val="18"/>
                            <w:szCs w:val="18"/>
                          </w:rPr>
                          <w:t xml:space="preserve">ever </w:t>
                        </w:r>
                        <w:r>
                          <w:rPr>
                            <w:rFonts w:ascii="Helvetica, sans-serif" w:hAnsi="Helvetica, sans-serif"/>
                            <w:b/>
                            <w:bCs/>
                            <w:i/>
                            <w:iCs/>
                            <w:sz w:val="18"/>
                            <w:szCs w:val="18"/>
                          </w:rPr>
                          <w:t xml:space="preserve">be present </w:t>
                        </w:r>
                        <w:r>
                          <w:rPr>
                            <w:rFonts w:ascii="Helvetica, sans-serif" w:hAnsi="Helvetica, sans-serif"/>
                            <w:b/>
                            <w:i/>
                            <w:iCs/>
                            <w:sz w:val="18"/>
                            <w:szCs w:val="18"/>
                          </w:rPr>
                          <w:t>here.</w:t>
                        </w:r>
                        <w:r>
                          <w:rPr>
                            <w:rFonts w:ascii="Helvetica, sans-serif" w:hAnsi="Helvetica, sans-serif"/>
                            <w:i/>
                            <w:iCs/>
                            <w:sz w:val="18"/>
                            <w:szCs w:val="18"/>
                          </w:rPr>
                          <w:t xml:space="preserve"> </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5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Pressure Measurement Port: </w:t>
                        </w:r>
                        <w:r>
                          <w:rPr>
                            <w:rFonts w:ascii="Helvetica, sans-serif" w:hAnsi="Helvetica, sans-serif"/>
                            <w:b/>
                            <w:i/>
                            <w:iCs/>
                            <w:sz w:val="18"/>
                            <w:szCs w:val="18"/>
                          </w:rPr>
                          <w:t>No water should ever be present here.</w:t>
                        </w:r>
                        <w:r>
                          <w:rPr>
                            <w:rFonts w:ascii="Helvetica, sans-serif" w:hAnsi="Helvetica, sans-serif"/>
                            <w:i/>
                            <w:iCs/>
                            <w:sz w:val="18"/>
                            <w:szCs w:val="18"/>
                          </w:rPr>
                          <w:t xml:space="preserve"> </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rFonts w:ascii="Helvetica, sans-serif" w:hAnsi="Helvetica, sans-serif"/>
                            <w:bCs/>
                            <w:iCs/>
                            <w:sz w:val="18"/>
                            <w:szCs w:val="18"/>
                          </w:rPr>
                          <w:t xml:space="preserve">6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Sample </w:t>
                        </w:r>
                        <w:r>
                          <w:rPr>
                            <w:rFonts w:ascii="Helvetica, sans-serif" w:hAnsi="Helvetica, sans-serif"/>
                            <w:bCs/>
                            <w:iCs/>
                            <w:sz w:val="18"/>
                            <w:szCs w:val="18"/>
                          </w:rPr>
                          <w:t>Air</w:t>
                        </w:r>
                        <w:r>
                          <w:rPr>
                            <w:rFonts w:ascii="Helvetica, sans-serif" w:hAnsi="Helvetica, sans-serif"/>
                            <w:b/>
                            <w:bCs/>
                            <w:i/>
                            <w:iCs/>
                            <w:sz w:val="18"/>
                            <w:szCs w:val="18"/>
                          </w:rPr>
                          <w:t xml:space="preserve"> </w:t>
                        </w:r>
                        <w:r>
                          <w:rPr>
                            <w:sz w:val="18"/>
                            <w:szCs w:val="18"/>
                          </w:rPr>
                          <w:t xml:space="preserve">Flow </w:t>
                        </w:r>
                        <w:r>
                          <w:rPr>
                            <w:bCs/>
                            <w:sz w:val="18"/>
                            <w:szCs w:val="18"/>
                          </w:rPr>
                          <w:t>Path:</w:t>
                        </w:r>
                        <w:r>
                          <w:rPr>
                            <w:b/>
                            <w:bCs/>
                            <w:sz w:val="18"/>
                            <w:szCs w:val="18"/>
                          </w:rPr>
                          <w:t xml:space="preserve"> </w:t>
                        </w:r>
                        <w:r>
                          <w:rPr>
                            <w:rFonts w:ascii="Helvetica, sans-serif" w:hAnsi="Helvetica, sans-serif"/>
                            <w:b/>
                            <w:i/>
                            <w:iCs/>
                            <w:sz w:val="18"/>
                            <w:szCs w:val="18"/>
                          </w:rPr>
                          <w:t>No water should ever be present here.</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7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Bottle Vent: </w:t>
                        </w:r>
                        <w:r>
                          <w:rPr>
                            <w:rFonts w:ascii="Helvetica, sans-serif" w:hAnsi="Helvetica, sans-serif"/>
                            <w:b/>
                            <w:bCs/>
                            <w:i/>
                            <w:iCs/>
                            <w:sz w:val="18"/>
                            <w:szCs w:val="18"/>
                          </w:rPr>
                          <w:t>No w</w:t>
                        </w:r>
                        <w:r>
                          <w:rPr>
                            <w:rFonts w:ascii="Helvetica, sans-serif" w:hAnsi="Helvetica, sans-serif"/>
                            <w:b/>
                            <w:i/>
                            <w:iCs/>
                            <w:sz w:val="18"/>
                            <w:szCs w:val="18"/>
                          </w:rPr>
                          <w:t>ater should ever be present here.</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8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Bottle Vent: </w:t>
                        </w:r>
                        <w:r>
                          <w:rPr>
                            <w:rFonts w:ascii="Helvetica, sans-serif" w:hAnsi="Helvetica, sans-serif"/>
                            <w:b/>
                            <w:bCs/>
                            <w:i/>
                            <w:iCs/>
                            <w:sz w:val="18"/>
                            <w:szCs w:val="18"/>
                          </w:rPr>
                          <w:t>No w</w:t>
                        </w:r>
                        <w:r>
                          <w:rPr>
                            <w:rFonts w:ascii="Helvetica, sans-serif" w:hAnsi="Helvetica, sans-serif"/>
                            <w:b/>
                            <w:i/>
                            <w:iCs/>
                            <w:sz w:val="18"/>
                            <w:szCs w:val="18"/>
                          </w:rPr>
                          <w:t>ater should ever be present here.</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rFonts w:ascii="Helvetica, sans-serif" w:hAnsi="Helvetica, sans-serif"/>
                            <w:bCs/>
                            <w:iCs/>
                            <w:sz w:val="18"/>
                            <w:szCs w:val="18"/>
                          </w:rPr>
                          <w:t xml:space="preserve">9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Sheath Air Flow </w:t>
                        </w:r>
                        <w:r>
                          <w:rPr>
                            <w:bCs/>
                            <w:sz w:val="18"/>
                            <w:szCs w:val="18"/>
                          </w:rPr>
                          <w:t>Path:</w:t>
                        </w:r>
                        <w:r>
                          <w:rPr>
                            <w:b/>
                            <w:bCs/>
                            <w:sz w:val="18"/>
                            <w:szCs w:val="18"/>
                          </w:rPr>
                          <w:t xml:space="preserve"> </w:t>
                        </w:r>
                        <w:r>
                          <w:rPr>
                            <w:rFonts w:ascii="Helvetica, sans-serif" w:hAnsi="Helvetica, sans-serif"/>
                            <w:b/>
                            <w:bCs/>
                            <w:i/>
                            <w:iCs/>
                            <w:sz w:val="18"/>
                            <w:szCs w:val="18"/>
                          </w:rPr>
                          <w:t xml:space="preserve">No water should ever be present here. </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rFonts w:ascii="Helvetica, sans-serif" w:hAnsi="Helvetica, sans-serif"/>
                            <w:bCs/>
                            <w:iCs/>
                            <w:sz w:val="18"/>
                            <w:szCs w:val="18"/>
                          </w:rPr>
                          <w:t xml:space="preserve">10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Sheath Air Flow </w:t>
                        </w:r>
                        <w:r>
                          <w:rPr>
                            <w:bCs/>
                            <w:sz w:val="18"/>
                            <w:szCs w:val="18"/>
                          </w:rPr>
                          <w:t>Path:</w:t>
                        </w:r>
                        <w:r>
                          <w:rPr>
                            <w:b/>
                            <w:bCs/>
                            <w:sz w:val="18"/>
                            <w:szCs w:val="18"/>
                          </w:rPr>
                          <w:t xml:space="preserve"> </w:t>
                        </w:r>
                        <w:r>
                          <w:rPr>
                            <w:rFonts w:ascii="Helvetica, sans-serif" w:hAnsi="Helvetica, sans-serif"/>
                            <w:b/>
                            <w:bCs/>
                            <w:i/>
                            <w:iCs/>
                            <w:sz w:val="18"/>
                            <w:szCs w:val="18"/>
                          </w:rPr>
                          <w:t>Condensation Present.</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bCs/>
                            <w:sz w:val="18"/>
                            <w:szCs w:val="18"/>
                          </w:rPr>
                          <w:t xml:space="preserve">11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Water Supply: </w:t>
                        </w:r>
                        <w:r>
                          <w:rPr>
                            <w:rFonts w:ascii="Helvetica, sans-serif" w:hAnsi="Helvetica, sans-serif"/>
                            <w:b/>
                            <w:bCs/>
                            <w:i/>
                            <w:iCs/>
                            <w:sz w:val="18"/>
                            <w:szCs w:val="18"/>
                          </w:rPr>
                          <w:t>Water should always be present here.</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bCs/>
                            <w:sz w:val="18"/>
                            <w:szCs w:val="18"/>
                          </w:rPr>
                          <w:t xml:space="preserve">12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Sheath Air Flow </w:t>
                        </w:r>
                        <w:r>
                          <w:rPr>
                            <w:bCs/>
                            <w:sz w:val="18"/>
                            <w:szCs w:val="18"/>
                          </w:rPr>
                          <w:t>Path:</w:t>
                        </w:r>
                        <w:r>
                          <w:rPr>
                            <w:b/>
                            <w:bCs/>
                            <w:sz w:val="18"/>
                            <w:szCs w:val="18"/>
                          </w:rPr>
                          <w:t xml:space="preserve"> </w:t>
                        </w:r>
                        <w:r>
                          <w:rPr>
                            <w:rFonts w:ascii="Helvetica, sans-serif" w:hAnsi="Helvetica, sans-serif"/>
                            <w:b/>
                            <w:bCs/>
                            <w:i/>
                            <w:iCs/>
                            <w:sz w:val="18"/>
                            <w:szCs w:val="18"/>
                          </w:rPr>
                          <w:t>No water should ever be present here.</w:t>
                        </w:r>
                      </w:p>
                    </w:tc>
                  </w:tr>
                  <w:tr w:rsidR="005933F6" w:rsidTr="00222A8A">
                    <w:trPr>
                      <w:trHeight w:val="318"/>
                    </w:trPr>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13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Pressure Measurement Ports: </w:t>
                        </w:r>
                        <w:r>
                          <w:rPr>
                            <w:rFonts w:ascii="Helvetica, sans-serif" w:hAnsi="Helvetica, sans-serif"/>
                            <w:b/>
                            <w:i/>
                            <w:iCs/>
                            <w:sz w:val="18"/>
                            <w:szCs w:val="18"/>
                          </w:rPr>
                          <w:t>No water should ever be present here.</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rFonts w:ascii="Helvetica, sans-serif" w:hAnsi="Helvetica, sans-serif"/>
                            <w:bCs/>
                            <w:iCs/>
                            <w:sz w:val="18"/>
                            <w:szCs w:val="18"/>
                          </w:rPr>
                          <w:t xml:space="preserve">14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Pressure Measurement Ports: </w:t>
                        </w:r>
                        <w:r>
                          <w:rPr>
                            <w:rFonts w:ascii="Helvetica, sans-serif" w:hAnsi="Helvetica, sans-serif"/>
                            <w:b/>
                            <w:i/>
                            <w:iCs/>
                            <w:sz w:val="18"/>
                            <w:szCs w:val="18"/>
                          </w:rPr>
                          <w:t>No water should ever be present here.</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bCs/>
                            <w:sz w:val="18"/>
                            <w:szCs w:val="18"/>
                          </w:rPr>
                          <w:t xml:space="preserve">15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Sheath Air Flow </w:t>
                        </w:r>
                        <w:r>
                          <w:rPr>
                            <w:bCs/>
                            <w:sz w:val="18"/>
                            <w:szCs w:val="18"/>
                          </w:rPr>
                          <w:t>Path:</w:t>
                        </w:r>
                        <w:r>
                          <w:rPr>
                            <w:b/>
                            <w:bCs/>
                            <w:sz w:val="18"/>
                            <w:szCs w:val="18"/>
                          </w:rPr>
                          <w:t xml:space="preserve"> </w:t>
                        </w:r>
                        <w:r>
                          <w:rPr>
                            <w:rFonts w:ascii="Helvetica, sans-serif" w:hAnsi="Helvetica, sans-serif"/>
                            <w:b/>
                            <w:bCs/>
                            <w:i/>
                            <w:iCs/>
                            <w:sz w:val="18"/>
                            <w:szCs w:val="18"/>
                          </w:rPr>
                          <w:t>No water should ever be present here.</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bCs/>
                            <w:sz w:val="18"/>
                            <w:szCs w:val="18"/>
                          </w:rPr>
                          <w:t xml:space="preserve">16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b/>
                            <w:sz w:val="18"/>
                            <w:szCs w:val="18"/>
                          </w:rPr>
                        </w:pPr>
                        <w:r>
                          <w:rPr>
                            <w:sz w:val="18"/>
                            <w:szCs w:val="18"/>
                          </w:rPr>
                          <w:t>Water Supply:</w:t>
                        </w:r>
                        <w:r>
                          <w:rPr>
                            <w:b/>
                            <w:sz w:val="18"/>
                            <w:szCs w:val="18"/>
                          </w:rPr>
                          <w:t xml:space="preserve"> </w:t>
                        </w:r>
                        <w:r>
                          <w:rPr>
                            <w:rFonts w:ascii="Helvetica, sans-serif" w:hAnsi="Helvetica, sans-serif"/>
                            <w:b/>
                            <w:bCs/>
                            <w:i/>
                            <w:iCs/>
                            <w:sz w:val="18"/>
                            <w:szCs w:val="18"/>
                          </w:rPr>
                          <w:t xml:space="preserve">Water </w:t>
                        </w:r>
                        <w:r>
                          <w:rPr>
                            <w:rFonts w:ascii="Helvetica, sans-serif" w:hAnsi="Helvetica, sans-serif"/>
                            <w:b/>
                            <w:i/>
                            <w:iCs/>
                            <w:sz w:val="18"/>
                            <w:szCs w:val="18"/>
                          </w:rPr>
                          <w:t xml:space="preserve">should always be present here. </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17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Water Drain: </w:t>
                        </w:r>
                        <w:r>
                          <w:rPr>
                            <w:rFonts w:ascii="Helvetica, sans-serif" w:hAnsi="Helvetica, sans-serif"/>
                            <w:b/>
                            <w:bCs/>
                            <w:i/>
                            <w:iCs/>
                            <w:sz w:val="18"/>
                            <w:szCs w:val="18"/>
                          </w:rPr>
                          <w:t xml:space="preserve">Water should be </w:t>
                        </w:r>
                        <w:r>
                          <w:rPr>
                            <w:rFonts w:ascii="Helvetica, sans-serif" w:hAnsi="Helvetica, sans-serif"/>
                            <w:b/>
                            <w:i/>
                            <w:iCs/>
                            <w:sz w:val="18"/>
                            <w:szCs w:val="18"/>
                          </w:rPr>
                          <w:t>intermittent here.</w:t>
                        </w:r>
                        <w:r>
                          <w:rPr>
                            <w:rFonts w:ascii="Helvetica, sans-serif" w:hAnsi="Helvetica, sans-serif"/>
                            <w:i/>
                            <w:iCs/>
                            <w:sz w:val="18"/>
                            <w:szCs w:val="18"/>
                          </w:rPr>
                          <w:t xml:space="preserve"> </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18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Air Fl</w:t>
                        </w:r>
                        <w:r>
                          <w:rPr>
                            <w:rFonts w:ascii="Helvetica, sans-serif" w:hAnsi="Helvetica, sans-serif"/>
                            <w:sz w:val="18"/>
                            <w:szCs w:val="18"/>
                          </w:rPr>
                          <w:t xml:space="preserve">ow </w:t>
                        </w:r>
                        <w:r>
                          <w:rPr>
                            <w:rFonts w:ascii="Helvetica, sans-serif" w:hAnsi="Helvetica, sans-serif"/>
                            <w:iCs/>
                            <w:sz w:val="18"/>
                            <w:szCs w:val="18"/>
                          </w:rPr>
                          <w:t>Path:</w:t>
                        </w:r>
                        <w:r>
                          <w:rPr>
                            <w:rFonts w:ascii="Helvetica, sans-serif" w:hAnsi="Helvetica, sans-serif"/>
                            <w:i/>
                            <w:iCs/>
                            <w:sz w:val="18"/>
                            <w:szCs w:val="18"/>
                          </w:rPr>
                          <w:t xml:space="preserve"> </w:t>
                        </w:r>
                        <w:r>
                          <w:rPr>
                            <w:rFonts w:ascii="Helvetica, sans-serif" w:hAnsi="Helvetica, sans-serif"/>
                            <w:b/>
                            <w:bCs/>
                            <w:i/>
                            <w:iCs/>
                            <w:sz w:val="18"/>
                            <w:szCs w:val="18"/>
                          </w:rPr>
                          <w:t xml:space="preserve">Condensation Present. </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19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OPC Dry Purge </w:t>
                        </w:r>
                        <w:r>
                          <w:rPr>
                            <w:rFonts w:ascii="Helvetica, sans-serif" w:hAnsi="Helvetica, sans-serif"/>
                            <w:bCs/>
                            <w:iCs/>
                            <w:sz w:val="18"/>
                            <w:szCs w:val="18"/>
                          </w:rPr>
                          <w:t xml:space="preserve">Air: </w:t>
                        </w:r>
                        <w:r>
                          <w:rPr>
                            <w:rFonts w:ascii="Helvetica, sans-serif" w:hAnsi="Helvetica, sans-serif"/>
                            <w:b/>
                            <w:bCs/>
                            <w:i/>
                            <w:iCs/>
                            <w:sz w:val="18"/>
                            <w:szCs w:val="18"/>
                          </w:rPr>
                          <w:t>No water should ever be present here.</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20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OPC Dry Purge </w:t>
                        </w:r>
                        <w:r>
                          <w:rPr>
                            <w:rFonts w:ascii="Helvetica, sans-serif" w:hAnsi="Helvetica, sans-serif"/>
                            <w:bCs/>
                            <w:iCs/>
                            <w:sz w:val="18"/>
                            <w:szCs w:val="18"/>
                          </w:rPr>
                          <w:t xml:space="preserve">Air: </w:t>
                        </w:r>
                        <w:r>
                          <w:rPr>
                            <w:rFonts w:ascii="Helvetica, sans-serif" w:hAnsi="Helvetica, sans-serif"/>
                            <w:i/>
                            <w:iCs/>
                            <w:sz w:val="18"/>
                            <w:szCs w:val="18"/>
                          </w:rPr>
                          <w:t xml:space="preserve">May have condensation. </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bCs/>
                            <w:sz w:val="18"/>
                            <w:szCs w:val="18"/>
                          </w:rPr>
                          <w:t xml:space="preserve">21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OPC Dry Purge </w:t>
                        </w:r>
                        <w:r>
                          <w:rPr>
                            <w:rFonts w:ascii="Helvetica, sans-serif" w:hAnsi="Helvetica, sans-serif"/>
                            <w:bCs/>
                            <w:iCs/>
                            <w:sz w:val="18"/>
                            <w:szCs w:val="18"/>
                          </w:rPr>
                          <w:t xml:space="preserve">Air: </w:t>
                        </w:r>
                        <w:r>
                          <w:rPr>
                            <w:rFonts w:ascii="Helvetica, sans-serif" w:hAnsi="Helvetica, sans-serif"/>
                            <w:i/>
                            <w:iCs/>
                            <w:sz w:val="18"/>
                            <w:szCs w:val="18"/>
                          </w:rPr>
                          <w:t>May have condensation.</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bCs/>
                            <w:sz w:val="18"/>
                            <w:szCs w:val="18"/>
                          </w:rPr>
                          <w:t xml:space="preserve">22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OPC Dry Purge </w:t>
                        </w:r>
                        <w:r>
                          <w:rPr>
                            <w:rFonts w:ascii="Helvetica, sans-serif" w:hAnsi="Helvetica, sans-serif"/>
                            <w:bCs/>
                            <w:iCs/>
                            <w:sz w:val="18"/>
                            <w:szCs w:val="18"/>
                          </w:rPr>
                          <w:t xml:space="preserve">Air: </w:t>
                        </w:r>
                        <w:r>
                          <w:rPr>
                            <w:rFonts w:ascii="Helvetica, sans-serif" w:hAnsi="Helvetica, sans-serif"/>
                            <w:i/>
                            <w:iCs/>
                            <w:sz w:val="18"/>
                            <w:szCs w:val="18"/>
                          </w:rPr>
                          <w:t>May have condensation.</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23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Water Drain: </w:t>
                        </w:r>
                        <w:r>
                          <w:rPr>
                            <w:rFonts w:ascii="Helvetica, sans-serif" w:hAnsi="Helvetica, sans-serif"/>
                            <w:i/>
                            <w:iCs/>
                            <w:sz w:val="18"/>
                            <w:szCs w:val="18"/>
                          </w:rPr>
                          <w:t xml:space="preserve">Water should be </w:t>
                        </w:r>
                        <w:r>
                          <w:rPr>
                            <w:i/>
                            <w:sz w:val="18"/>
                            <w:szCs w:val="18"/>
                          </w:rPr>
                          <w:t xml:space="preserve">intermittent </w:t>
                        </w:r>
                        <w:r>
                          <w:rPr>
                            <w:rFonts w:ascii="Helvetica, sans-serif" w:hAnsi="Helvetica, sans-serif"/>
                            <w:i/>
                            <w:iCs/>
                            <w:sz w:val="18"/>
                            <w:szCs w:val="18"/>
                          </w:rPr>
                          <w:t xml:space="preserve">here. </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bCs/>
                            <w:sz w:val="18"/>
                            <w:szCs w:val="18"/>
                          </w:rPr>
                          <w:t xml:space="preserve">24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Air Fl</w:t>
                        </w:r>
                        <w:r>
                          <w:rPr>
                            <w:rFonts w:ascii="Helvetica, sans-serif" w:hAnsi="Helvetica, sans-serif"/>
                            <w:sz w:val="18"/>
                            <w:szCs w:val="18"/>
                          </w:rPr>
                          <w:t xml:space="preserve">ow </w:t>
                        </w:r>
                        <w:r>
                          <w:rPr>
                            <w:rFonts w:ascii="Helvetica, sans-serif" w:hAnsi="Helvetica, sans-serif"/>
                            <w:iCs/>
                            <w:sz w:val="18"/>
                            <w:szCs w:val="18"/>
                          </w:rPr>
                          <w:t>Path:</w:t>
                        </w:r>
                        <w:r>
                          <w:rPr>
                            <w:rFonts w:ascii="Helvetica, sans-serif" w:hAnsi="Helvetica, sans-serif"/>
                            <w:i/>
                            <w:iCs/>
                            <w:sz w:val="18"/>
                            <w:szCs w:val="18"/>
                          </w:rPr>
                          <w:t xml:space="preserve"> </w:t>
                        </w:r>
                        <w:r>
                          <w:rPr>
                            <w:rFonts w:ascii="Helvetica, sans-serif" w:hAnsi="Helvetica, sans-serif"/>
                            <w:b/>
                            <w:bCs/>
                            <w:i/>
                            <w:iCs/>
                            <w:sz w:val="18"/>
                            <w:szCs w:val="18"/>
                          </w:rPr>
                          <w:t>No water should ever be present here.</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bCs/>
                            <w:sz w:val="18"/>
                            <w:szCs w:val="18"/>
                          </w:rPr>
                          <w:t xml:space="preserve">25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Air Fl</w:t>
                        </w:r>
                        <w:r>
                          <w:rPr>
                            <w:rFonts w:ascii="Helvetica, sans-serif" w:hAnsi="Helvetica, sans-serif"/>
                            <w:sz w:val="18"/>
                            <w:szCs w:val="18"/>
                          </w:rPr>
                          <w:t xml:space="preserve">ow </w:t>
                        </w:r>
                        <w:r>
                          <w:rPr>
                            <w:rFonts w:ascii="Helvetica, sans-serif" w:hAnsi="Helvetica, sans-serif"/>
                            <w:iCs/>
                            <w:sz w:val="18"/>
                            <w:szCs w:val="18"/>
                          </w:rPr>
                          <w:t>Path:</w:t>
                        </w:r>
                        <w:r>
                          <w:rPr>
                            <w:rFonts w:ascii="Helvetica, sans-serif" w:hAnsi="Helvetica, sans-serif"/>
                            <w:i/>
                            <w:iCs/>
                            <w:sz w:val="18"/>
                            <w:szCs w:val="18"/>
                          </w:rPr>
                          <w:t xml:space="preserve"> </w:t>
                        </w:r>
                        <w:r>
                          <w:rPr>
                            <w:rFonts w:ascii="Helvetica, sans-serif" w:hAnsi="Helvetica, sans-serif"/>
                            <w:b/>
                            <w:bCs/>
                            <w:i/>
                            <w:iCs/>
                            <w:sz w:val="18"/>
                            <w:szCs w:val="18"/>
                          </w:rPr>
                          <w:t>No water should ever be present here.</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26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Air Fl</w:t>
                        </w:r>
                        <w:r>
                          <w:rPr>
                            <w:rFonts w:ascii="Helvetica, sans-serif" w:hAnsi="Helvetica, sans-serif"/>
                            <w:sz w:val="18"/>
                            <w:szCs w:val="18"/>
                          </w:rPr>
                          <w:t xml:space="preserve">ow </w:t>
                        </w:r>
                        <w:r>
                          <w:rPr>
                            <w:rFonts w:ascii="Helvetica, sans-serif" w:hAnsi="Helvetica, sans-serif"/>
                            <w:iCs/>
                            <w:sz w:val="18"/>
                            <w:szCs w:val="18"/>
                          </w:rPr>
                          <w:t>Path:</w:t>
                        </w:r>
                        <w:r>
                          <w:rPr>
                            <w:rFonts w:ascii="Helvetica, sans-serif" w:hAnsi="Helvetica, sans-serif"/>
                            <w:i/>
                            <w:iCs/>
                            <w:sz w:val="18"/>
                            <w:szCs w:val="18"/>
                          </w:rPr>
                          <w:t xml:space="preserve"> </w:t>
                        </w:r>
                        <w:r>
                          <w:rPr>
                            <w:rFonts w:ascii="Helvetica, sans-serif" w:hAnsi="Helvetica, sans-serif"/>
                            <w:b/>
                            <w:bCs/>
                            <w:i/>
                            <w:iCs/>
                            <w:sz w:val="18"/>
                            <w:szCs w:val="18"/>
                          </w:rPr>
                          <w:t>No water should ever be present here.</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27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bCs/>
                            <w:sz w:val="18"/>
                            <w:szCs w:val="18"/>
                          </w:rPr>
                          <w:t xml:space="preserve">Water </w:t>
                        </w:r>
                        <w:r>
                          <w:rPr>
                            <w:sz w:val="18"/>
                            <w:szCs w:val="18"/>
                          </w:rPr>
                          <w:t xml:space="preserve">Supply: </w:t>
                        </w:r>
                        <w:r>
                          <w:rPr>
                            <w:rFonts w:ascii="Helvetica, sans-serif" w:hAnsi="Helvetica, sans-serif"/>
                            <w:b/>
                            <w:i/>
                            <w:iCs/>
                            <w:sz w:val="18"/>
                            <w:szCs w:val="18"/>
                          </w:rPr>
                          <w:t>Water should always be present here.</w:t>
                        </w:r>
                        <w:r>
                          <w:rPr>
                            <w:rFonts w:ascii="Helvetica, sans-serif" w:hAnsi="Helvetica, sans-serif"/>
                            <w:i/>
                            <w:iCs/>
                            <w:sz w:val="18"/>
                            <w:szCs w:val="18"/>
                          </w:rPr>
                          <w:t xml:space="preserve"> </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rFonts w:ascii="Helvetica, sans-serif" w:hAnsi="Helvetica, sans-serif"/>
                            <w:sz w:val="18"/>
                            <w:szCs w:val="18"/>
                          </w:rPr>
                          <w:t xml:space="preserve">28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bCs/>
                            <w:sz w:val="18"/>
                            <w:szCs w:val="18"/>
                          </w:rPr>
                          <w:t>Water</w:t>
                        </w:r>
                        <w:r>
                          <w:rPr>
                            <w:b/>
                            <w:bCs/>
                            <w:sz w:val="18"/>
                            <w:szCs w:val="18"/>
                          </w:rPr>
                          <w:t xml:space="preserve"> </w:t>
                        </w:r>
                        <w:r>
                          <w:rPr>
                            <w:sz w:val="18"/>
                            <w:szCs w:val="18"/>
                          </w:rPr>
                          <w:t xml:space="preserve">Drain: </w:t>
                        </w:r>
                        <w:r>
                          <w:rPr>
                            <w:rFonts w:ascii="Helvetica, sans-serif" w:hAnsi="Helvetica, sans-serif"/>
                            <w:b/>
                            <w:i/>
                            <w:iCs/>
                            <w:sz w:val="18"/>
                            <w:szCs w:val="18"/>
                          </w:rPr>
                          <w:t>Water should be intermittent here.</w:t>
                        </w:r>
                        <w:r>
                          <w:rPr>
                            <w:rFonts w:ascii="Helvetica, sans-serif" w:hAnsi="Helvetica, sans-serif"/>
                            <w:i/>
                            <w:iCs/>
                            <w:sz w:val="18"/>
                            <w:szCs w:val="18"/>
                          </w:rPr>
                          <w:t xml:space="preserve"> </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sz w:val="18"/>
                            <w:szCs w:val="18"/>
                          </w:rPr>
                          <w:t xml:space="preserve">29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r>
                          <w:rPr>
                            <w:rFonts w:ascii="Helvetica, sans-serif" w:hAnsi="Helvetica, sans-serif"/>
                            <w:iCs/>
                            <w:sz w:val="18"/>
                            <w:szCs w:val="18"/>
                          </w:rPr>
                          <w:t>OP</w:t>
                        </w:r>
                        <w:r>
                          <w:rPr>
                            <w:b/>
                            <w:bCs/>
                            <w:sz w:val="18"/>
                            <w:szCs w:val="18"/>
                          </w:rPr>
                          <w:t xml:space="preserve">C </w:t>
                        </w:r>
                        <w:r>
                          <w:rPr>
                            <w:rFonts w:ascii="Helvetica, sans-serif" w:hAnsi="Helvetica, sans-serif"/>
                            <w:bCs/>
                            <w:sz w:val="18"/>
                            <w:szCs w:val="18"/>
                          </w:rPr>
                          <w:t>Water Trap</w:t>
                        </w:r>
                        <w:r>
                          <w:rPr>
                            <w:rFonts w:ascii="Helvetica, sans-serif" w:hAnsi="Helvetica, sans-serif"/>
                            <w:b/>
                            <w:bCs/>
                            <w:sz w:val="18"/>
                            <w:szCs w:val="18"/>
                          </w:rPr>
                          <w:t xml:space="preserve"> </w:t>
                        </w:r>
                        <w:r>
                          <w:rPr>
                            <w:sz w:val="18"/>
                            <w:szCs w:val="18"/>
                          </w:rPr>
                          <w:t xml:space="preserve">Bottle: </w:t>
                        </w:r>
                        <w:r>
                          <w:rPr>
                            <w:rFonts w:ascii="Helvetica, sans-serif" w:hAnsi="Helvetica, sans-serif"/>
                            <w:bCs/>
                            <w:i/>
                            <w:iCs/>
                            <w:sz w:val="18"/>
                            <w:szCs w:val="18"/>
                          </w:rPr>
                          <w:t xml:space="preserve">May have condensation and 1 or 2 drops </w:t>
                        </w:r>
                        <w:r>
                          <w:rPr>
                            <w:rFonts w:ascii="Helvetica, sans-serif" w:hAnsi="Helvetica, sans-serif"/>
                            <w:bCs/>
                            <w:i/>
                            <w:sz w:val="18"/>
                            <w:szCs w:val="18"/>
                          </w:rPr>
                          <w:t>of</w:t>
                        </w:r>
                        <w:r>
                          <w:rPr>
                            <w:rFonts w:ascii="Helvetica, sans-serif" w:hAnsi="Helvetica, sans-serif"/>
                            <w:bCs/>
                            <w:sz w:val="18"/>
                            <w:szCs w:val="18"/>
                          </w:rPr>
                          <w:t xml:space="preserve"> </w:t>
                        </w:r>
                        <w:r>
                          <w:rPr>
                            <w:rFonts w:ascii="Helvetica, sans-serif" w:hAnsi="Helvetica, sans-serif"/>
                            <w:i/>
                            <w:iCs/>
                            <w:sz w:val="18"/>
                            <w:szCs w:val="18"/>
                          </w:rPr>
                          <w:t>water.</w:t>
                        </w:r>
                      </w:p>
                    </w:tc>
                  </w:tr>
                  <w:tr w:rsidR="005933F6" w:rsidTr="00222A8A">
                    <w:tc>
                      <w:tcPr>
                        <w:tcW w:w="0" w:type="auto"/>
                        <w:tcBorders>
                          <w:top w:val="outset" w:sz="6" w:space="0" w:color="auto"/>
                          <w:left w:val="outset" w:sz="6" w:space="0" w:color="auto"/>
                          <w:bottom w:val="outset" w:sz="6" w:space="0" w:color="auto"/>
                          <w:right w:val="outset" w:sz="6" w:space="0" w:color="auto"/>
                        </w:tcBorders>
                        <w:vAlign w:val="center"/>
                        <w:hideMark/>
                      </w:tcPr>
                      <w:p w:rsidR="005933F6" w:rsidRPr="00222A8A" w:rsidRDefault="005933F6" w:rsidP="00222A8A">
                        <w:pPr>
                          <w:pStyle w:val="NormalWeb"/>
                          <w:spacing w:before="0" w:after="0"/>
                          <w:rPr>
                            <w:sz w:val="18"/>
                            <w:szCs w:val="18"/>
                          </w:rPr>
                        </w:pPr>
                        <w:r w:rsidRPr="00222A8A">
                          <w:rPr>
                            <w:rFonts w:ascii="Helvetica, sans-serif" w:hAnsi="Helvetica, sans-serif"/>
                            <w:bCs/>
                            <w:sz w:val="18"/>
                            <w:szCs w:val="18"/>
                          </w:rPr>
                          <w:t xml:space="preserve">30 </w:t>
                        </w:r>
                      </w:p>
                    </w:tc>
                    <w:tc>
                      <w:tcPr>
                        <w:tcW w:w="7582" w:type="dxa"/>
                        <w:tcBorders>
                          <w:top w:val="outset" w:sz="6" w:space="0" w:color="auto"/>
                          <w:left w:val="outset" w:sz="6" w:space="0" w:color="auto"/>
                          <w:bottom w:val="outset" w:sz="6" w:space="0" w:color="auto"/>
                          <w:right w:val="outset" w:sz="6" w:space="0" w:color="auto"/>
                        </w:tcBorders>
                        <w:vAlign w:val="center"/>
                        <w:hideMark/>
                      </w:tcPr>
                      <w:p w:rsidR="005933F6" w:rsidRDefault="005933F6" w:rsidP="00222A8A">
                        <w:pPr>
                          <w:pStyle w:val="NormalWeb"/>
                          <w:spacing w:before="0" w:after="0"/>
                          <w:rPr>
                            <w:sz w:val="18"/>
                            <w:szCs w:val="18"/>
                          </w:rPr>
                        </w:pPr>
                        <w:proofErr w:type="spellStart"/>
                        <w:r>
                          <w:rPr>
                            <w:rFonts w:ascii="Helvetica, sans-serif" w:hAnsi="Helvetica, sans-serif"/>
                            <w:iCs/>
                            <w:sz w:val="18"/>
                            <w:szCs w:val="18"/>
                          </w:rPr>
                          <w:t>Nafion</w:t>
                        </w:r>
                        <w:proofErr w:type="spellEnd"/>
                        <w:r>
                          <w:rPr>
                            <w:rFonts w:ascii="Helvetica, sans-serif" w:hAnsi="Helvetica, sans-serif"/>
                            <w:iCs/>
                            <w:sz w:val="18"/>
                            <w:szCs w:val="18"/>
                          </w:rPr>
                          <w:t xml:space="preserve"> block drain</w:t>
                        </w:r>
                        <w:r>
                          <w:rPr>
                            <w:b/>
                            <w:bCs/>
                            <w:sz w:val="18"/>
                            <w:szCs w:val="18"/>
                          </w:rPr>
                          <w:t xml:space="preserve">: </w:t>
                        </w:r>
                        <w:r>
                          <w:rPr>
                            <w:rFonts w:ascii="Helvetica, sans-serif" w:hAnsi="Helvetica, sans-serif"/>
                            <w:b/>
                            <w:bCs/>
                            <w:i/>
                            <w:iCs/>
                            <w:sz w:val="18"/>
                            <w:szCs w:val="18"/>
                          </w:rPr>
                          <w:t>No water should ever be present here.</w:t>
                        </w:r>
                      </w:p>
                    </w:tc>
                  </w:tr>
                </w:tbl>
                <w:p w:rsidR="005933F6" w:rsidRDefault="005933F6" w:rsidP="00A5639B">
                  <w:pPr>
                    <w:pStyle w:val="Caption"/>
                    <w:spacing w:after="120" w:line="240" w:lineRule="auto"/>
                    <w:jc w:val="left"/>
                  </w:pPr>
                  <w:bookmarkStart w:id="29" w:name="_Ref235849282"/>
                  <w:bookmarkStart w:id="30" w:name="_Toc237679930"/>
                  <w:bookmarkStart w:id="31" w:name="_Toc305504080"/>
                  <w:r>
                    <w:t xml:space="preserve">Table </w:t>
                  </w:r>
                  <w:fldSimple w:instr=" SEQ Table \* ARABIC ">
                    <w:r>
                      <w:rPr>
                        <w:noProof/>
                      </w:rPr>
                      <w:t>1</w:t>
                    </w:r>
                  </w:fldSimple>
                  <w:bookmarkEnd w:id="29"/>
                  <w:r>
                    <w:t>: Locations where Water Accumulation and Condensation</w:t>
                  </w:r>
                  <w:r>
                    <w:rPr>
                      <w:noProof/>
                    </w:rPr>
                    <w:t xml:space="preserve"> is Permissible in CCN</w:t>
                  </w:r>
                  <w:bookmarkEnd w:id="30"/>
                  <w:bookmarkEnd w:id="31"/>
                </w:p>
              </w:txbxContent>
            </v:textbox>
            <w10:wrap type="none"/>
            <w10:anchorlock/>
          </v:shape>
        </w:pict>
      </w:r>
    </w:p>
    <w:p w:rsidR="0019590D" w:rsidRPr="00100624" w:rsidRDefault="0019590D" w:rsidP="001848BD">
      <w:pPr>
        <w:pStyle w:val="Heading3"/>
        <w:rPr>
          <w:color w:val="auto"/>
        </w:rPr>
      </w:pPr>
      <w:bookmarkStart w:id="32" w:name="_Toc305503937"/>
      <w:r w:rsidRPr="00100624">
        <w:rPr>
          <w:color w:val="auto"/>
        </w:rPr>
        <w:t>CCN Components</w:t>
      </w:r>
      <w:bookmarkEnd w:id="32"/>
    </w:p>
    <w:p w:rsidR="00EB7371" w:rsidRPr="00100624" w:rsidRDefault="00B626D8" w:rsidP="00EB7371">
      <w:fldSimple w:instr=" REF _Ref235933216 \h  \* MERGEFORMAT ">
        <w:r w:rsidR="005013AD">
          <w:t>Figure 4</w:t>
        </w:r>
      </w:fldSimple>
      <w:r w:rsidR="007D2CBD" w:rsidRPr="00100624">
        <w:t xml:space="preserve"> shows the important components of the CCN. </w:t>
      </w:r>
      <w:fldSimple w:instr=" REF _Ref235934809 \h  \* MERGEFORMAT ">
        <w:r w:rsidR="005013AD">
          <w:t>Figure 5</w:t>
        </w:r>
      </w:fldSimple>
      <w:r w:rsidR="00DC088A" w:rsidRPr="00100624">
        <w:t xml:space="preserve"> and </w:t>
      </w:r>
      <w:fldSimple w:instr=" REF _Ref235610809 \h  \* MERGEFORMAT ">
        <w:r w:rsidR="005013AD">
          <w:t xml:space="preserve">Figure </w:t>
        </w:r>
        <w:r w:rsidR="005013AD">
          <w:rPr>
            <w:noProof/>
          </w:rPr>
          <w:t>12</w:t>
        </w:r>
      </w:fldSimple>
      <w:r w:rsidR="00DC088A" w:rsidRPr="00100624">
        <w:t xml:space="preserve"> show solenoid pumps and the desiccant tube, respectively; these components are hidden in </w:t>
      </w:r>
      <w:fldSimple w:instr=" REF _Ref235933216 \h  \* MERGEFORMAT ">
        <w:r w:rsidR="005013AD">
          <w:t>Figure 4</w:t>
        </w:r>
      </w:fldSimple>
      <w:r w:rsidR="00DC088A" w:rsidRPr="00100624">
        <w:t>.</w:t>
      </w:r>
    </w:p>
    <w:p w:rsidR="00EB7371" w:rsidRPr="00100624" w:rsidRDefault="00B626D8" w:rsidP="00C01215">
      <w:pPr>
        <w:ind w:left="-900"/>
      </w:pPr>
      <w:r>
        <w:rPr>
          <w:noProof/>
          <w:lang w:bidi="ar-SA"/>
        </w:rPr>
      </w:r>
      <w:r>
        <w:rPr>
          <w:noProof/>
          <w:lang w:bidi="ar-SA"/>
        </w:rPr>
        <w:pict>
          <v:shape id="Text Box 681" o:spid="_x0000_s1177" type="#_x0000_t202" style="width:537pt;height:607.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AD513A">
                  <w:pPr>
                    <w:pStyle w:val="Caption"/>
                    <w:spacing w:after="120" w:line="240" w:lineRule="auto"/>
                    <w:jc w:val="left"/>
                  </w:pPr>
                  <w:r w:rsidRPr="004B79CC">
                    <w:rPr>
                      <w:noProof/>
                      <w:lang w:bidi="ar-SA"/>
                    </w:rPr>
                    <w:drawing>
                      <wp:inline distT="0" distB="0" distL="0" distR="0">
                        <wp:extent cx="5943600" cy="6481445"/>
                        <wp:effectExtent l="0" t="0" r="0" b="0"/>
                        <wp:docPr id="8"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297168" cy="6866930"/>
                                  <a:chOff x="304800" y="1066800"/>
                                  <a:chExt cx="6297168" cy="6866930"/>
                                </a:xfrm>
                              </a:grpSpPr>
                              <a:pic>
                                <a:nvPicPr>
                                  <a:cNvPr id="62" name="Picture 61" descr="CCN innards.jpg"/>
                                  <a:cNvPicPr/>
                                </a:nvPicPr>
                                <a:blipFill>
                                  <a:blip r:embed="rId68"/>
                                  <a:stretch>
                                    <a:fillRect/>
                                  </a:stretch>
                                </a:blipFill>
                                <a:spPr>
                                  <a:xfrm>
                                    <a:off x="2743200" y="1066800"/>
                                    <a:ext cx="3858768" cy="6858000"/>
                                  </a:xfrm>
                                  <a:prstGeom prst="rect">
                                    <a:avLst/>
                                  </a:prstGeom>
                                </a:spPr>
                              </a:pic>
                              <a:sp>
                                <a:nvSpPr>
                                  <a:cNvPr id="3" name="TextBox 2"/>
                                  <a:cNvSpPr txBox="1"/>
                                </a:nvSpPr>
                                <a:spPr>
                                  <a:xfrm>
                                    <a:off x="6081711" y="2915363"/>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3</a:t>
                                      </a:r>
                                      <a:endParaRPr lang="en-US" sz="800" dirty="0"/>
                                    </a:p>
                                  </a:txBody>
                                  <a:useSpRect/>
                                </a:txSp>
                              </a:sp>
                              <a:cxnSp>
                                <a:nvCxnSpPr>
                                  <a:cNvPr id="4" name="Straight Arrow Connector 3"/>
                                  <a:cNvCxnSpPr>
                                    <a:stCxn id="5" idx="0"/>
                                  </a:cNvCxnSpPr>
                                </a:nvCxnSpPr>
                                <a:spPr>
                                  <a:xfrm rot="16200000" flipH="1" flipV="1">
                                    <a:off x="6161963" y="1991437"/>
                                    <a:ext cx="96674" cy="228599"/>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5" name="TextBox 4"/>
                                  <a:cNvSpPr txBox="1"/>
                                </a:nvSpPr>
                                <a:spPr>
                                  <a:xfrm>
                                    <a:off x="6248399" y="2057400"/>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2</a:t>
                                      </a:r>
                                      <a:endParaRPr lang="en-US" sz="800" dirty="0"/>
                                    </a:p>
                                  </a:txBody>
                                  <a:useSpRect/>
                                </a:txSp>
                              </a:sp>
                              <a:cxnSp>
                                <a:nvCxnSpPr>
                                  <a:cNvPr id="6" name="Straight Arrow Connector 5"/>
                                  <a:cNvCxnSpPr/>
                                </a:nvCxnSpPr>
                                <a:spPr>
                                  <a:xfrm rot="10800000">
                                    <a:off x="5429250" y="3352800"/>
                                    <a:ext cx="228601" cy="152400"/>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7" name="TextBox 6"/>
                                  <a:cNvSpPr txBox="1"/>
                                </a:nvSpPr>
                                <a:spPr>
                                  <a:xfrm>
                                    <a:off x="5648315" y="3495674"/>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6</a:t>
                                      </a:r>
                                      <a:endParaRPr lang="en-US" sz="800" dirty="0"/>
                                    </a:p>
                                  </a:txBody>
                                  <a:useSpRect/>
                                </a:txSp>
                              </a:sp>
                              <a:cxnSp>
                                <a:nvCxnSpPr>
                                  <a:cNvPr id="8" name="Straight Arrow Connector 7"/>
                                  <a:cNvCxnSpPr/>
                                </a:nvCxnSpPr>
                                <a:spPr>
                                  <a:xfrm rot="10800000">
                                    <a:off x="5429250" y="3505200"/>
                                    <a:ext cx="228601" cy="152400"/>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9" name="TextBox 8"/>
                                  <a:cNvSpPr txBox="1"/>
                                </a:nvSpPr>
                                <a:spPr>
                                  <a:xfrm>
                                    <a:off x="5643552" y="3648074"/>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7</a:t>
                                      </a:r>
                                      <a:endParaRPr lang="en-US" sz="800" dirty="0"/>
                                    </a:p>
                                  </a:txBody>
                                  <a:useSpRect/>
                                </a:txSp>
                              </a:sp>
                              <a:cxnSp>
                                <a:nvCxnSpPr>
                                  <a:cNvPr id="10" name="Straight Arrow Connector 9"/>
                                  <a:cNvCxnSpPr/>
                                </a:nvCxnSpPr>
                                <a:spPr>
                                  <a:xfrm rot="10800000">
                                    <a:off x="5229225" y="3810000"/>
                                    <a:ext cx="194479" cy="42079"/>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1" name="TextBox 10"/>
                                  <a:cNvSpPr txBox="1"/>
                                </a:nvSpPr>
                                <a:spPr>
                                  <a:xfrm>
                                    <a:off x="5410199" y="3810000"/>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5</a:t>
                                      </a:r>
                                      <a:endParaRPr lang="en-US" sz="800" dirty="0"/>
                                    </a:p>
                                  </a:txBody>
                                  <a:useSpRect/>
                                </a:txSp>
                              </a:sp>
                              <a:sp>
                                <a:nvSpPr>
                                  <a:cNvPr id="12" name="Rounded Rectangle 11"/>
                                  <a:cNvSpPr/>
                                </a:nvSpPr>
                                <a:spPr>
                                  <a:xfrm>
                                    <a:off x="5410199" y="4114800"/>
                                    <a:ext cx="914400" cy="457200"/>
                                  </a:xfrm>
                                  <a:prstGeom prst="roundRect">
                                    <a:avLst/>
                                  </a:prstGeom>
                                  <a:no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TextBox 12"/>
                                  <a:cNvSpPr txBox="1"/>
                                </a:nvSpPr>
                                <a:spPr>
                                  <a:xfrm>
                                    <a:off x="6082351" y="4038600"/>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8</a:t>
                                      </a:r>
                                      <a:endParaRPr lang="en-US" sz="800" dirty="0"/>
                                    </a:p>
                                  </a:txBody>
                                  <a:useSpRect/>
                                </a:txSp>
                              </a:sp>
                              <a:cxnSp>
                                <a:nvCxnSpPr>
                                  <a:cNvPr id="14" name="Straight Arrow Connector 13"/>
                                  <a:cNvCxnSpPr/>
                                </a:nvCxnSpPr>
                                <a:spPr>
                                  <a:xfrm rot="10800000" flipV="1">
                                    <a:off x="5638799" y="4800598"/>
                                    <a:ext cx="499280" cy="0"/>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5" name="TextBox 14"/>
                                  <a:cNvSpPr txBox="1"/>
                                </a:nvSpPr>
                                <a:spPr>
                                  <a:xfrm>
                                    <a:off x="6095999" y="4724400"/>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11</a:t>
                                      </a:r>
                                      <a:endParaRPr lang="en-US" sz="800" dirty="0"/>
                                    </a:p>
                                  </a:txBody>
                                  <a:useSpRect/>
                                </a:txSp>
                              </a:sp>
                              <a:sp>
                                <a:nvSpPr>
                                  <a:cNvPr id="16" name="TextBox 15"/>
                                  <a:cNvSpPr txBox="1"/>
                                </a:nvSpPr>
                                <a:spPr>
                                  <a:xfrm>
                                    <a:off x="4599295" y="2819400"/>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12</a:t>
                                      </a:r>
                                      <a:endParaRPr lang="en-US" sz="800" dirty="0"/>
                                    </a:p>
                                  </a:txBody>
                                  <a:useSpRect/>
                                </a:txSp>
                              </a:sp>
                              <a:cxnSp>
                                <a:nvCxnSpPr>
                                  <a:cNvPr id="17" name="Straight Arrow Connector 16"/>
                                  <a:cNvCxnSpPr/>
                                </a:nvCxnSpPr>
                                <a:spPr>
                                  <a:xfrm rot="16200000" flipV="1">
                                    <a:off x="4572000" y="5334000"/>
                                    <a:ext cx="76200" cy="76200"/>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8" name="TextBox 17"/>
                                  <a:cNvSpPr txBox="1"/>
                                </a:nvSpPr>
                                <a:spPr>
                                  <a:xfrm>
                                    <a:off x="4646901" y="5411735"/>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14</a:t>
                                      </a:r>
                                      <a:endParaRPr lang="en-US" sz="800" dirty="0"/>
                                    </a:p>
                                  </a:txBody>
                                  <a:useSpRect/>
                                </a:txSp>
                              </a:sp>
                              <a:cxnSp>
                                <a:nvCxnSpPr>
                                  <a:cNvPr id="19" name="Straight Arrow Connector 18"/>
                                  <a:cNvCxnSpPr/>
                                </a:nvCxnSpPr>
                                <a:spPr>
                                  <a:xfrm rot="16200000" flipV="1">
                                    <a:off x="4503901" y="6230774"/>
                                    <a:ext cx="255896" cy="24448"/>
                                  </a:xfrm>
                                  <a:prstGeom prst="straightConnector1">
                                    <a:avLst/>
                                  </a:prstGeom>
                                  <a:ln w="12700">
                                    <a:solidFill>
                                      <a:schemeClr val="bg1"/>
                                    </a:solidFill>
                                    <a:tailEnd type="arrow"/>
                                  </a:ln>
                                </a:spPr>
                                <a:style>
                                  <a:lnRef idx="1">
                                    <a:schemeClr val="accent1"/>
                                  </a:lnRef>
                                  <a:fillRef idx="0">
                                    <a:schemeClr val="accent1"/>
                                  </a:fillRef>
                                  <a:effectRef idx="0">
                                    <a:schemeClr val="accent1"/>
                                  </a:effectRef>
                                  <a:fontRef idx="minor">
                                    <a:schemeClr val="tx1"/>
                                  </a:fontRef>
                                </a:style>
                              </a:cxnSp>
                              <a:sp>
                                <a:nvSpPr>
                                  <a:cNvPr id="20" name="TextBox 19"/>
                                  <a:cNvSpPr txBox="1"/>
                                </a:nvSpPr>
                                <a:spPr>
                                  <a:xfrm>
                                    <a:off x="4571999" y="6351896"/>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15</a:t>
                                      </a:r>
                                      <a:endParaRPr lang="en-US" sz="800" dirty="0"/>
                                    </a:p>
                                  </a:txBody>
                                  <a:useSpRect/>
                                </a:txSp>
                              </a:sp>
                              <a:cxnSp>
                                <a:nvCxnSpPr>
                                  <a:cNvPr id="21" name="Straight Arrow Connector 20"/>
                                  <a:cNvCxnSpPr>
                                    <a:stCxn id="22" idx="3"/>
                                  </a:cNvCxnSpPr>
                                </a:nvCxnSpPr>
                                <a:spPr>
                                  <a:xfrm flipV="1">
                                    <a:off x="3809999" y="6358722"/>
                                    <a:ext cx="131928" cy="27434"/>
                                  </a:xfrm>
                                  <a:prstGeom prst="straightConnector1">
                                    <a:avLst/>
                                  </a:prstGeom>
                                  <a:ln w="12700">
                                    <a:solidFill>
                                      <a:schemeClr val="bg1"/>
                                    </a:solidFill>
                                    <a:tailEnd type="arrow"/>
                                  </a:ln>
                                </a:spPr>
                                <a:style>
                                  <a:lnRef idx="1">
                                    <a:schemeClr val="accent1"/>
                                  </a:lnRef>
                                  <a:fillRef idx="0">
                                    <a:schemeClr val="accent1"/>
                                  </a:fillRef>
                                  <a:effectRef idx="0">
                                    <a:schemeClr val="accent1"/>
                                  </a:effectRef>
                                  <a:fontRef idx="minor">
                                    <a:schemeClr val="tx1"/>
                                  </a:fontRef>
                                </a:style>
                              </a:cxnSp>
                              <a:sp>
                                <a:nvSpPr>
                                  <a:cNvPr id="22" name="TextBox 21"/>
                                  <a:cNvSpPr txBox="1"/>
                                </a:nvSpPr>
                                <a:spPr>
                                  <a:xfrm>
                                    <a:off x="3657599" y="6324600"/>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21</a:t>
                                      </a:r>
                                      <a:endParaRPr lang="en-US" sz="800" dirty="0"/>
                                    </a:p>
                                  </a:txBody>
                                  <a:useSpRect/>
                                </a:txSp>
                              </a:sp>
                              <a:sp>
                                <a:nvSpPr>
                                  <a:cNvPr id="23" name="TextBox 22"/>
                                  <a:cNvSpPr txBox="1"/>
                                </a:nvSpPr>
                                <a:spPr>
                                  <a:xfrm>
                                    <a:off x="4010024" y="3252401"/>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29</a:t>
                                      </a:r>
                                      <a:endParaRPr lang="en-US" sz="800" dirty="0"/>
                                    </a:p>
                                  </a:txBody>
                                  <a:useSpRect/>
                                </a:txSp>
                              </a:sp>
                              <a:sp>
                                <a:nvSpPr>
                                  <a:cNvPr id="24" name="TextBox 23"/>
                                  <a:cNvSpPr txBox="1"/>
                                </a:nvSpPr>
                                <a:spPr>
                                  <a:xfrm>
                                    <a:off x="3933825" y="4038600"/>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30</a:t>
                                      </a:r>
                                      <a:endParaRPr lang="en-US" sz="800" dirty="0"/>
                                    </a:p>
                                  </a:txBody>
                                  <a:useSpRect/>
                                </a:txSp>
                              </a:sp>
                              <a:sp>
                                <a:nvSpPr>
                                  <a:cNvPr id="25" name="TextBox 24"/>
                                  <a:cNvSpPr txBox="1"/>
                                </a:nvSpPr>
                                <a:spPr>
                                  <a:xfrm>
                                    <a:off x="4010024" y="4514850"/>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31</a:t>
                                      </a:r>
                                      <a:endParaRPr lang="en-US" sz="800" dirty="0"/>
                                    </a:p>
                                  </a:txBody>
                                  <a:useSpRect/>
                                </a:txSp>
                              </a:sp>
                              <a:sp>
                                <a:nvSpPr>
                                  <a:cNvPr id="26" name="TextBox 25"/>
                                  <a:cNvSpPr txBox="1"/>
                                </a:nvSpPr>
                                <a:spPr>
                                  <a:xfrm>
                                    <a:off x="4843458" y="5618328"/>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16</a:t>
                                      </a:r>
                                      <a:endParaRPr lang="en-US" sz="800" dirty="0"/>
                                    </a:p>
                                  </a:txBody>
                                  <a:useSpRect/>
                                </a:txSp>
                              </a:sp>
                              <a:sp>
                                <a:nvSpPr>
                                  <a:cNvPr id="27" name="TextBox 26"/>
                                  <a:cNvSpPr txBox="1"/>
                                </a:nvSpPr>
                                <a:spPr>
                                  <a:xfrm>
                                    <a:off x="4843458" y="5894949"/>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17</a:t>
                                      </a:r>
                                      <a:endParaRPr lang="en-US" sz="800" dirty="0"/>
                                    </a:p>
                                  </a:txBody>
                                  <a:useSpRect/>
                                </a:txSp>
                              </a:sp>
                              <a:sp>
                                <a:nvSpPr>
                                  <a:cNvPr id="28" name="TextBox 27"/>
                                  <a:cNvSpPr txBox="1"/>
                                </a:nvSpPr>
                                <a:spPr>
                                  <a:xfrm>
                                    <a:off x="5916305" y="5596720"/>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18</a:t>
                                      </a:r>
                                      <a:endParaRPr lang="en-US" sz="800" dirty="0"/>
                                    </a:p>
                                  </a:txBody>
                                  <a:useSpRect/>
                                </a:txSp>
                              </a:sp>
                              <a:sp>
                                <a:nvSpPr>
                                  <a:cNvPr id="29" name="TextBox 28"/>
                                  <a:cNvSpPr txBox="1"/>
                                </a:nvSpPr>
                                <a:spPr>
                                  <a:xfrm>
                                    <a:off x="5907705" y="5889008"/>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19</a:t>
                                      </a:r>
                                      <a:endParaRPr lang="en-US" sz="800" dirty="0"/>
                                    </a:p>
                                  </a:txBody>
                                  <a:useSpRect/>
                                </a:txSp>
                              </a:sp>
                              <a:cxnSp>
                                <a:nvCxnSpPr>
                                  <a:cNvPr id="30" name="Straight Arrow Connector 29"/>
                                  <a:cNvCxnSpPr/>
                                </a:nvCxnSpPr>
                                <a:spPr>
                                  <a:xfrm rot="10800000" flipV="1">
                                    <a:off x="5676901" y="5366981"/>
                                    <a:ext cx="304798" cy="256894"/>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31" name="TextBox 30"/>
                                  <a:cNvSpPr txBox="1"/>
                                </a:nvSpPr>
                                <a:spPr>
                                  <a:xfrm>
                                    <a:off x="5943599" y="5334000"/>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20</a:t>
                                      </a:r>
                                      <a:endParaRPr lang="en-US" sz="800" dirty="0"/>
                                    </a:p>
                                  </a:txBody>
                                  <a:useSpRect/>
                                </a:txSp>
                              </a:sp>
                              <a:cxnSp>
                                <a:nvCxnSpPr>
                                  <a:cNvPr id="32" name="Straight Arrow Connector 31"/>
                                  <a:cNvCxnSpPr/>
                                </a:nvCxnSpPr>
                                <a:spPr>
                                  <a:xfrm rot="5400000" flipH="1" flipV="1">
                                    <a:off x="3701544" y="6956930"/>
                                    <a:ext cx="110570" cy="236560"/>
                                  </a:xfrm>
                                  <a:prstGeom prst="straightConnector1">
                                    <a:avLst/>
                                  </a:prstGeom>
                                  <a:ln w="12700">
                                    <a:solidFill>
                                      <a:schemeClr val="accent6">
                                        <a:lumMod val="40000"/>
                                        <a:lumOff val="60000"/>
                                      </a:schemeClr>
                                    </a:solidFill>
                                    <a:tailEnd type="arrow"/>
                                  </a:ln>
                                </a:spPr>
                                <a:style>
                                  <a:lnRef idx="1">
                                    <a:schemeClr val="accent1"/>
                                  </a:lnRef>
                                  <a:fillRef idx="0">
                                    <a:schemeClr val="accent1"/>
                                  </a:fillRef>
                                  <a:effectRef idx="0">
                                    <a:schemeClr val="accent1"/>
                                  </a:effectRef>
                                  <a:fontRef idx="minor">
                                    <a:schemeClr val="tx1"/>
                                  </a:fontRef>
                                </a:style>
                              </a:cxnSp>
                              <a:sp>
                                <a:nvSpPr>
                                  <a:cNvPr id="33" name="TextBox 32"/>
                                  <a:cNvSpPr txBox="1"/>
                                </a:nvSpPr>
                                <a:spPr>
                                  <a:xfrm>
                                    <a:off x="3589645" y="7096378"/>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22</a:t>
                                      </a:r>
                                      <a:endParaRPr lang="en-US" sz="800" dirty="0"/>
                                    </a:p>
                                  </a:txBody>
                                  <a:useSpRect/>
                                </a:txSp>
                              </a:sp>
                              <a:cxnSp>
                                <a:nvCxnSpPr>
                                  <a:cNvPr id="34" name="Straight Arrow Connector 33"/>
                                  <a:cNvCxnSpPr/>
                                </a:nvCxnSpPr>
                                <a:spPr>
                                  <a:xfrm rot="10800000" flipV="1">
                                    <a:off x="4343401" y="6761580"/>
                                    <a:ext cx="380999" cy="172620"/>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35" name="TextBox 34"/>
                                  <a:cNvSpPr txBox="1"/>
                                </a:nvSpPr>
                                <a:spPr>
                                  <a:xfrm>
                                    <a:off x="4682319" y="6719501"/>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24</a:t>
                                      </a:r>
                                      <a:endParaRPr lang="en-US" sz="800" dirty="0"/>
                                    </a:p>
                                  </a:txBody>
                                  <a:useSpRect/>
                                </a:txSp>
                              </a:sp>
                              <a:sp>
                                <a:nvSpPr>
                                  <a:cNvPr id="36" name="Rounded Rectangle 35"/>
                                  <a:cNvSpPr/>
                                </a:nvSpPr>
                                <a:spPr>
                                  <a:xfrm>
                                    <a:off x="4876800" y="6553200"/>
                                    <a:ext cx="990600" cy="685800"/>
                                  </a:xfrm>
                                  <a:prstGeom prst="roundRect">
                                    <a:avLst/>
                                  </a:prstGeom>
                                  <a:no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7" name="TextBox 36"/>
                                  <a:cNvSpPr txBox="1"/>
                                </a:nvSpPr>
                                <a:spPr>
                                  <a:xfrm>
                                    <a:off x="5625151" y="6477000"/>
                                    <a:ext cx="1905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25</a:t>
                                      </a:r>
                                      <a:endParaRPr lang="en-US" sz="800" dirty="0"/>
                                    </a:p>
                                  </a:txBody>
                                  <a:useSpRect/>
                                </a:txSp>
                              </a:sp>
                              <a:cxnSp>
                                <a:nvCxnSpPr>
                                  <a:cNvPr id="38" name="Straight Arrow Connector 37"/>
                                  <a:cNvCxnSpPr/>
                                </a:nvCxnSpPr>
                                <a:spPr>
                                  <a:xfrm>
                                    <a:off x="2876549" y="3933825"/>
                                    <a:ext cx="152402" cy="1"/>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39" name="TextBox 38"/>
                                  <a:cNvSpPr txBox="1"/>
                                </a:nvSpPr>
                                <a:spPr>
                                  <a:xfrm>
                                    <a:off x="2724149" y="3857625"/>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1</a:t>
                                      </a:r>
                                      <a:endParaRPr lang="en-US" sz="800" dirty="0"/>
                                    </a:p>
                                  </a:txBody>
                                  <a:useSpRect/>
                                </a:txSp>
                              </a:sp>
                              <a:cxnSp>
                                <a:nvCxnSpPr>
                                  <a:cNvPr id="41" name="Straight Arrow Connector 40"/>
                                  <a:cNvCxnSpPr/>
                                </a:nvCxnSpPr>
                                <a:spPr>
                                  <a:xfrm rot="16200000" flipH="1">
                                    <a:off x="5300607" y="1190813"/>
                                    <a:ext cx="110573" cy="117144"/>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42" name="TextBox 41"/>
                                  <a:cNvSpPr txBox="1"/>
                                </a:nvSpPr>
                                <a:spPr>
                                  <a:xfrm>
                                    <a:off x="5180177" y="1076325"/>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9</a:t>
                                      </a:r>
                                      <a:endParaRPr lang="en-US" sz="800" dirty="0"/>
                                    </a:p>
                                  </a:txBody>
                                  <a:useSpRect/>
                                </a:txSp>
                              </a:sp>
                              <a:cxnSp>
                                <a:nvCxnSpPr>
                                  <a:cNvPr id="44" name="Straight Arrow Connector 43"/>
                                  <a:cNvCxnSpPr/>
                                </a:nvCxnSpPr>
                                <a:spPr>
                                  <a:xfrm rot="16200000" flipH="1">
                                    <a:off x="4892863" y="1279337"/>
                                    <a:ext cx="293148" cy="20474"/>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45" name="TextBox 44"/>
                                  <a:cNvSpPr txBox="1"/>
                                </a:nvSpPr>
                                <a:spPr>
                                  <a:xfrm>
                                    <a:off x="4114799" y="1295400"/>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26</a:t>
                                      </a:r>
                                      <a:endParaRPr lang="en-US" sz="800" dirty="0"/>
                                    </a:p>
                                  </a:txBody>
                                  <a:useSpRect/>
                                </a:txSp>
                              </a:sp>
                              <a:cxnSp>
                                <a:nvCxnSpPr>
                                  <a:cNvPr id="46" name="Straight Arrow Connector 45"/>
                                  <a:cNvCxnSpPr>
                                    <a:stCxn id="45" idx="2"/>
                                  </a:cNvCxnSpPr>
                                </a:nvCxnSpPr>
                                <a:spPr>
                                  <a:xfrm rot="5400000">
                                    <a:off x="3909655" y="1623657"/>
                                    <a:ext cx="486491" cy="76199"/>
                                  </a:xfrm>
                                  <a:prstGeom prst="straightConnector1">
                                    <a:avLst/>
                                  </a:prstGeom>
                                  <a:ln w="12700">
                                    <a:solidFill>
                                      <a:schemeClr val="bg1"/>
                                    </a:solidFill>
                                    <a:tailEnd type="arrow"/>
                                  </a:ln>
                                </a:spPr>
                                <a:style>
                                  <a:lnRef idx="1">
                                    <a:schemeClr val="accent1"/>
                                  </a:lnRef>
                                  <a:fillRef idx="0">
                                    <a:schemeClr val="accent1"/>
                                  </a:fillRef>
                                  <a:effectRef idx="0">
                                    <a:schemeClr val="accent1"/>
                                  </a:effectRef>
                                  <a:fontRef idx="minor">
                                    <a:schemeClr val="tx1"/>
                                  </a:fontRef>
                                </a:style>
                              </a:cxnSp>
                              <a:cxnSp>
                                <a:nvCxnSpPr>
                                  <a:cNvPr id="47" name="Straight Arrow Connector 46"/>
                                  <a:cNvCxnSpPr/>
                                </a:nvCxnSpPr>
                                <a:spPr>
                                  <a:xfrm>
                                    <a:off x="3105150" y="2903703"/>
                                    <a:ext cx="304800" cy="0"/>
                                  </a:xfrm>
                                  <a:prstGeom prst="straightConnector1">
                                    <a:avLst/>
                                  </a:prstGeom>
                                  <a:ln w="12700">
                                    <a:solidFill>
                                      <a:schemeClr val="bg1"/>
                                    </a:solidFill>
                                    <a:tailEnd type="arrow"/>
                                  </a:ln>
                                </a:spPr>
                                <a:style>
                                  <a:lnRef idx="1">
                                    <a:schemeClr val="accent1"/>
                                  </a:lnRef>
                                  <a:fillRef idx="0">
                                    <a:schemeClr val="accent1"/>
                                  </a:fillRef>
                                  <a:effectRef idx="0">
                                    <a:schemeClr val="accent1"/>
                                  </a:effectRef>
                                  <a:fontRef idx="minor">
                                    <a:schemeClr val="tx1"/>
                                  </a:fontRef>
                                </a:style>
                              </a:cxnSp>
                              <a:sp>
                                <a:nvSpPr>
                                  <a:cNvPr id="48" name="TextBox 47"/>
                                  <a:cNvSpPr txBox="1"/>
                                </a:nvSpPr>
                                <a:spPr>
                                  <a:xfrm flipH="1">
                                    <a:off x="3028950" y="2841404"/>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27</a:t>
                                      </a:r>
                                      <a:endParaRPr lang="en-US" sz="800" dirty="0"/>
                                    </a:p>
                                  </a:txBody>
                                  <a:useSpRect/>
                                </a:txSp>
                              </a:sp>
                              <a:cxnSp>
                                <a:nvCxnSpPr>
                                  <a:cNvPr id="49" name="Straight Arrow Connector 48"/>
                                  <a:cNvCxnSpPr/>
                                </a:nvCxnSpPr>
                                <a:spPr>
                                  <a:xfrm rot="5400000" flipH="1" flipV="1">
                                    <a:off x="3291246" y="4728804"/>
                                    <a:ext cx="46910" cy="381002"/>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50" name="TextBox 49"/>
                                  <a:cNvSpPr txBox="1"/>
                                </a:nvSpPr>
                                <a:spPr>
                                  <a:xfrm>
                                    <a:off x="3048000" y="4904096"/>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28</a:t>
                                      </a:r>
                                      <a:endParaRPr lang="en-US" sz="800" dirty="0"/>
                                    </a:p>
                                  </a:txBody>
                                  <a:useSpRect/>
                                </a:txSp>
                              </a:sp>
                              <a:cxnSp>
                                <a:nvCxnSpPr>
                                  <a:cNvPr id="51" name="Straight Arrow Connector 50"/>
                                  <a:cNvCxnSpPr/>
                                </a:nvCxnSpPr>
                                <a:spPr>
                                  <a:xfrm rot="5400000" flipH="1" flipV="1">
                                    <a:off x="3761537" y="6996309"/>
                                    <a:ext cx="415374" cy="138756"/>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52" name="TextBox 51"/>
                                  <a:cNvSpPr txBox="1"/>
                                </a:nvSpPr>
                                <a:spPr>
                                  <a:xfrm>
                                    <a:off x="3844119" y="7252901"/>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23</a:t>
                                      </a:r>
                                      <a:endParaRPr lang="en-US" sz="800" dirty="0"/>
                                    </a:p>
                                  </a:txBody>
                                  <a:useSpRect/>
                                </a:txSp>
                              </a:sp>
                              <a:cxnSp>
                                <a:nvCxnSpPr>
                                  <a:cNvPr id="53" name="Straight Arrow Connector 52"/>
                                  <a:cNvCxnSpPr/>
                                </a:nvCxnSpPr>
                                <a:spPr>
                                  <a:xfrm>
                                    <a:off x="4191000" y="3048000"/>
                                    <a:ext cx="201305" cy="13901"/>
                                  </a:xfrm>
                                  <a:prstGeom prst="straightConnector1">
                                    <a:avLst/>
                                  </a:prstGeom>
                                  <a:ln w="12700">
                                    <a:solidFill>
                                      <a:schemeClr val="bg1"/>
                                    </a:solidFill>
                                    <a:tailEnd type="arrow"/>
                                  </a:ln>
                                </a:spPr>
                                <a:style>
                                  <a:lnRef idx="1">
                                    <a:schemeClr val="accent1"/>
                                  </a:lnRef>
                                  <a:fillRef idx="0">
                                    <a:schemeClr val="accent1"/>
                                  </a:fillRef>
                                  <a:effectRef idx="0">
                                    <a:schemeClr val="accent1"/>
                                  </a:effectRef>
                                  <a:fontRef idx="minor">
                                    <a:schemeClr val="tx1"/>
                                  </a:fontRef>
                                </a:style>
                              </a:cxnSp>
                              <a:sp>
                                <a:nvSpPr>
                                  <a:cNvPr id="54" name="TextBox 53"/>
                                  <a:cNvSpPr txBox="1"/>
                                </a:nvSpPr>
                                <a:spPr>
                                  <a:xfrm flipH="1">
                                    <a:off x="4065895" y="2971800"/>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13</a:t>
                                      </a:r>
                                      <a:endParaRPr lang="en-US" sz="800" dirty="0"/>
                                    </a:p>
                                  </a:txBody>
                                  <a:useSpRect/>
                                </a:txSp>
                              </a:sp>
                              <a:sp>
                                <a:nvSpPr>
                                  <a:cNvPr id="55" name="TextBox 54"/>
                                  <a:cNvSpPr txBox="1"/>
                                </a:nvSpPr>
                                <a:spPr>
                                  <a:xfrm>
                                    <a:off x="304800" y="1752600"/>
                                    <a:ext cx="2438400" cy="518160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228600" lvl="0" indent="-228600">
                                        <a:buFont typeface="+mj-lt"/>
                                        <a:buAutoNum type="arabicPeriod"/>
                                      </a:pPr>
                                      <a:r>
                                        <a:rPr lang="en-US" sz="900" dirty="0" smtClean="0"/>
                                        <a:t>Main inlet	</a:t>
                                      </a:r>
                                    </a:p>
                                    <a:p>
                                      <a:pPr marL="228600" lvl="0" indent="-228600">
                                        <a:buFont typeface="+mj-lt"/>
                                        <a:buAutoNum type="arabicPeriod"/>
                                      </a:pPr>
                                      <a:r>
                                        <a:rPr lang="en-US" sz="900" dirty="0" smtClean="0"/>
                                        <a:t>Sample capillary</a:t>
                                      </a:r>
                                    </a:p>
                                    <a:p>
                                      <a:pPr marL="228600" lvl="0" indent="-228600">
                                        <a:buFont typeface="+mj-lt"/>
                                        <a:buAutoNum type="arabicPeriod"/>
                                      </a:pPr>
                                      <a:r>
                                        <a:rPr lang="en-US" sz="900" dirty="0" smtClean="0"/>
                                        <a:t>Inlet manifold</a:t>
                                      </a:r>
                                    </a:p>
                                    <a:p>
                                      <a:pPr marL="228600" lvl="0" indent="-228600">
                                        <a:buFont typeface="+mj-lt"/>
                                        <a:buAutoNum type="arabicPeriod"/>
                                      </a:pPr>
                                      <a:r>
                                        <a:rPr lang="en-US" sz="900" dirty="0" smtClean="0"/>
                                        <a:t>Column water inlet (not visible in this picture)</a:t>
                                      </a:r>
                                    </a:p>
                                    <a:p>
                                      <a:pPr marL="228600" lvl="0" indent="-228600">
                                        <a:buFont typeface="+mj-lt"/>
                                        <a:buAutoNum type="arabicPeriod"/>
                                      </a:pPr>
                                      <a:r>
                                        <a:rPr lang="en-US" sz="900" dirty="0" smtClean="0"/>
                                        <a:t>Ambient pressure sensor</a:t>
                                      </a:r>
                                    </a:p>
                                    <a:p>
                                      <a:pPr marL="228600" lvl="0" indent="-228600">
                                        <a:buFont typeface="+mj-lt"/>
                                        <a:buAutoNum type="arabicPeriod"/>
                                      </a:pPr>
                                      <a:r>
                                        <a:rPr lang="en-US" sz="900" dirty="0" smtClean="0"/>
                                        <a:t>Sample pressure sensor</a:t>
                                      </a:r>
                                    </a:p>
                                    <a:p>
                                      <a:pPr marL="228600" lvl="0" indent="-228600">
                                        <a:buFont typeface="+mj-lt"/>
                                        <a:buAutoNum type="arabicPeriod"/>
                                      </a:pPr>
                                      <a:r>
                                        <a:rPr lang="en-US" sz="900" dirty="0" smtClean="0"/>
                                        <a:t>Sheath pressure sensor</a:t>
                                      </a:r>
                                    </a:p>
                                    <a:p>
                                      <a:pPr marL="228600" lvl="0" indent="-228600">
                                        <a:buFont typeface="+mj-lt"/>
                                        <a:buAutoNum type="arabicPeriod"/>
                                      </a:pPr>
                                      <a:r>
                                        <a:rPr lang="en-US" sz="900" dirty="0" smtClean="0"/>
                                        <a:t>Metering valve (the green knob adjusts)</a:t>
                                      </a:r>
                                    </a:p>
                                    <a:p>
                                      <a:pPr marL="228600" lvl="0" indent="-228600">
                                        <a:buFont typeface="+mj-lt"/>
                                        <a:buAutoNum type="arabicPeriod"/>
                                      </a:pPr>
                                      <a:r>
                                        <a:rPr lang="en-US" sz="900" dirty="0" smtClean="0"/>
                                        <a:t>Sample air-to-column tubing</a:t>
                                      </a:r>
                                    </a:p>
                                    <a:p>
                                      <a:pPr marL="228600" lvl="0" indent="-228600">
                                        <a:buFont typeface="+mj-lt"/>
                                        <a:buAutoNum type="arabicPeriod"/>
                                      </a:pPr>
                                      <a:r>
                                        <a:rPr lang="en-US" sz="900" dirty="0" smtClean="0"/>
                                        <a:t>Column (50 cm high)</a:t>
                                      </a:r>
                                    </a:p>
                                    <a:p>
                                      <a:pPr marL="228600" lvl="0" indent="-228600">
                                        <a:buFont typeface="+mj-lt"/>
                                        <a:buAutoNum type="arabicPeriod"/>
                                      </a:pPr>
                                      <a:r>
                                        <a:rPr lang="en-US" sz="900" dirty="0" smtClean="0"/>
                                        <a:t>Sheath airflow filter</a:t>
                                      </a:r>
                                    </a:p>
                                    <a:p>
                                      <a:pPr marL="228600" lvl="0" indent="-228600">
                                        <a:buFont typeface="+mj-lt"/>
                                        <a:buAutoNum type="arabicPeriod"/>
                                      </a:pPr>
                                      <a:r>
                                        <a:rPr lang="en-US" sz="900" dirty="0" smtClean="0"/>
                                        <a:t>Nafion block </a:t>
                                      </a:r>
                                    </a:p>
                                    <a:p>
                                      <a:pPr marL="228600" lvl="0" indent="-228600">
                                        <a:buFont typeface="+mj-lt"/>
                                        <a:buAutoNum type="arabicPeriod"/>
                                      </a:pPr>
                                      <a:r>
                                        <a:rPr lang="en-US" sz="900" dirty="0" smtClean="0"/>
                                        <a:t>Desiccant tube (located behind Nafion block, not visible in this picture)</a:t>
                                      </a:r>
                                    </a:p>
                                    <a:p>
                                      <a:pPr marL="228600" lvl="0" indent="-228600">
                                        <a:buFont typeface="+mj-lt"/>
                                        <a:buAutoNum type="arabicPeriod"/>
                                      </a:pPr>
                                      <a:r>
                                        <a:rPr lang="en-US" sz="900" dirty="0" smtClean="0"/>
                                        <a:t>Water trap</a:t>
                                      </a:r>
                                    </a:p>
                                    <a:p>
                                      <a:pPr marL="228600" lvl="0" indent="-228600">
                                        <a:buFont typeface="+mj-lt"/>
                                        <a:buAutoNum type="arabicPeriod"/>
                                      </a:pPr>
                                      <a:r>
                                        <a:rPr lang="en-US" sz="900" dirty="0" smtClean="0"/>
                                        <a:t>OPC filter</a:t>
                                      </a:r>
                                    </a:p>
                                    <a:p>
                                      <a:pPr marL="228600" lvl="0" indent="-228600">
                                        <a:buFont typeface="+mj-lt"/>
                                        <a:buAutoNum type="arabicPeriod"/>
                                      </a:pPr>
                                      <a:r>
                                        <a:rPr lang="en-US" sz="900" dirty="0" smtClean="0"/>
                                        <a:t>Cold trap solenoid pump (this may be labeled “Chiller Pump” on instrument)</a:t>
                                      </a:r>
                                    </a:p>
                                    <a:p>
                                      <a:pPr marL="228600" lvl="0" indent="-228600">
                                        <a:buFont typeface="+mj-lt"/>
                                        <a:buAutoNum type="arabicPeriod"/>
                                      </a:pPr>
                                      <a:r>
                                        <a:rPr lang="en-US" sz="900" dirty="0" smtClean="0"/>
                                        <a:t>Supply solenoid pump</a:t>
                                      </a:r>
                                      <a:endParaRPr lang="en-US" sz="900" baseline="30000" dirty="0" smtClean="0"/>
                                    </a:p>
                                    <a:p>
                                      <a:pPr marL="228600" lvl="0" indent="-228600">
                                        <a:buFont typeface="+mj-lt"/>
                                        <a:buAutoNum type="arabicPeriod"/>
                                      </a:pPr>
                                      <a:r>
                                        <a:rPr lang="en-US" sz="900" dirty="0" smtClean="0"/>
                                        <a:t>Column solenoid pump</a:t>
                                      </a:r>
                                      <a:endParaRPr lang="en-US" sz="900" baseline="30000" dirty="0" smtClean="0"/>
                                    </a:p>
                                    <a:p>
                                      <a:pPr marL="228600" lvl="0" indent="-228600">
                                        <a:buFont typeface="+mj-lt"/>
                                        <a:buAutoNum type="arabicPeriod"/>
                                      </a:pPr>
                                      <a:r>
                                        <a:rPr lang="en-US" sz="900" dirty="0" smtClean="0"/>
                                        <a:t>OPC solenoid pump</a:t>
                                      </a:r>
                                    </a:p>
                                    <a:p>
                                      <a:pPr marL="228600" lvl="0" indent="-228600">
                                        <a:buFont typeface="+mj-lt"/>
                                        <a:buAutoNum type="arabicPeriod"/>
                                      </a:pPr>
                                      <a:r>
                                        <a:rPr lang="en-US" sz="900" dirty="0" smtClean="0"/>
                                        <a:t>Sheath flow frit</a:t>
                                      </a:r>
                                    </a:p>
                                    <a:p>
                                      <a:pPr marL="228600" lvl="0" indent="-228600">
                                        <a:buFont typeface="+mj-lt"/>
                                        <a:buAutoNum type="arabicPeriod"/>
                                      </a:pPr>
                                      <a:r>
                                        <a:rPr lang="en-US" sz="900" dirty="0" smtClean="0"/>
                                        <a:t>Supply bottle (the drain bottle is located just behind supply bottle)</a:t>
                                      </a:r>
                                    </a:p>
                                    <a:p>
                                      <a:pPr marL="228600" lvl="0" indent="-228600">
                                        <a:buFont typeface="+mj-lt"/>
                                        <a:buAutoNum type="arabicPeriod"/>
                                      </a:pPr>
                                      <a:r>
                                        <a:rPr lang="en-US" sz="900" dirty="0" smtClean="0"/>
                                        <a:t>Proportional valve</a:t>
                                      </a:r>
                                    </a:p>
                                    <a:p>
                                      <a:pPr marL="228600" lvl="0" indent="-228600">
                                        <a:buFont typeface="+mj-lt"/>
                                        <a:buAutoNum type="arabicPeriod"/>
                                      </a:pPr>
                                      <a:r>
                                        <a:rPr lang="en-US" sz="900" dirty="0" smtClean="0"/>
                                        <a:t>Cold trap (located behind Styrofoam surrounding air diaphragm pump; not visible in this picture)</a:t>
                                      </a:r>
                                    </a:p>
                                    <a:p>
                                      <a:pPr marL="228600" lvl="0" indent="-228600">
                                        <a:buFont typeface="+mj-lt"/>
                                        <a:buAutoNum type="arabicPeriod"/>
                                      </a:pPr>
                                      <a:r>
                                        <a:rPr lang="en-US" sz="900" dirty="0" smtClean="0"/>
                                        <a:t>Air diaphragm pump</a:t>
                                      </a:r>
                                    </a:p>
                                    <a:p>
                                      <a:pPr marL="228600" lvl="0" indent="-228600">
                                        <a:buFont typeface="+mj-lt"/>
                                        <a:buAutoNum type="arabicPeriod"/>
                                      </a:pPr>
                                      <a:r>
                                        <a:rPr lang="en-US" sz="900" dirty="0" smtClean="0"/>
                                        <a:t>Optical Particle Counter (OPC)</a:t>
                                      </a:r>
                                    </a:p>
                                    <a:p>
                                      <a:pPr marL="228600" lvl="0" indent="-228600">
                                        <a:buFont typeface="+mj-lt"/>
                                        <a:buAutoNum type="arabicPeriod"/>
                                      </a:pPr>
                                      <a:r>
                                        <a:rPr lang="en-US" sz="900" dirty="0" smtClean="0"/>
                                        <a:t>Computer stack</a:t>
                                      </a:r>
                                    </a:p>
                                    <a:p>
                                      <a:pPr marL="228600" lvl="0" indent="-228600">
                                        <a:buFont typeface="+mj-lt"/>
                                        <a:buAutoNum type="arabicPeriod"/>
                                      </a:pPr>
                                      <a:r>
                                        <a:rPr lang="en-US" sz="900" dirty="0" smtClean="0"/>
                                        <a:t>I/O printed circuit board</a:t>
                                      </a:r>
                                    </a:p>
                                    <a:p>
                                      <a:pPr marL="228600" lvl="0" indent="-228600">
                                        <a:buFont typeface="+mj-lt"/>
                                        <a:buAutoNum type="arabicPeriod"/>
                                      </a:pPr>
                                      <a:r>
                                        <a:rPr lang="en-US" sz="900" dirty="0" smtClean="0"/>
                                        <a:t>TEC current controller</a:t>
                                      </a:r>
                                    </a:p>
                                    <a:p>
                                      <a:pPr marL="228600" lvl="0" indent="-228600">
                                        <a:buFont typeface="+mj-lt"/>
                                        <a:buAutoNum type="arabicPeriod"/>
                                      </a:pPr>
                                      <a:r>
                                        <a:rPr lang="en-US" sz="900" dirty="0" smtClean="0"/>
                                        <a:t>Controller board</a:t>
                                      </a:r>
                                    </a:p>
                                    <a:p>
                                      <a:pPr marL="228600" lvl="0" indent="-228600">
                                        <a:buFont typeface="+mj-lt"/>
                                        <a:buAutoNum type="arabicPeriod"/>
                                      </a:pPr>
                                      <a:r>
                                        <a:rPr lang="en-US" sz="900" dirty="0" smtClean="0"/>
                                        <a:t>Power supply board</a:t>
                                      </a:r>
                                    </a:p>
                                    <a:p>
                                      <a:pPr marL="228600" lvl="0" indent="-228600">
                                        <a:buFont typeface="+mj-lt"/>
                                        <a:buAutoNum type="arabicPeriod"/>
                                      </a:pPr>
                                      <a:r>
                                        <a:rPr lang="en-US" sz="900" dirty="0" smtClean="0"/>
                                        <a:t>CDPE board</a:t>
                                      </a:r>
                                    </a:p>
                                  </a:txBody>
                                  <a:useSpRect/>
                                </a:txSp>
                              </a:sp>
                              <a:sp>
                                <a:nvSpPr>
                                  <a:cNvPr id="56" name="TextBox 55"/>
                                  <a:cNvSpPr txBox="1"/>
                                </a:nvSpPr>
                                <a:spPr>
                                  <a:xfrm>
                                    <a:off x="304800" y="7010400"/>
                                    <a:ext cx="2438400" cy="92333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r>
                                        <a:rPr lang="en-US" sz="900" i="1" dirty="0" smtClean="0"/>
                                        <a:t>NOTE:  </a:t>
                                      </a:r>
                                      <a:r>
                                        <a:rPr lang="en-US" sz="900" dirty="0" smtClean="0"/>
                                        <a:t>The four solenoid pumps are located between the blue plastic nuts and are not clearly visible in this picture. See Figure 5 for a photograph of solenoid pumps.</a:t>
                                      </a:r>
                                      <a:endParaRPr lang="en-US" sz="900" i="1" dirty="0" smtClean="0"/>
                                    </a:p>
                                    <a:p>
                                      <a:endParaRPr lang="en-US" dirty="0"/>
                                    </a:p>
                                  </a:txBody>
                                  <a:useSpRect/>
                                </a:txSp>
                              </a:sp>
                              <a:sp>
                                <a:nvSpPr>
                                  <a:cNvPr id="57" name="Rounded Rectangle 56"/>
                                  <a:cNvSpPr/>
                                </a:nvSpPr>
                                <a:spPr>
                                  <a:xfrm>
                                    <a:off x="5029200" y="2514600"/>
                                    <a:ext cx="838200" cy="3657600"/>
                                  </a:xfrm>
                                  <a:prstGeom prst="roundRect">
                                    <a:avLst/>
                                  </a:prstGeom>
                                  <a:noFill/>
                                  <a:ln>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8" name="TextBox 57"/>
                                  <a:cNvSpPr txBox="1"/>
                                </a:nvSpPr>
                                <a:spPr>
                                  <a:xfrm>
                                    <a:off x="5410200" y="2458164"/>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10</a:t>
                                      </a:r>
                                      <a:endParaRPr lang="en-US" sz="800" dirty="0"/>
                                    </a:p>
                                  </a:txBody>
                                  <a:useSpRect/>
                                </a:txSp>
                              </a:sp>
                              <a:sp>
                                <a:nvSpPr>
                                  <a:cNvPr id="59" name="Right Brace 58"/>
                                  <a:cNvSpPr/>
                                </a:nvSpPr>
                                <a:spPr>
                                  <a:xfrm>
                                    <a:off x="5924546" y="2667000"/>
                                    <a:ext cx="152400" cy="838200"/>
                                  </a:xfrm>
                                  <a:prstGeom prst="rightBrace">
                                    <a:avLst>
                                      <a:gd name="adj1" fmla="val 8333"/>
                                      <a:gd name="adj2" fmla="val 36364"/>
                                    </a:avLst>
                                  </a:prstGeom>
                                  <a:ln w="19050">
                                    <a:solidFill>
                                      <a:schemeClr val="tx1"/>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43" name="TextBox 42"/>
                                  <a:cNvSpPr txBox="1"/>
                                </a:nvSpPr>
                                <a:spPr>
                                  <a:xfrm>
                                    <a:off x="4953000" y="1143000"/>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4</a:t>
                                      </a:r>
                                      <a:endParaRPr lang="en-US" sz="800" dirty="0"/>
                                    </a:p>
                                  </a:txBody>
                                  <a:useSpRect/>
                                </a:txSp>
                              </a:sp>
                            </lc:lockedCanvas>
                          </a:graphicData>
                        </a:graphic>
                      </wp:inline>
                    </w:drawing>
                  </w:r>
                </w:p>
                <w:p w:rsidR="005933F6" w:rsidRDefault="005933F6" w:rsidP="00AD513A">
                  <w:pPr>
                    <w:pStyle w:val="Caption"/>
                    <w:spacing w:after="120" w:line="240" w:lineRule="auto"/>
                    <w:jc w:val="left"/>
                  </w:pPr>
                </w:p>
                <w:p w:rsidR="005933F6" w:rsidRPr="00C860AA" w:rsidRDefault="005933F6" w:rsidP="00C01215">
                  <w:pPr>
                    <w:pStyle w:val="Caption"/>
                    <w:spacing w:after="120" w:line="240" w:lineRule="auto"/>
                  </w:pPr>
                  <w:bookmarkStart w:id="33" w:name="_Ref235933216"/>
                  <w:bookmarkStart w:id="34" w:name="_Toc305504031"/>
                  <w:r>
                    <w:t xml:space="preserve">Figure </w:t>
                  </w:r>
                  <w:fldSimple w:instr=" SEQ Figure \* ARABIC ">
                    <w:r>
                      <w:rPr>
                        <w:noProof/>
                      </w:rPr>
                      <w:t>4</w:t>
                    </w:r>
                  </w:fldSimple>
                  <w:bookmarkEnd w:id="33"/>
                  <w:r>
                    <w:t>: CCN with Important Components Labeled</w:t>
                  </w:r>
                  <w:bookmarkEnd w:id="34"/>
                </w:p>
              </w:txbxContent>
            </v:textbox>
            <w10:wrap type="none"/>
            <w10:anchorlock/>
          </v:shape>
        </w:pict>
      </w:r>
    </w:p>
    <w:p w:rsidR="003B2464" w:rsidRPr="00100624" w:rsidRDefault="003B2464" w:rsidP="003B2464"/>
    <w:p w:rsidR="00DC088A" w:rsidRPr="00100624" w:rsidRDefault="00B626D8" w:rsidP="003B2464">
      <w:r>
        <w:rPr>
          <w:noProof/>
          <w:lang w:bidi="ar-SA"/>
        </w:rPr>
      </w:r>
      <w:r>
        <w:rPr>
          <w:noProof/>
          <w:lang w:bidi="ar-SA"/>
        </w:rPr>
        <w:pict>
          <v:shape id="Text Box 680" o:spid="_x0000_s1176" type="#_x0000_t202" style="width:397.5pt;height:368.2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DC088A">
                  <w:r>
                    <w:rPr>
                      <w:noProof/>
                      <w:lang w:bidi="ar-SA"/>
                    </w:rPr>
                    <w:drawing>
                      <wp:inline distT="0" distB="0" distL="0" distR="0">
                        <wp:extent cx="4865370" cy="4267734"/>
                        <wp:effectExtent l="1905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69"/>
                                <a:srcRect/>
                                <a:stretch>
                                  <a:fillRect/>
                                </a:stretch>
                              </pic:blipFill>
                              <pic:spPr bwMode="auto">
                                <a:xfrm>
                                  <a:off x="0" y="0"/>
                                  <a:ext cx="4865370" cy="4267734"/>
                                </a:xfrm>
                                <a:prstGeom prst="rect">
                                  <a:avLst/>
                                </a:prstGeom>
                                <a:noFill/>
                                <a:ln w="9525">
                                  <a:noFill/>
                                  <a:miter lim="800000"/>
                                  <a:headEnd/>
                                  <a:tailEnd/>
                                </a:ln>
                              </pic:spPr>
                            </pic:pic>
                          </a:graphicData>
                        </a:graphic>
                      </wp:inline>
                    </w:drawing>
                  </w:r>
                </w:p>
                <w:p w:rsidR="005933F6" w:rsidRDefault="005933F6" w:rsidP="00DC088A">
                  <w:pPr>
                    <w:pStyle w:val="Caption"/>
                    <w:jc w:val="left"/>
                  </w:pPr>
                  <w:bookmarkStart w:id="35" w:name="_Ref235934809"/>
                  <w:bookmarkStart w:id="36" w:name="_Toc305504032"/>
                  <w:r>
                    <w:t xml:space="preserve">Figure </w:t>
                  </w:r>
                  <w:fldSimple w:instr=" SEQ Figure \* ARABIC ">
                    <w:r>
                      <w:rPr>
                        <w:noProof/>
                      </w:rPr>
                      <w:t>5</w:t>
                    </w:r>
                  </w:fldSimple>
                  <w:bookmarkEnd w:id="35"/>
                  <w:r>
                    <w:t>: Solenoid Pumps</w:t>
                  </w:r>
                  <w:bookmarkEnd w:id="36"/>
                </w:p>
              </w:txbxContent>
            </v:textbox>
            <w10:wrap type="none"/>
            <w10:anchorlock/>
          </v:shape>
        </w:pict>
      </w:r>
    </w:p>
    <w:p w:rsidR="00DC088A" w:rsidRPr="00100624" w:rsidRDefault="00DC088A" w:rsidP="003B2464"/>
    <w:p w:rsidR="008005E5" w:rsidRPr="00100624" w:rsidRDefault="00226590" w:rsidP="00C74D16">
      <w:pPr>
        <w:pStyle w:val="Heading1"/>
        <w:rPr>
          <w:color w:val="auto"/>
        </w:rPr>
      </w:pPr>
      <w:bookmarkStart w:id="37" w:name="_Toc305503938"/>
      <w:r w:rsidRPr="00100624">
        <w:rPr>
          <w:color w:val="auto"/>
        </w:rPr>
        <w:t>Setting up the CCN</w:t>
      </w:r>
      <w:bookmarkEnd w:id="37"/>
    </w:p>
    <w:p w:rsidR="00536ABF" w:rsidRPr="00100624" w:rsidRDefault="00536ABF" w:rsidP="008005E5">
      <w:r w:rsidRPr="00100624">
        <w:t xml:space="preserve">Several steps are required </w:t>
      </w:r>
      <w:r w:rsidR="00A65970" w:rsidRPr="00100624">
        <w:t>for initial CCN set-up</w:t>
      </w:r>
      <w:r w:rsidRPr="00100624">
        <w:t>:</w:t>
      </w:r>
    </w:p>
    <w:p w:rsidR="00536ABF" w:rsidRPr="00100624" w:rsidRDefault="00536ABF" w:rsidP="008005E5"/>
    <w:p w:rsidR="00A4421C" w:rsidRPr="00100624" w:rsidRDefault="00536ABF" w:rsidP="007A505E">
      <w:pPr>
        <w:pStyle w:val="ListParagraph"/>
        <w:numPr>
          <w:ilvl w:val="0"/>
          <w:numId w:val="28"/>
        </w:numPr>
      </w:pPr>
      <w:r w:rsidRPr="00100624">
        <w:t>Unpacking</w:t>
      </w:r>
      <w:r w:rsidR="00A4421C" w:rsidRPr="00100624">
        <w:t xml:space="preserve"> and mounting</w:t>
      </w:r>
      <w:r w:rsidRPr="00100624">
        <w:t xml:space="preserve"> the instrument </w:t>
      </w:r>
    </w:p>
    <w:p w:rsidR="00A4421C" w:rsidRPr="00100624" w:rsidRDefault="00A4421C" w:rsidP="007A505E">
      <w:pPr>
        <w:pStyle w:val="ListParagraph"/>
        <w:numPr>
          <w:ilvl w:val="0"/>
          <w:numId w:val="28"/>
        </w:numPr>
      </w:pPr>
      <w:r w:rsidRPr="00100624">
        <w:t>C</w:t>
      </w:r>
      <w:r w:rsidR="00536ABF" w:rsidRPr="00100624">
        <w:t xml:space="preserve">onnecting </w:t>
      </w:r>
      <w:r w:rsidRPr="00100624">
        <w:t xml:space="preserve">CCN </w:t>
      </w:r>
      <w:r w:rsidR="00536ABF" w:rsidRPr="00100624">
        <w:t>components</w:t>
      </w:r>
      <w:r w:rsidRPr="00100624">
        <w:t xml:space="preserve"> such as the power cable</w:t>
      </w:r>
      <w:r w:rsidR="005C3422" w:rsidRPr="00100624">
        <w:t>s, supply and drain bottles, and touch screen monitor</w:t>
      </w:r>
      <w:r w:rsidRPr="00100624">
        <w:t xml:space="preserve"> </w:t>
      </w:r>
    </w:p>
    <w:p w:rsidR="00536ABF" w:rsidRPr="00100624" w:rsidRDefault="00536ABF" w:rsidP="007A505E">
      <w:pPr>
        <w:pStyle w:val="ListParagraph"/>
        <w:numPr>
          <w:ilvl w:val="0"/>
          <w:numId w:val="28"/>
        </w:numPr>
      </w:pPr>
      <w:r w:rsidRPr="00100624">
        <w:t xml:space="preserve">Setting </w:t>
      </w:r>
      <w:r w:rsidR="00D267B8" w:rsidRPr="00100624">
        <w:t>the flow and h</w:t>
      </w:r>
      <w:r w:rsidRPr="00100624">
        <w:t>umidifying the instrument (</w:t>
      </w:r>
      <w:r w:rsidR="00D267B8" w:rsidRPr="00100624">
        <w:t xml:space="preserve">humidification </w:t>
      </w:r>
      <w:r w:rsidRPr="00100624">
        <w:t>can take up to 12 hours</w:t>
      </w:r>
      <w:r w:rsidR="005C3422" w:rsidRPr="00100624">
        <w:t xml:space="preserve"> and </w:t>
      </w:r>
      <w:r w:rsidR="00A4421C" w:rsidRPr="00100624">
        <w:t>must be performed every time the CCN is dry when started</w:t>
      </w:r>
      <w:r w:rsidRPr="00100624">
        <w:t>)</w:t>
      </w:r>
    </w:p>
    <w:p w:rsidR="00536ABF" w:rsidRPr="00100624" w:rsidRDefault="00536ABF" w:rsidP="007A505E">
      <w:pPr>
        <w:pStyle w:val="ListParagraph"/>
        <w:numPr>
          <w:ilvl w:val="0"/>
          <w:numId w:val="28"/>
        </w:numPr>
      </w:pPr>
      <w:r w:rsidRPr="00100624">
        <w:t xml:space="preserve">Checking that the CCN is functioning properly </w:t>
      </w:r>
    </w:p>
    <w:p w:rsidR="00536ABF" w:rsidRPr="00100624" w:rsidRDefault="00536ABF" w:rsidP="008005E5"/>
    <w:p w:rsidR="00536ABF" w:rsidRPr="00100624" w:rsidRDefault="00536ABF" w:rsidP="008005E5">
      <w:r w:rsidRPr="00100624">
        <w:t>These steps are described in detail in the following sections.</w:t>
      </w:r>
    </w:p>
    <w:p w:rsidR="00536ABF" w:rsidRPr="00100624" w:rsidRDefault="00536ABF" w:rsidP="008005E5"/>
    <w:p w:rsidR="00536ABF" w:rsidRPr="00100624" w:rsidRDefault="00A4421C" w:rsidP="008005E5">
      <w:r w:rsidRPr="00100624">
        <w:t xml:space="preserve">Any time the </w:t>
      </w:r>
      <w:r w:rsidR="00536ABF" w:rsidRPr="00100624">
        <w:t xml:space="preserve">CCN is </w:t>
      </w:r>
      <w:r w:rsidRPr="00100624">
        <w:t xml:space="preserve">shipped, it must be dried out and properly repacked prior to shipment. Failing to follow proper procedure will result in damage to the instrument. See sections </w:t>
      </w:r>
      <w:fldSimple w:instr=" REF _Ref234986342 \r \h  \* MERGEFORMAT ">
        <w:r w:rsidR="005013AD">
          <w:t>3.4</w:t>
        </w:r>
      </w:fldSimple>
      <w:r w:rsidRPr="00100624">
        <w:t xml:space="preserve"> and </w:t>
      </w:r>
      <w:fldSimple w:instr=" REF _Ref234740177 \r \h  \* MERGEFORMAT ">
        <w:r w:rsidR="005013AD">
          <w:t>3.5</w:t>
        </w:r>
      </w:fldSimple>
      <w:r w:rsidRPr="00100624">
        <w:t xml:space="preserve"> for details. </w:t>
      </w:r>
    </w:p>
    <w:p w:rsidR="00536ABF" w:rsidRPr="00100624" w:rsidRDefault="00536ABF" w:rsidP="00536ABF">
      <w:pPr>
        <w:pStyle w:val="Heading2"/>
        <w:rPr>
          <w:color w:val="auto"/>
        </w:rPr>
      </w:pPr>
      <w:bookmarkStart w:id="38" w:name="_Toc233446860"/>
      <w:bookmarkStart w:id="39" w:name="_Toc305503939"/>
      <w:r w:rsidRPr="00100624">
        <w:rPr>
          <w:color w:val="auto"/>
        </w:rPr>
        <w:lastRenderedPageBreak/>
        <w:t>Unpack</w:t>
      </w:r>
      <w:bookmarkEnd w:id="38"/>
      <w:r w:rsidRPr="00100624">
        <w:rPr>
          <w:color w:val="auto"/>
        </w:rPr>
        <w:t>ing the CCN</w:t>
      </w:r>
      <w:bookmarkEnd w:id="39"/>
      <w:r w:rsidRPr="00100624">
        <w:rPr>
          <w:color w:val="auto"/>
        </w:rPr>
        <w:t xml:space="preserve"> </w:t>
      </w:r>
    </w:p>
    <w:p w:rsidR="00536ABF" w:rsidRPr="00100624" w:rsidRDefault="00536ABF" w:rsidP="00536ABF">
      <w:pPr>
        <w:pStyle w:val="Heading3"/>
        <w:rPr>
          <w:color w:val="auto"/>
        </w:rPr>
      </w:pPr>
      <w:bookmarkStart w:id="40" w:name="_Toc305503940"/>
      <w:r w:rsidRPr="00100624">
        <w:rPr>
          <w:color w:val="auto"/>
        </w:rPr>
        <w:t>Removing Instrument from Shipping Case</w:t>
      </w:r>
      <w:bookmarkEnd w:id="40"/>
    </w:p>
    <w:p w:rsidR="009D3CAA" w:rsidRPr="00100624" w:rsidRDefault="009935AD" w:rsidP="008005E5">
      <w:r w:rsidRPr="00100624">
        <w:t xml:space="preserve">To minimize the potential for damage in shipping, the CCN arrives on a 36” x 36” </w:t>
      </w:r>
      <w:r w:rsidR="002F6602" w:rsidRPr="00100624">
        <w:t xml:space="preserve">custom </w:t>
      </w:r>
      <w:r w:rsidRPr="00100624">
        <w:t>pallet with a fitted case, speci</w:t>
      </w:r>
      <w:r w:rsidR="008005E5" w:rsidRPr="00100624">
        <w:t>al frame</w:t>
      </w:r>
      <w:r w:rsidR="001C57D8" w:rsidRPr="00100624">
        <w:t>,</w:t>
      </w:r>
      <w:r w:rsidR="008005E5" w:rsidRPr="00100624">
        <w:t xml:space="preserve"> and protective hood</w:t>
      </w:r>
      <w:r w:rsidR="003C4059">
        <w:t xml:space="preserve"> (</w:t>
      </w:r>
      <w:r w:rsidR="00B626D8">
        <w:fldChar w:fldCharType="begin"/>
      </w:r>
      <w:r w:rsidR="003C4059">
        <w:instrText xml:space="preserve"> REF _Ref253043087 \h </w:instrText>
      </w:r>
      <w:r w:rsidR="00B626D8">
        <w:fldChar w:fldCharType="separate"/>
      </w:r>
      <w:r w:rsidR="005013AD">
        <w:t xml:space="preserve">Figure </w:t>
      </w:r>
      <w:r w:rsidR="005013AD">
        <w:rPr>
          <w:noProof/>
        </w:rPr>
        <w:t>6</w:t>
      </w:r>
      <w:r w:rsidR="00B626D8">
        <w:fldChar w:fldCharType="end"/>
      </w:r>
      <w:r w:rsidR="006842C5" w:rsidRPr="00100624">
        <w:t>)</w:t>
      </w:r>
      <w:r w:rsidR="008005E5" w:rsidRPr="00100624">
        <w:t>.</w:t>
      </w:r>
      <w:r w:rsidRPr="00100624">
        <w:t xml:space="preserve"> The frame can be substituted as a bench stand for the unit.</w:t>
      </w:r>
      <w:r w:rsidR="00536ABF" w:rsidRPr="00100624">
        <w:t xml:space="preserve"> To remove the instrument from the case, follow the steps below.</w:t>
      </w:r>
    </w:p>
    <w:p w:rsidR="009D32A8" w:rsidRPr="00100624" w:rsidRDefault="009D32A8" w:rsidP="008005E5"/>
    <w:p w:rsidR="009D3CAA" w:rsidRPr="00100624" w:rsidRDefault="00B626D8" w:rsidP="008005E5">
      <w:r>
        <w:rPr>
          <w:noProof/>
          <w:lang w:bidi="ar-SA"/>
        </w:rPr>
      </w:r>
      <w:r>
        <w:rPr>
          <w:noProof/>
          <w:lang w:bidi="ar-SA"/>
        </w:rPr>
        <w:pict>
          <v:shape id="Text Box 679" o:spid="_x0000_s1175" type="#_x0000_t202" style="width:444.9pt;height:490.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9D3CAA"/>
                <w:p w:rsidR="005933F6" w:rsidRDefault="005933F6" w:rsidP="009D3CAA">
                  <w:pPr>
                    <w:pStyle w:val="Caption"/>
                    <w:jc w:val="left"/>
                  </w:pPr>
                  <w:bookmarkStart w:id="41" w:name="_Ref233527728"/>
                  <w:bookmarkStart w:id="42" w:name="_Toc233445058"/>
                  <w:r>
                    <w:rPr>
                      <w:noProof/>
                      <w:lang w:bidi="ar-SA"/>
                    </w:rPr>
                    <w:drawing>
                      <wp:inline distT="0" distB="0" distL="0" distR="0">
                        <wp:extent cx="5467350" cy="5467350"/>
                        <wp:effectExtent l="19050" t="0" r="0" b="0"/>
                        <wp:docPr id="23" name="Picture 22" descr="Shipping h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pping hood.JPG"/>
                                <pic:cNvPicPr/>
                              </pic:nvPicPr>
                              <pic:blipFill>
                                <a:blip r:embed="rId70"/>
                                <a:stretch>
                                  <a:fillRect/>
                                </a:stretch>
                              </pic:blipFill>
                              <pic:spPr>
                                <a:xfrm>
                                  <a:off x="0" y="0"/>
                                  <a:ext cx="5471850" cy="5471850"/>
                                </a:xfrm>
                                <a:prstGeom prst="rect">
                                  <a:avLst/>
                                </a:prstGeom>
                              </pic:spPr>
                            </pic:pic>
                          </a:graphicData>
                        </a:graphic>
                      </wp:inline>
                    </w:drawing>
                  </w:r>
                </w:p>
                <w:p w:rsidR="005933F6" w:rsidRDefault="005933F6" w:rsidP="009D3CAA">
                  <w:pPr>
                    <w:pStyle w:val="Caption"/>
                    <w:jc w:val="left"/>
                  </w:pPr>
                  <w:bookmarkStart w:id="43" w:name="_Ref253043087"/>
                  <w:bookmarkStart w:id="44" w:name="_Toc305504033"/>
                  <w:r>
                    <w:t xml:space="preserve">Figure </w:t>
                  </w:r>
                  <w:fldSimple w:instr=" SEQ Figure \* ARABIC ">
                    <w:r>
                      <w:rPr>
                        <w:noProof/>
                      </w:rPr>
                      <w:t>6</w:t>
                    </w:r>
                  </w:fldSimple>
                  <w:bookmarkEnd w:id="41"/>
                  <w:bookmarkEnd w:id="43"/>
                  <w:r>
                    <w:t>: CCN with Shipping Hood on Frame</w:t>
                  </w:r>
                  <w:bookmarkEnd w:id="42"/>
                  <w:bookmarkEnd w:id="44"/>
                </w:p>
              </w:txbxContent>
            </v:textbox>
            <w10:wrap type="none"/>
            <w10:anchorlock/>
          </v:shape>
        </w:pict>
      </w:r>
    </w:p>
    <w:p w:rsidR="004137D2" w:rsidRPr="00100624" w:rsidRDefault="004137D2" w:rsidP="004137D2"/>
    <w:p w:rsidR="009935AD" w:rsidRPr="00100624" w:rsidRDefault="009935AD" w:rsidP="00C1696D">
      <w:pPr>
        <w:pStyle w:val="ListParagraph"/>
        <w:numPr>
          <w:ilvl w:val="0"/>
          <w:numId w:val="6"/>
        </w:numPr>
      </w:pPr>
      <w:r w:rsidRPr="00100624">
        <w:t xml:space="preserve">Cut straps securing case to pallet and </w:t>
      </w:r>
      <w:r w:rsidR="000B5EDF" w:rsidRPr="00100624">
        <w:rPr>
          <w:b/>
          <w:bCs/>
          <w:sz w:val="24"/>
        </w:rPr>
        <w:t>save pallet</w:t>
      </w:r>
      <w:r w:rsidRPr="00100624">
        <w:t>.</w:t>
      </w:r>
    </w:p>
    <w:p w:rsidR="008005E5" w:rsidRPr="00100624" w:rsidRDefault="00D93E40" w:rsidP="00D93E40">
      <w:pPr>
        <w:pStyle w:val="ListParagraph"/>
        <w:tabs>
          <w:tab w:val="left" w:pos="5370"/>
        </w:tabs>
      </w:pPr>
      <w:r>
        <w:lastRenderedPageBreak/>
        <w:tab/>
      </w:r>
    </w:p>
    <w:p w:rsidR="009935AD" w:rsidRPr="00100624" w:rsidRDefault="009935AD" w:rsidP="00C1696D">
      <w:pPr>
        <w:pStyle w:val="ListParagraph"/>
        <w:numPr>
          <w:ilvl w:val="0"/>
          <w:numId w:val="6"/>
        </w:numPr>
      </w:pPr>
      <w:r w:rsidRPr="00100624">
        <w:t xml:space="preserve">Lift the CCN unit out of the case, using the back bar on the stand as a handle. </w:t>
      </w:r>
    </w:p>
    <w:p w:rsidR="001B3C18" w:rsidRPr="00100624" w:rsidRDefault="001B3C18" w:rsidP="001B3C18"/>
    <w:p w:rsidR="001B3C18" w:rsidRPr="00100624" w:rsidRDefault="009250F7" w:rsidP="00C1696D">
      <w:pPr>
        <w:pStyle w:val="ListParagraph"/>
        <w:numPr>
          <w:ilvl w:val="0"/>
          <w:numId w:val="6"/>
        </w:numPr>
      </w:pPr>
      <w:r w:rsidRPr="00100624">
        <w:t xml:space="preserve">Remove two bolts on the underside of the hood. These </w:t>
      </w:r>
      <w:r w:rsidR="004520CD" w:rsidRPr="00100624">
        <w:t xml:space="preserve">bolts go through an </w:t>
      </w:r>
      <w:r w:rsidR="009935AD" w:rsidRPr="00100624">
        <w:t>angle</w:t>
      </w:r>
      <w:r w:rsidR="00C21BAD" w:rsidRPr="00100624">
        <w:t>d</w:t>
      </w:r>
      <w:r w:rsidR="009935AD" w:rsidRPr="00100624">
        <w:t xml:space="preserve"> </w:t>
      </w:r>
      <w:r w:rsidR="004520CD" w:rsidRPr="00100624">
        <w:t xml:space="preserve">aluminum </w:t>
      </w:r>
      <w:r w:rsidR="00C21BAD" w:rsidRPr="00100624">
        <w:t xml:space="preserve">bracket </w:t>
      </w:r>
      <w:r w:rsidR="009935AD" w:rsidRPr="00100624">
        <w:t xml:space="preserve">into the upright </w:t>
      </w:r>
      <w:r w:rsidRPr="00100624">
        <w:t xml:space="preserve">side </w:t>
      </w:r>
      <w:r w:rsidR="009935AD" w:rsidRPr="00100624">
        <w:t>of the frame</w:t>
      </w:r>
      <w:r w:rsidRPr="00100624">
        <w:t xml:space="preserve">, and there </w:t>
      </w:r>
      <w:r w:rsidR="004520CD" w:rsidRPr="00100624">
        <w:t xml:space="preserve">will be one bolt on either side. </w:t>
      </w:r>
    </w:p>
    <w:p w:rsidR="001B3C18" w:rsidRPr="00100624" w:rsidRDefault="001B3C18" w:rsidP="001B3C18">
      <w:pPr>
        <w:pStyle w:val="ListParagraph"/>
      </w:pPr>
    </w:p>
    <w:p w:rsidR="001B3C18" w:rsidRPr="00100624" w:rsidRDefault="009935AD" w:rsidP="00C1696D">
      <w:pPr>
        <w:pStyle w:val="ListParagraph"/>
        <w:numPr>
          <w:ilvl w:val="0"/>
          <w:numId w:val="6"/>
        </w:numPr>
      </w:pPr>
      <w:r w:rsidRPr="00100624">
        <w:t xml:space="preserve">Hold the shipping hood and pull </w:t>
      </w:r>
      <w:r w:rsidR="001C57D8" w:rsidRPr="00100624">
        <w:t xml:space="preserve">up </w:t>
      </w:r>
      <w:r w:rsidRPr="00100624">
        <w:t xml:space="preserve">the two head bolts </w:t>
      </w:r>
      <w:r w:rsidR="005C585D" w:rsidRPr="00100624">
        <w:t>that go through the aluminum strap into the frame. T</w:t>
      </w:r>
      <w:r w:rsidRPr="00100624">
        <w:t xml:space="preserve">he bolts are </w:t>
      </w:r>
      <w:r w:rsidR="000B5EDF" w:rsidRPr="00100624">
        <w:t xml:space="preserve">essentially </w:t>
      </w:r>
      <w:r w:rsidRPr="00100624">
        <w:t>pins</w:t>
      </w:r>
      <w:r w:rsidR="005C585D" w:rsidRPr="00100624">
        <w:t xml:space="preserve"> that can be pulled straight up.</w:t>
      </w:r>
      <w:r w:rsidRPr="00100624">
        <w:t xml:space="preserve"> </w:t>
      </w:r>
    </w:p>
    <w:p w:rsidR="005C585D" w:rsidRPr="00100624" w:rsidRDefault="005C585D" w:rsidP="005C585D">
      <w:pPr>
        <w:pStyle w:val="ListParagraph"/>
      </w:pPr>
    </w:p>
    <w:p w:rsidR="005C585D" w:rsidRPr="00100624" w:rsidRDefault="005C585D" w:rsidP="00C1696D">
      <w:pPr>
        <w:pStyle w:val="ListParagraph"/>
        <w:numPr>
          <w:ilvl w:val="0"/>
          <w:numId w:val="6"/>
        </w:numPr>
      </w:pPr>
      <w:r w:rsidRPr="00100624">
        <w:t xml:space="preserve">Inspect the CCN for shipping damage. </w:t>
      </w:r>
    </w:p>
    <w:p w:rsidR="001B3C18" w:rsidRPr="00100624" w:rsidRDefault="001B3C18" w:rsidP="001B3C18">
      <w:pPr>
        <w:pStyle w:val="ListParagraph"/>
      </w:pPr>
    </w:p>
    <w:p w:rsidR="001B3C18" w:rsidRPr="00100624" w:rsidRDefault="009935AD" w:rsidP="00C1696D">
      <w:pPr>
        <w:pStyle w:val="ListParagraph"/>
        <w:numPr>
          <w:ilvl w:val="0"/>
          <w:numId w:val="6"/>
        </w:numPr>
      </w:pPr>
      <w:r w:rsidRPr="00100624">
        <w:t>If the CCN is to be mounted in a different rack, remove the CCN from frame.</w:t>
      </w:r>
    </w:p>
    <w:p w:rsidR="001B3C18" w:rsidRPr="00100624" w:rsidRDefault="001B3C18" w:rsidP="001B3C18">
      <w:pPr>
        <w:pStyle w:val="ListParagraph"/>
        <w:rPr>
          <w:b/>
          <w:bCs/>
        </w:rPr>
      </w:pPr>
    </w:p>
    <w:p w:rsidR="009935AD" w:rsidRPr="00100624" w:rsidRDefault="009935AD" w:rsidP="00C1696D">
      <w:pPr>
        <w:pStyle w:val="ListParagraph"/>
        <w:numPr>
          <w:ilvl w:val="0"/>
          <w:numId w:val="6"/>
        </w:numPr>
      </w:pPr>
      <w:r w:rsidRPr="00100624">
        <w:rPr>
          <w:b/>
          <w:bCs/>
        </w:rPr>
        <w:t>Save parts for return shipping</w:t>
      </w:r>
      <w:r w:rsidRPr="00100624">
        <w:t>.</w:t>
      </w:r>
    </w:p>
    <w:p w:rsidR="001071F9" w:rsidRPr="00100624" w:rsidRDefault="001071F9" w:rsidP="001071F9">
      <w:pPr>
        <w:pStyle w:val="ListParagraph"/>
      </w:pPr>
    </w:p>
    <w:p w:rsidR="004137D2" w:rsidRPr="00100624" w:rsidRDefault="004137D2" w:rsidP="004137D2">
      <w:pPr>
        <w:pStyle w:val="ListParagraph"/>
      </w:pPr>
    </w:p>
    <w:p w:rsidR="004137D2" w:rsidRPr="00100624" w:rsidRDefault="004137D2" w:rsidP="004137D2">
      <w:pPr>
        <w:pStyle w:val="Heading3"/>
        <w:rPr>
          <w:color w:val="auto"/>
        </w:rPr>
      </w:pPr>
      <w:bookmarkStart w:id="45" w:name="_Toc305503941"/>
      <w:r w:rsidRPr="00100624">
        <w:rPr>
          <w:color w:val="auto"/>
        </w:rPr>
        <w:t>Connecting Instrument Components</w:t>
      </w:r>
      <w:bookmarkEnd w:id="45"/>
    </w:p>
    <w:p w:rsidR="004137D2" w:rsidRPr="00100624" w:rsidRDefault="004137D2" w:rsidP="00AD0ABD">
      <w:pPr>
        <w:pStyle w:val="ListParagraph"/>
      </w:pPr>
    </w:p>
    <w:p w:rsidR="006203DB" w:rsidRPr="00100624" w:rsidRDefault="00832636" w:rsidP="007A505E">
      <w:pPr>
        <w:pStyle w:val="ListParagraph"/>
        <w:numPr>
          <w:ilvl w:val="0"/>
          <w:numId w:val="26"/>
        </w:numPr>
      </w:pPr>
      <w:r w:rsidRPr="00100624">
        <w:t xml:space="preserve">Connect the power cable to the instrument. </w:t>
      </w:r>
      <w:r w:rsidR="00E8617F" w:rsidRPr="00100624">
        <w:t>The power cable (AS</w:t>
      </w:r>
      <w:r w:rsidR="006203DB" w:rsidRPr="00100624">
        <w:t>SY-272) supplied in the startup kit</w:t>
      </w:r>
      <w:r w:rsidR="00937562" w:rsidRPr="00100624">
        <w:t xml:space="preserve"> </w:t>
      </w:r>
      <w:r w:rsidR="00684536" w:rsidRPr="00100624">
        <w:t xml:space="preserve">is already </w:t>
      </w:r>
      <w:r w:rsidR="00937562" w:rsidRPr="00100624">
        <w:t xml:space="preserve">installed and pretested on the </w:t>
      </w:r>
      <w:r w:rsidR="00684536" w:rsidRPr="00100624">
        <w:t>bench</w:t>
      </w:r>
      <w:r w:rsidR="0092655D" w:rsidRPr="00100624">
        <w:t xml:space="preserve"> </w:t>
      </w:r>
      <w:r w:rsidR="00684536" w:rsidRPr="00100624">
        <w:t xml:space="preserve">top </w:t>
      </w:r>
      <w:r w:rsidR="00937562" w:rsidRPr="00100624">
        <w:t>AC/DC power supply</w:t>
      </w:r>
      <w:r w:rsidR="0092655D" w:rsidRPr="00100624">
        <w:t>, which is also in the kit</w:t>
      </w:r>
      <w:r w:rsidR="006203DB" w:rsidRPr="00100624">
        <w:t>. The white wire (labeled “+28V”) connects to +28V VDC and the black wire (labeled “RETURN”) connects to the return of the power supply. If a longer</w:t>
      </w:r>
      <w:r w:rsidR="00A65970" w:rsidRPr="00100624">
        <w:t xml:space="preserve"> cable is being used, refer to Appendix </w:t>
      </w:r>
      <w:r w:rsidR="0082432F" w:rsidRPr="00100624">
        <w:t>C</w:t>
      </w:r>
      <w:r w:rsidR="006203DB" w:rsidRPr="00100624">
        <w:t xml:space="preserve">. </w:t>
      </w:r>
      <w:r w:rsidR="006203DB" w:rsidRPr="00100624">
        <w:rPr>
          <w:b/>
        </w:rPr>
        <w:t>Check the polarity of the power before connecting the instrument.</w:t>
      </w:r>
    </w:p>
    <w:p w:rsidR="006203DB" w:rsidRPr="00100624" w:rsidRDefault="006203DB" w:rsidP="006203DB">
      <w:pPr>
        <w:pStyle w:val="BodyTextIndent2"/>
        <w:ind w:left="720"/>
      </w:pPr>
    </w:p>
    <w:p w:rsidR="006203DB" w:rsidRPr="00100624" w:rsidRDefault="00B626D8" w:rsidP="006203DB">
      <w:pPr>
        <w:pStyle w:val="BodyTextIndent2"/>
      </w:pPr>
      <w:r>
        <w:rPr>
          <w:noProof/>
          <w:lang w:bidi="ar-SA"/>
        </w:rPr>
      </w:r>
      <w:r>
        <w:rPr>
          <w:noProof/>
          <w:lang w:bidi="ar-SA"/>
        </w:rPr>
        <w:pict>
          <v:shape id="Text Box 678" o:spid="_x0000_s1174" type="#_x0000_t202" style="width:475.2pt;height:61.2pt;visibility:visible;mso-wrap-style:square;mso-left-percent:-10001;mso-top-percent:-10001;mso-position-horizontal:absolute;mso-position-horizontal-relative:char;mso-position-vertical:absolute;mso-position-vertical-relative:line;mso-left-percent:-10001;mso-top-percent:-10001;v-text-anchor:top" strokecolor="black [3213]" strokeweight="2.75pt">
            <v:textbox>
              <w:txbxContent>
                <w:p w:rsidR="005933F6" w:rsidRPr="00E8341F" w:rsidRDefault="005933F6" w:rsidP="006203DB">
                  <w:pPr>
                    <w:pStyle w:val="PictureDwg"/>
                    <w:rPr>
                      <w:rFonts w:ascii="Arial Black" w:hAnsi="Arial Black"/>
                      <w:b/>
                      <w:bCs/>
                      <w:i/>
                      <w:iCs/>
                      <w:sz w:val="28"/>
                    </w:rPr>
                  </w:pPr>
                  <w:r w:rsidRPr="00E8341F">
                    <w:rPr>
                      <w:rFonts w:ascii="Arial Black" w:hAnsi="Arial Black"/>
                      <w:b/>
                      <w:bCs/>
                      <w:i/>
                      <w:iCs/>
                      <w:sz w:val="28"/>
                    </w:rPr>
                    <w:t>WARNING</w:t>
                  </w:r>
                </w:p>
                <w:p w:rsidR="005933F6" w:rsidRPr="00E8341F" w:rsidRDefault="005933F6" w:rsidP="006203DB">
                  <w:pPr>
                    <w:jc w:val="center"/>
                    <w:rPr>
                      <w:u w:val="single"/>
                    </w:rPr>
                  </w:pPr>
                  <w:r w:rsidRPr="00E8341F">
                    <w:rPr>
                      <w:b/>
                      <w:bCs/>
                      <w:i/>
                      <w:iCs/>
                      <w:u w:val="single"/>
                    </w:rPr>
                    <w:t>THE CCN COUNTER IS NOT REVERSE POLARITY PROTECTED AND WILL BE SIGNIFICANTLY DAMAGED BY INCORRECT WIRING</w:t>
                  </w:r>
                  <w:r w:rsidRPr="00E8341F">
                    <w:rPr>
                      <w:u w:val="single"/>
                    </w:rPr>
                    <w:t>.</w:t>
                  </w:r>
                </w:p>
              </w:txbxContent>
            </v:textbox>
            <w10:wrap type="none"/>
            <w10:anchorlock/>
          </v:shape>
        </w:pict>
      </w:r>
    </w:p>
    <w:p w:rsidR="00226590" w:rsidRPr="00100624" w:rsidRDefault="00226590" w:rsidP="006203DB">
      <w:pPr>
        <w:pStyle w:val="BodyTextIndent2"/>
      </w:pPr>
    </w:p>
    <w:p w:rsidR="00226590" w:rsidRPr="00100624" w:rsidRDefault="00B626D8" w:rsidP="006203DB">
      <w:pPr>
        <w:pStyle w:val="BodyTextIndent2"/>
      </w:pPr>
      <w:r>
        <w:rPr>
          <w:noProof/>
          <w:lang w:bidi="ar-SA"/>
        </w:rPr>
      </w:r>
      <w:r>
        <w:rPr>
          <w:noProof/>
          <w:lang w:bidi="ar-SA"/>
        </w:rPr>
        <w:pict>
          <v:shape id="Text Box 677" o:spid="_x0000_s1173" type="#_x0000_t202" style="width:475.2pt;height:61.55pt;visibility:visible;mso-wrap-style:square;mso-left-percent:-10001;mso-top-percent:-10001;mso-position-horizontal:absolute;mso-position-horizontal-relative:char;mso-position-vertical:absolute;mso-position-vertical-relative:line;mso-left-percent:-10001;mso-top-percent:-10001;v-text-anchor:top" strokecolor="black [3213]" strokeweight="3pt">
            <v:textbox>
              <w:txbxContent>
                <w:p w:rsidR="005933F6" w:rsidRPr="00E8341F" w:rsidRDefault="005933F6" w:rsidP="00226590">
                  <w:pPr>
                    <w:jc w:val="center"/>
                    <w:rPr>
                      <w:rFonts w:ascii="Arial Black" w:hAnsi="Arial Black"/>
                      <w:b/>
                      <w:bCs/>
                      <w:i/>
                      <w:iCs/>
                    </w:rPr>
                  </w:pPr>
                  <w:r w:rsidRPr="00E8341F">
                    <w:rPr>
                      <w:rFonts w:ascii="Arial Black" w:hAnsi="Arial Black"/>
                      <w:b/>
                      <w:bCs/>
                      <w:i/>
                      <w:iCs/>
                    </w:rPr>
                    <w:t>Warning</w:t>
                  </w:r>
                </w:p>
                <w:p w:rsidR="005933F6" w:rsidRPr="00E8341F" w:rsidRDefault="005933F6" w:rsidP="00226590">
                  <w:pPr>
                    <w:jc w:val="center"/>
                    <w:rPr>
                      <w:sz w:val="52"/>
                    </w:rPr>
                  </w:pPr>
                  <w:r w:rsidRPr="00E8341F">
                    <w:t xml:space="preserve">Make sure the </w:t>
                  </w:r>
                  <w:r w:rsidRPr="00E8341F">
                    <w:rPr>
                      <w:i/>
                      <w:iCs/>
                    </w:rPr>
                    <w:t>CCN Main Power</w:t>
                  </w:r>
                  <w:r w:rsidRPr="00E8341F">
                    <w:t xml:space="preserve"> is </w:t>
                  </w:r>
                  <w:r w:rsidRPr="00E8341F">
                    <w:rPr>
                      <w:b/>
                      <w:bCs/>
                      <w:i/>
                      <w:iCs/>
                    </w:rPr>
                    <w:t>OFF</w:t>
                  </w:r>
                  <w:r w:rsidRPr="00E8341F">
                    <w:t xml:space="preserve"> prior to connecting or disconnecting any external power or I/O Cable</w:t>
                  </w:r>
                </w:p>
              </w:txbxContent>
            </v:textbox>
            <w10:wrap type="none"/>
            <w10:anchorlock/>
          </v:shape>
        </w:pict>
      </w:r>
    </w:p>
    <w:p w:rsidR="006203DB" w:rsidRPr="00100624" w:rsidRDefault="006203DB" w:rsidP="006203DB">
      <w:pPr>
        <w:pStyle w:val="BodyTextIndent2"/>
      </w:pPr>
    </w:p>
    <w:p w:rsidR="006203DB" w:rsidRPr="00100624" w:rsidRDefault="006203DB" w:rsidP="007A505E">
      <w:pPr>
        <w:pStyle w:val="BodyTextIndent2"/>
        <w:numPr>
          <w:ilvl w:val="0"/>
          <w:numId w:val="26"/>
        </w:numPr>
      </w:pPr>
      <w:r w:rsidRPr="00100624">
        <w:t xml:space="preserve">Remove the front cover from the instrument. There will be 12 screws around the perimeter of the instrument, and </w:t>
      </w:r>
      <w:r w:rsidR="005A6025" w:rsidRPr="00100624">
        <w:t xml:space="preserve">3 </w:t>
      </w:r>
      <w:r w:rsidRPr="00100624">
        <w:t>on the left side into the connection panel.</w:t>
      </w:r>
    </w:p>
    <w:p w:rsidR="006203DB" w:rsidRPr="00100624" w:rsidRDefault="006203DB" w:rsidP="006203DB">
      <w:pPr>
        <w:pStyle w:val="BodyTextIndent2"/>
        <w:ind w:left="720"/>
      </w:pPr>
    </w:p>
    <w:p w:rsidR="006203DB" w:rsidRPr="00100624" w:rsidRDefault="00832636" w:rsidP="007A505E">
      <w:pPr>
        <w:pStyle w:val="BodyTextIndent2"/>
        <w:numPr>
          <w:ilvl w:val="0"/>
          <w:numId w:val="26"/>
        </w:numPr>
      </w:pPr>
      <w:r w:rsidRPr="00100624">
        <w:t>Unpack t</w:t>
      </w:r>
      <w:r w:rsidR="006203DB" w:rsidRPr="00100624">
        <w:t>he supply bottle, drain bottle, bottle hold-down clamp</w:t>
      </w:r>
      <w:r w:rsidR="000B5EDF" w:rsidRPr="00100624">
        <w:t>,</w:t>
      </w:r>
      <w:r w:rsidR="006203DB" w:rsidRPr="00100624">
        <w:t xml:space="preserve"> and clamp screw</w:t>
      </w:r>
      <w:r w:rsidRPr="00100624">
        <w:t>. These</w:t>
      </w:r>
      <w:r w:rsidR="006203DB" w:rsidRPr="00100624">
        <w:t xml:space="preserve"> are packed separately from the main CCN instrument</w:t>
      </w:r>
      <w:r w:rsidR="00C21BAD" w:rsidRPr="00100624">
        <w:t xml:space="preserve"> in the start-up kit</w:t>
      </w:r>
      <w:r w:rsidR="006203DB" w:rsidRPr="00100624">
        <w:t xml:space="preserve">. </w:t>
      </w:r>
      <w:r w:rsidRPr="00100624">
        <w:lastRenderedPageBreak/>
        <w:t>T</w:t>
      </w:r>
      <w:r w:rsidR="006203DB" w:rsidRPr="00100624">
        <w:t>he supply and drain bottle caps have been packaged in a plastic bag and tied to the frame. Remove the tie and bag.</w:t>
      </w:r>
      <w:r w:rsidR="00C21BAD" w:rsidRPr="00100624">
        <w:t xml:space="preserve"> </w:t>
      </w:r>
    </w:p>
    <w:p w:rsidR="006203DB" w:rsidRPr="00100624" w:rsidRDefault="006203DB" w:rsidP="006203DB">
      <w:pPr>
        <w:pStyle w:val="BodyTextIndent2"/>
      </w:pPr>
    </w:p>
    <w:p w:rsidR="006203DB" w:rsidRPr="00100624" w:rsidRDefault="006203DB" w:rsidP="007A505E">
      <w:pPr>
        <w:pStyle w:val="BodyTextIndent2"/>
        <w:numPr>
          <w:ilvl w:val="0"/>
          <w:numId w:val="26"/>
        </w:numPr>
      </w:pPr>
      <w:r w:rsidRPr="00100624">
        <w:t xml:space="preserve">Install the drain bottle in the bottle holder. The best location for the drain bottle is in the rear </w:t>
      </w:r>
      <w:r w:rsidR="0019590D" w:rsidRPr="00100624">
        <w:t xml:space="preserve">of the two slots in </w:t>
      </w:r>
      <w:r w:rsidRPr="00100624">
        <w:t xml:space="preserve">the bottle tray. </w:t>
      </w:r>
      <w:r w:rsidR="000B5EDF" w:rsidRPr="00100624">
        <w:t xml:space="preserve">See </w:t>
      </w:r>
      <w:fldSimple w:instr=" REF _Ref235937361 \h  \* MERGEFORMAT ">
        <w:r w:rsidR="005013AD">
          <w:t>Figure 7</w:t>
        </w:r>
      </w:fldSimple>
      <w:r w:rsidR="000B5EDF" w:rsidRPr="00100624">
        <w:t>.</w:t>
      </w:r>
    </w:p>
    <w:p w:rsidR="0019590D" w:rsidRPr="00100624" w:rsidRDefault="0019590D" w:rsidP="0019590D">
      <w:pPr>
        <w:pStyle w:val="BodyTextIndent2"/>
      </w:pPr>
    </w:p>
    <w:p w:rsidR="006203DB" w:rsidRPr="00100624" w:rsidRDefault="006203DB" w:rsidP="007A505E">
      <w:pPr>
        <w:pStyle w:val="BodyTextIndent2"/>
        <w:numPr>
          <w:ilvl w:val="0"/>
          <w:numId w:val="26"/>
        </w:numPr>
      </w:pPr>
      <w:r w:rsidRPr="00100624">
        <w:t>Fill the supply bottle with distilled or deionized water and set it in the front of the bottle tray.</w:t>
      </w:r>
    </w:p>
    <w:p w:rsidR="006203DB" w:rsidRPr="00100624" w:rsidRDefault="006203DB" w:rsidP="006203DB">
      <w:pPr>
        <w:pStyle w:val="ListParagraph"/>
      </w:pPr>
    </w:p>
    <w:p w:rsidR="006203DB" w:rsidRPr="00100624" w:rsidRDefault="006203DB" w:rsidP="007A505E">
      <w:pPr>
        <w:pStyle w:val="BodyTextIndent2"/>
        <w:numPr>
          <w:ilvl w:val="0"/>
          <w:numId w:val="26"/>
        </w:numPr>
      </w:pPr>
      <w:r w:rsidRPr="00100624">
        <w:t xml:space="preserve">Make sure the bottle caps are tight on the bottles. Otherwise, </w:t>
      </w:r>
      <w:r w:rsidR="00536ABF" w:rsidRPr="00100624">
        <w:t xml:space="preserve">air will </w:t>
      </w:r>
      <w:r w:rsidRPr="00100624">
        <w:t>leak into the inlet system.</w:t>
      </w:r>
    </w:p>
    <w:p w:rsidR="006203DB" w:rsidRPr="00100624" w:rsidRDefault="006203DB" w:rsidP="006203DB">
      <w:pPr>
        <w:pStyle w:val="ListParagraph"/>
      </w:pPr>
    </w:p>
    <w:p w:rsidR="006203DB" w:rsidRPr="00100624" w:rsidRDefault="006203DB" w:rsidP="007A505E">
      <w:pPr>
        <w:pStyle w:val="BodyTextIndent2"/>
        <w:numPr>
          <w:ilvl w:val="0"/>
          <w:numId w:val="26"/>
        </w:numPr>
      </w:pPr>
      <w:r w:rsidRPr="00100624">
        <w:t>For airborne applications, install the bottle hold-down c</w:t>
      </w:r>
      <w:r w:rsidR="004A540C" w:rsidRPr="00100624">
        <w:t>lamp. See</w:t>
      </w:r>
      <w:r w:rsidR="000B5EDF" w:rsidRPr="00100624">
        <w:t xml:space="preserve"> </w:t>
      </w:r>
      <w:fldSimple w:instr=" REF _Ref235937361 \h  \* MERGEFORMAT ">
        <w:r w:rsidR="005013AD">
          <w:t>Figure 7</w:t>
        </w:r>
      </w:fldSimple>
      <w:r w:rsidR="004A540C" w:rsidRPr="00100624">
        <w:t>.</w:t>
      </w:r>
    </w:p>
    <w:p w:rsidR="004A540C" w:rsidRPr="00100624" w:rsidRDefault="004A540C" w:rsidP="004A540C">
      <w:pPr>
        <w:pStyle w:val="ListParagraph"/>
      </w:pPr>
    </w:p>
    <w:p w:rsidR="004A540C" w:rsidRPr="00100624" w:rsidRDefault="004A540C" w:rsidP="004A540C">
      <w:pPr>
        <w:pStyle w:val="BodyTextIndent2"/>
        <w:ind w:left="720"/>
      </w:pPr>
    </w:p>
    <w:p w:rsidR="004A540C" w:rsidRPr="00100624" w:rsidRDefault="00B626D8" w:rsidP="006203DB">
      <w:pPr>
        <w:pStyle w:val="ListParagraph"/>
      </w:pPr>
      <w:r>
        <w:rPr>
          <w:noProof/>
          <w:lang w:bidi="ar-SA"/>
        </w:rPr>
      </w:r>
      <w:r>
        <w:rPr>
          <w:noProof/>
          <w:lang w:bidi="ar-SA"/>
        </w:rPr>
        <w:pict>
          <v:shape id="Text Box 676" o:spid="_x0000_s1172" type="#_x0000_t202" style="width:397.5pt;height:314.8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4A540C">
                  <w:r w:rsidRPr="00391C14">
                    <w:rPr>
                      <w:noProof/>
                      <w:lang w:bidi="ar-SA"/>
                    </w:rPr>
                    <w:drawing>
                      <wp:inline distT="0" distB="0" distL="0" distR="0">
                        <wp:extent cx="4865370" cy="3640831"/>
                        <wp:effectExtent l="19050" t="0" r="0" b="0"/>
                        <wp:docPr id="15" name="Objec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413215" cy="4050792"/>
                                  <a:chOff x="762000" y="1905000"/>
                                  <a:chExt cx="5413215" cy="4050792"/>
                                </a:xfrm>
                              </a:grpSpPr>
                              <a:pic>
                                <a:nvPicPr>
                                  <a:cNvPr id="1026" name="Picture 2" descr="C:\Documents and Settings\mtilton\Desktop\CCN PS\Bottle hold-down.jpg"/>
                                  <a:cNvPicPr>
                                    <a:picLocks noChangeAspect="1" noChangeArrowheads="1"/>
                                  </a:cNvPicPr>
                                </a:nvPicPr>
                                <a:blipFill>
                                  <a:blip r:embed="rId71"/>
                                  <a:srcRect/>
                                  <a:stretch>
                                    <a:fillRect/>
                                  </a:stretch>
                                </a:blipFill>
                                <a:spPr bwMode="auto">
                                  <a:xfrm>
                                    <a:off x="762000" y="1905000"/>
                                    <a:ext cx="5413215" cy="4050792"/>
                                  </a:xfrm>
                                  <a:prstGeom prst="rect">
                                    <a:avLst/>
                                  </a:prstGeom>
                                  <a:noFill/>
                                </a:spPr>
                              </a:pic>
                              <a:sp>
                                <a:nvSpPr>
                                  <a:cNvPr id="3" name="Right Arrow 2"/>
                                  <a:cNvSpPr/>
                                </a:nvSpPr>
                                <a:spPr>
                                  <a:xfrm rot="19348836">
                                    <a:off x="2667000" y="3810000"/>
                                    <a:ext cx="762000" cy="152400"/>
                                  </a:xfrm>
                                  <a:prstGeom prst="rightArrow">
                                    <a:avLst/>
                                  </a:prstGeom>
                                  <a:solidFill>
                                    <a:schemeClr val="accent6">
                                      <a:lumMod val="40000"/>
                                      <a:lumOff val="60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TextBox 3"/>
                                  <a:cNvSpPr txBox="1"/>
                                </a:nvSpPr>
                                <a:spPr>
                                  <a:xfrm>
                                    <a:off x="1828800" y="4038600"/>
                                    <a:ext cx="990600" cy="423193"/>
                                  </a:xfrm>
                                  <a:prstGeom prst="rect">
                                    <a:avLst/>
                                  </a:prstGeom>
                                  <a:solidFill>
                                    <a:schemeClr val="tx1"/>
                                  </a:solidFill>
                                  <a:ln>
                                    <a:solidFill>
                                      <a:schemeClr val="accent6">
                                        <a:lumMod val="40000"/>
                                        <a:lumOff val="60000"/>
                                      </a:schemeClr>
                                    </a:solid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050" dirty="0" smtClean="0">
                                          <a:solidFill>
                                            <a:schemeClr val="accent6">
                                              <a:lumMod val="40000"/>
                                              <a:lumOff val="60000"/>
                                            </a:schemeClr>
                                          </a:solidFill>
                                        </a:rPr>
                                        <a:t>Bottle Hold-Down </a:t>
                                      </a:r>
                                      <a:r>
                                        <a:rPr lang="en-US" sz="1100" dirty="0" smtClean="0">
                                          <a:solidFill>
                                            <a:schemeClr val="accent6">
                                              <a:lumMod val="40000"/>
                                              <a:lumOff val="60000"/>
                                            </a:schemeClr>
                                          </a:solidFill>
                                        </a:rPr>
                                        <a:t>Clamp</a:t>
                                      </a:r>
                                      <a:endParaRPr lang="en-US" sz="1050" dirty="0">
                                        <a:solidFill>
                                          <a:schemeClr val="accent6">
                                            <a:lumMod val="40000"/>
                                            <a:lumOff val="60000"/>
                                          </a:schemeClr>
                                        </a:solidFill>
                                      </a:endParaRPr>
                                    </a:p>
                                  </a:txBody>
                                  <a:useSpRect/>
                                </a:txSp>
                              </a:sp>
                            </lc:lockedCanvas>
                          </a:graphicData>
                        </a:graphic>
                      </wp:inline>
                    </w:drawing>
                  </w:r>
                </w:p>
                <w:p w:rsidR="005933F6" w:rsidRDefault="005933F6" w:rsidP="004A540C">
                  <w:pPr>
                    <w:pStyle w:val="Caption"/>
                    <w:jc w:val="left"/>
                  </w:pPr>
                  <w:bookmarkStart w:id="46" w:name="_Ref235937361"/>
                  <w:bookmarkStart w:id="47" w:name="_Toc305504034"/>
                  <w:r>
                    <w:t xml:space="preserve">Figure </w:t>
                  </w:r>
                  <w:fldSimple w:instr=" SEQ Figure \* ARABIC ">
                    <w:r>
                      <w:rPr>
                        <w:noProof/>
                      </w:rPr>
                      <w:t>7</w:t>
                    </w:r>
                  </w:fldSimple>
                  <w:bookmarkEnd w:id="46"/>
                  <w:r>
                    <w:t>: Bottle Hold-Down Clamp</w:t>
                  </w:r>
                  <w:bookmarkEnd w:id="47"/>
                </w:p>
              </w:txbxContent>
            </v:textbox>
            <w10:wrap type="none"/>
            <w10:anchorlock/>
          </v:shape>
        </w:pict>
      </w:r>
    </w:p>
    <w:p w:rsidR="004A540C" w:rsidRPr="00100624" w:rsidRDefault="004A540C" w:rsidP="006203DB">
      <w:pPr>
        <w:pStyle w:val="ListParagraph"/>
      </w:pPr>
    </w:p>
    <w:p w:rsidR="006203DB" w:rsidRPr="00100624" w:rsidRDefault="006203DB" w:rsidP="007A505E">
      <w:pPr>
        <w:pStyle w:val="BodyTextIndent2"/>
        <w:numPr>
          <w:ilvl w:val="0"/>
          <w:numId w:val="26"/>
        </w:numPr>
      </w:pPr>
      <w:r w:rsidRPr="00100624">
        <w:t xml:space="preserve">If desired, mount the touch screen to the front of the CCN case: </w:t>
      </w:r>
    </w:p>
    <w:p w:rsidR="006203DB" w:rsidRPr="00100624" w:rsidRDefault="006203DB" w:rsidP="006203DB">
      <w:pPr>
        <w:pStyle w:val="BodyTextIndent2"/>
      </w:pPr>
    </w:p>
    <w:p w:rsidR="006203DB" w:rsidRPr="00100624" w:rsidRDefault="006203DB" w:rsidP="007A505E">
      <w:pPr>
        <w:pStyle w:val="BodyTextIndent2"/>
        <w:numPr>
          <w:ilvl w:val="1"/>
          <w:numId w:val="26"/>
        </w:numPr>
      </w:pPr>
      <w:r w:rsidRPr="00100624">
        <w:t>R</w:t>
      </w:r>
      <w:r w:rsidR="00832636" w:rsidRPr="00100624">
        <w:t>emove the two Phillips-</w:t>
      </w:r>
      <w:r w:rsidRPr="00100624">
        <w:t xml:space="preserve">head screws that hold the tripod leg to the back of the screen. This will expose the back of the screen and the location of the four mounting holes.  </w:t>
      </w:r>
    </w:p>
    <w:p w:rsidR="006203DB" w:rsidRPr="00100624" w:rsidRDefault="006203DB" w:rsidP="007A505E">
      <w:pPr>
        <w:pStyle w:val="BodyTextIndent2"/>
        <w:numPr>
          <w:ilvl w:val="1"/>
          <w:numId w:val="26"/>
        </w:numPr>
      </w:pPr>
      <w:r w:rsidRPr="00100624">
        <w:t xml:space="preserve">Remove the four </w:t>
      </w:r>
      <w:proofErr w:type="gramStart"/>
      <w:r w:rsidRPr="00100624">
        <w:t>hole</w:t>
      </w:r>
      <w:proofErr w:type="gramEnd"/>
      <w:r w:rsidRPr="00100624">
        <w:t xml:space="preserve"> plugs from the front of CCN case.  </w:t>
      </w:r>
    </w:p>
    <w:p w:rsidR="006203DB" w:rsidRPr="00100624" w:rsidRDefault="006203DB" w:rsidP="007A505E">
      <w:pPr>
        <w:pStyle w:val="BodyTextIndent2"/>
        <w:numPr>
          <w:ilvl w:val="1"/>
          <w:numId w:val="26"/>
        </w:numPr>
      </w:pPr>
      <w:r w:rsidRPr="00100624">
        <w:t xml:space="preserve">Connect the cables to the screen. </w:t>
      </w:r>
    </w:p>
    <w:p w:rsidR="005F1451" w:rsidRPr="00100624" w:rsidRDefault="005F1451" w:rsidP="007A505E">
      <w:pPr>
        <w:pStyle w:val="BodyTextIndent2"/>
        <w:numPr>
          <w:ilvl w:val="1"/>
          <w:numId w:val="26"/>
        </w:numPr>
      </w:pPr>
      <w:r w:rsidRPr="00100624">
        <w:lastRenderedPageBreak/>
        <w:t xml:space="preserve">Mount the screen to the case, using the </w:t>
      </w:r>
      <w:r w:rsidR="006203DB" w:rsidRPr="00100624">
        <w:t>four 4.7 mm screws with lock washers</w:t>
      </w:r>
      <w:r w:rsidRPr="00100624">
        <w:t xml:space="preserve"> that are provided in the startup kit</w:t>
      </w:r>
      <w:r w:rsidR="006203DB" w:rsidRPr="00100624">
        <w:t xml:space="preserve">. </w:t>
      </w:r>
    </w:p>
    <w:p w:rsidR="006203DB" w:rsidRPr="00100624" w:rsidRDefault="006203DB" w:rsidP="007A505E">
      <w:pPr>
        <w:pStyle w:val="BodyTextIndent2"/>
        <w:numPr>
          <w:ilvl w:val="1"/>
          <w:numId w:val="26"/>
        </w:numPr>
      </w:pPr>
      <w:r w:rsidRPr="00100624">
        <w:t>Save the parts that were removed from the screen and the case.</w:t>
      </w:r>
    </w:p>
    <w:p w:rsidR="006203DB" w:rsidRPr="00100624" w:rsidRDefault="006203DB" w:rsidP="006203DB">
      <w:pPr>
        <w:pStyle w:val="BodyTextIndent2"/>
        <w:ind w:left="1440"/>
      </w:pPr>
    </w:p>
    <w:p w:rsidR="006203DB" w:rsidRPr="00100624" w:rsidRDefault="00E8617F" w:rsidP="007A505E">
      <w:pPr>
        <w:pStyle w:val="BodyTextIndent2"/>
        <w:numPr>
          <w:ilvl w:val="0"/>
          <w:numId w:val="26"/>
        </w:numPr>
      </w:pPr>
      <w:r w:rsidRPr="00100624">
        <w:t>Connect the touch-</w:t>
      </w:r>
      <w:r w:rsidR="006203DB" w:rsidRPr="00100624">
        <w:t xml:space="preserve">screen video and serial cables to the side panel. Turn on power to the touch screen either from the external power supply or from the side panel, using the cable provided. </w:t>
      </w:r>
    </w:p>
    <w:p w:rsidR="006203DB" w:rsidRPr="00100624" w:rsidRDefault="006203DB" w:rsidP="006203DB">
      <w:pPr>
        <w:pStyle w:val="BodyTextIndent2"/>
        <w:ind w:left="720"/>
      </w:pPr>
    </w:p>
    <w:p w:rsidR="006203DB" w:rsidRPr="00100624" w:rsidRDefault="006203DB" w:rsidP="007A505E">
      <w:pPr>
        <w:pStyle w:val="BodyTextIndent2"/>
        <w:numPr>
          <w:ilvl w:val="0"/>
          <w:numId w:val="26"/>
        </w:numPr>
      </w:pPr>
      <w:r w:rsidRPr="00100624">
        <w:t>Set the cover back on the guides at the top of the CCN chassis. Do not secure the cover screws yet, however, as flow adjustments need to be made</w:t>
      </w:r>
      <w:r w:rsidR="004137D2" w:rsidRPr="00100624">
        <w:t xml:space="preserve"> (see section </w:t>
      </w:r>
      <w:fldSimple w:instr=" REF _Ref234995578 \r \h  \* MERGEFORMAT ">
        <w:r w:rsidR="005013AD">
          <w:t>3.2</w:t>
        </w:r>
      </w:fldSimple>
      <w:r w:rsidR="005F1451" w:rsidRPr="00100624">
        <w:t>)</w:t>
      </w:r>
      <w:r w:rsidRPr="00100624">
        <w:t>.</w:t>
      </w:r>
    </w:p>
    <w:p w:rsidR="006203DB" w:rsidRPr="00100624" w:rsidRDefault="006203DB" w:rsidP="006203DB">
      <w:pPr>
        <w:pStyle w:val="ListParagraph"/>
      </w:pPr>
    </w:p>
    <w:p w:rsidR="006203DB" w:rsidRPr="00100624" w:rsidRDefault="006203DB" w:rsidP="007A505E">
      <w:pPr>
        <w:pStyle w:val="BodyTextIndent2"/>
        <w:numPr>
          <w:ilvl w:val="0"/>
          <w:numId w:val="26"/>
        </w:numPr>
      </w:pPr>
      <w:r w:rsidRPr="00100624">
        <w:t>Remove plugs from inlet and outlet fitting on the side of the unit.</w:t>
      </w:r>
    </w:p>
    <w:p w:rsidR="000A53F5" w:rsidRPr="00100624" w:rsidRDefault="000A53F5" w:rsidP="000A53F5">
      <w:pPr>
        <w:pStyle w:val="BodyTextIndent2"/>
      </w:pPr>
    </w:p>
    <w:p w:rsidR="00226590" w:rsidRPr="00100624" w:rsidRDefault="00536ABF" w:rsidP="004137D2">
      <w:pPr>
        <w:pStyle w:val="Heading3"/>
        <w:rPr>
          <w:color w:val="auto"/>
        </w:rPr>
      </w:pPr>
      <w:bookmarkStart w:id="48" w:name="_Toc305503942"/>
      <w:r w:rsidRPr="00100624">
        <w:rPr>
          <w:color w:val="auto"/>
        </w:rPr>
        <w:t>USB Memory Stick</w:t>
      </w:r>
      <w:bookmarkEnd w:id="48"/>
    </w:p>
    <w:p w:rsidR="004137D2" w:rsidRPr="00100624" w:rsidRDefault="00536ABF" w:rsidP="004137D2">
      <w:r w:rsidRPr="00100624">
        <w:t xml:space="preserve">A USB memory stick is </w:t>
      </w:r>
      <w:r w:rsidR="00F200AD" w:rsidRPr="00100624">
        <w:t xml:space="preserve">tie-wrapped and </w:t>
      </w:r>
      <w:r w:rsidRPr="00100624">
        <w:t xml:space="preserve">attached </w:t>
      </w:r>
      <w:r w:rsidR="00F200AD" w:rsidRPr="00100624">
        <w:t xml:space="preserve">with Velcro </w:t>
      </w:r>
      <w:r w:rsidRPr="00100624">
        <w:t xml:space="preserve">to the </w:t>
      </w:r>
      <w:r w:rsidR="00F200AD" w:rsidRPr="00100624">
        <w:t xml:space="preserve">CCN exhaust line. </w:t>
      </w:r>
      <w:r w:rsidR="00937562" w:rsidRPr="00100624">
        <w:t>The</w:t>
      </w:r>
      <w:r w:rsidRPr="00100624">
        <w:t xml:space="preserve"> memory stick should be stored in </w:t>
      </w:r>
      <w:r w:rsidR="00937562" w:rsidRPr="00100624">
        <w:t xml:space="preserve">this </w:t>
      </w:r>
      <w:r w:rsidRPr="00100624">
        <w:t>location, as it contains important information about the instrument:</w:t>
      </w:r>
    </w:p>
    <w:p w:rsidR="00536ABF" w:rsidRPr="00100624" w:rsidRDefault="00536ABF" w:rsidP="004137D2"/>
    <w:p w:rsidR="00965F15" w:rsidRPr="00100624" w:rsidRDefault="00965F15" w:rsidP="007A505E">
      <w:pPr>
        <w:pStyle w:val="ListParagraph"/>
        <w:numPr>
          <w:ilvl w:val="0"/>
          <w:numId w:val="27"/>
        </w:numPr>
        <w:spacing w:after="200"/>
        <w:jc w:val="left"/>
      </w:pPr>
      <w:r w:rsidRPr="00100624">
        <w:t>White papers describing the theory behind the CCN design</w:t>
      </w:r>
    </w:p>
    <w:p w:rsidR="00965F15" w:rsidRPr="00100624" w:rsidRDefault="00965F15" w:rsidP="007A505E">
      <w:pPr>
        <w:pStyle w:val="ListParagraph"/>
        <w:numPr>
          <w:ilvl w:val="0"/>
          <w:numId w:val="27"/>
        </w:numPr>
        <w:spacing w:after="200"/>
        <w:jc w:val="left"/>
      </w:pPr>
      <w:r w:rsidRPr="00100624">
        <w:t>A copy of the CCN manual</w:t>
      </w:r>
    </w:p>
    <w:p w:rsidR="00965F15" w:rsidRPr="00100624" w:rsidRDefault="00965F15" w:rsidP="007A505E">
      <w:pPr>
        <w:pStyle w:val="ListParagraph"/>
        <w:numPr>
          <w:ilvl w:val="0"/>
          <w:numId w:val="27"/>
        </w:numPr>
        <w:spacing w:after="200"/>
        <w:jc w:val="left"/>
      </w:pPr>
      <w:r w:rsidRPr="00100624">
        <w:t>Detailed spreadsheets for use in instrument calibration</w:t>
      </w:r>
    </w:p>
    <w:p w:rsidR="00965F15" w:rsidRPr="00100624" w:rsidRDefault="00965F15" w:rsidP="007A505E">
      <w:pPr>
        <w:pStyle w:val="ListParagraph"/>
        <w:numPr>
          <w:ilvl w:val="0"/>
          <w:numId w:val="27"/>
        </w:numPr>
        <w:spacing w:after="200"/>
        <w:jc w:val="left"/>
      </w:pPr>
      <w:r w:rsidRPr="00100624">
        <w:t xml:space="preserve">LabVIEW software programs used to operate the CCN </w:t>
      </w:r>
    </w:p>
    <w:p w:rsidR="00536ABF" w:rsidRPr="00100624" w:rsidRDefault="00536ABF" w:rsidP="00965F15">
      <w:pPr>
        <w:pStyle w:val="ListParagraph"/>
      </w:pPr>
    </w:p>
    <w:p w:rsidR="00226590" w:rsidRPr="00100624" w:rsidRDefault="00226590" w:rsidP="00226590">
      <w:pPr>
        <w:pStyle w:val="Heading2"/>
        <w:rPr>
          <w:color w:val="auto"/>
        </w:rPr>
      </w:pPr>
      <w:bookmarkStart w:id="49" w:name="_Ref234995578"/>
      <w:bookmarkStart w:id="50" w:name="_Ref235940036"/>
      <w:bookmarkStart w:id="51" w:name="_Toc305503943"/>
      <w:r w:rsidRPr="00100624">
        <w:rPr>
          <w:color w:val="auto"/>
        </w:rPr>
        <w:t xml:space="preserve">Setting </w:t>
      </w:r>
      <w:bookmarkEnd w:id="49"/>
      <w:r w:rsidR="00113C59" w:rsidRPr="00100624">
        <w:rPr>
          <w:color w:val="auto"/>
        </w:rPr>
        <w:t>Flow and Humidifying CCN</w:t>
      </w:r>
      <w:bookmarkEnd w:id="50"/>
      <w:bookmarkEnd w:id="51"/>
    </w:p>
    <w:p w:rsidR="00113C59" w:rsidRPr="00100624" w:rsidRDefault="00113C59" w:rsidP="007A505E">
      <w:pPr>
        <w:pStyle w:val="BodyTextIndent2"/>
        <w:numPr>
          <w:ilvl w:val="0"/>
          <w:numId w:val="9"/>
        </w:numPr>
      </w:pPr>
      <w:r w:rsidRPr="00100624">
        <w:t>If you have not already done so, install the drain and supply bottles on the CCN. The supply bottle should be filled with</w:t>
      </w:r>
      <w:r w:rsidR="00B65F1D" w:rsidRPr="00100624">
        <w:t xml:space="preserve"> distilled or</w:t>
      </w:r>
      <w:r w:rsidRPr="00100624">
        <w:t xml:space="preserve"> deionized </w:t>
      </w:r>
      <w:r w:rsidR="00B65F1D" w:rsidRPr="00100624">
        <w:t>water.</w:t>
      </w:r>
    </w:p>
    <w:p w:rsidR="00113C59" w:rsidRPr="00100624" w:rsidRDefault="00113C59" w:rsidP="00113C59">
      <w:pPr>
        <w:pStyle w:val="BodyTextIndent2"/>
        <w:ind w:left="720"/>
      </w:pPr>
    </w:p>
    <w:p w:rsidR="00226590" w:rsidRPr="00100624" w:rsidRDefault="00226590" w:rsidP="007A505E">
      <w:pPr>
        <w:pStyle w:val="BodyTextIndent2"/>
        <w:numPr>
          <w:ilvl w:val="0"/>
          <w:numId w:val="9"/>
        </w:numPr>
      </w:pPr>
      <w:r w:rsidRPr="00100624">
        <w:t>Start the CCN. The breaker on the side panel also serves as the power switch.</w:t>
      </w:r>
      <w:r w:rsidR="00A02DAA" w:rsidRPr="00100624">
        <w:t xml:space="preserve"> </w:t>
      </w:r>
      <w:r w:rsidRPr="00100624">
        <w:t xml:space="preserve">The computer will load the </w:t>
      </w:r>
      <w:r w:rsidR="00E8617F" w:rsidRPr="00100624">
        <w:rPr>
          <w:b/>
        </w:rPr>
        <w:t xml:space="preserve">Single </w:t>
      </w:r>
      <w:r w:rsidRPr="00100624">
        <w:rPr>
          <w:b/>
        </w:rPr>
        <w:t>CCN</w:t>
      </w:r>
      <w:r w:rsidR="00E8617F" w:rsidRPr="00100624">
        <w:rPr>
          <w:b/>
        </w:rPr>
        <w:t>.exe</w:t>
      </w:r>
      <w:r w:rsidRPr="00100624">
        <w:t xml:space="preserve"> </w:t>
      </w:r>
      <w:r w:rsidR="00E8617F" w:rsidRPr="00100624">
        <w:t xml:space="preserve">control </w:t>
      </w:r>
      <w:r w:rsidR="00E8617F" w:rsidRPr="00100624">
        <w:rPr>
          <w:bCs/>
        </w:rPr>
        <w:t>p</w:t>
      </w:r>
      <w:r w:rsidRPr="00100624">
        <w:rPr>
          <w:bCs/>
        </w:rPr>
        <w:t>rogram</w:t>
      </w:r>
      <w:r w:rsidRPr="00100624">
        <w:t xml:space="preserve"> and start automatically.</w:t>
      </w:r>
    </w:p>
    <w:p w:rsidR="00A02DAA" w:rsidRPr="00100624" w:rsidRDefault="00A02DAA" w:rsidP="00A02DAA">
      <w:pPr>
        <w:pStyle w:val="ListParagraph"/>
      </w:pPr>
    </w:p>
    <w:p w:rsidR="00226590" w:rsidRPr="00100624" w:rsidRDefault="00A02DAA" w:rsidP="007A505E">
      <w:pPr>
        <w:pStyle w:val="BodyTextIndent2"/>
        <w:numPr>
          <w:ilvl w:val="0"/>
          <w:numId w:val="9"/>
        </w:numPr>
        <w:spacing w:after="240"/>
      </w:pPr>
      <w:r w:rsidRPr="00100624">
        <w:t xml:space="preserve">During the first 10 seconds after the program starts, click the </w:t>
      </w:r>
      <w:r w:rsidRPr="00100624">
        <w:rPr>
          <w:b/>
        </w:rPr>
        <w:t xml:space="preserve">Dry Start Up </w:t>
      </w:r>
      <w:r w:rsidRPr="00100624">
        <w:t xml:space="preserve">button shown in </w:t>
      </w:r>
      <w:fldSimple w:instr=" REF _Ref233452622 \h  \* MERGEFORMAT ">
        <w:r w:rsidR="005013AD">
          <w:t>Figure 8</w:t>
        </w:r>
      </w:fldSimple>
      <w:r w:rsidRPr="00100624">
        <w:t xml:space="preserve">. Selecting </w:t>
      </w:r>
      <w:r w:rsidRPr="00100624">
        <w:rPr>
          <w:b/>
        </w:rPr>
        <w:t>Dry Start Up</w:t>
      </w:r>
      <w:r w:rsidRPr="00100624">
        <w:t xml:space="preserve"> will set the liquid supply pump to high and disable the CCN concentration alarm.</w:t>
      </w:r>
    </w:p>
    <w:p w:rsidR="00A02DAA" w:rsidRPr="00100624" w:rsidRDefault="00B626D8" w:rsidP="00A02DAA">
      <w:pPr>
        <w:pStyle w:val="ListParagraph"/>
      </w:pPr>
      <w:r>
        <w:rPr>
          <w:noProof/>
          <w:lang w:bidi="ar-SA"/>
        </w:rPr>
      </w:r>
      <w:r>
        <w:rPr>
          <w:noProof/>
          <w:lang w:bidi="ar-SA"/>
        </w:rPr>
        <w:pict>
          <v:shape id="Text Box 675" o:spid="_x0000_s1171" type="#_x0000_t202" style="width:387pt;height:275.2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A02DAA">
                  <w:r w:rsidRPr="00642B4D">
                    <w:rPr>
                      <w:noProof/>
                      <w:lang w:bidi="ar-SA"/>
                    </w:rPr>
                    <w:drawing>
                      <wp:inline distT="0" distB="0" distL="0" distR="0">
                        <wp:extent cx="3898900" cy="3149600"/>
                        <wp:effectExtent l="19050" t="0" r="6350" b="0"/>
                        <wp:docPr id="912" name="Picture 3" descr="Figure 1_2 SS tab p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1_2 SS tab pg6"/>
                                <pic:cNvPicPr>
                                  <a:picLocks noChangeAspect="1" noChangeArrowheads="1"/>
                                </pic:cNvPicPr>
                              </pic:nvPicPr>
                              <pic:blipFill>
                                <a:blip r:embed="rId72"/>
                                <a:srcRect/>
                                <a:stretch>
                                  <a:fillRect/>
                                </a:stretch>
                              </pic:blipFill>
                              <pic:spPr bwMode="auto">
                                <a:xfrm>
                                  <a:off x="0" y="0"/>
                                  <a:ext cx="3898900" cy="3149600"/>
                                </a:xfrm>
                                <a:prstGeom prst="rect">
                                  <a:avLst/>
                                </a:prstGeom>
                                <a:noFill/>
                                <a:ln w="9525">
                                  <a:noFill/>
                                  <a:miter lim="800000"/>
                                  <a:headEnd/>
                                  <a:tailEnd/>
                                </a:ln>
                              </pic:spPr>
                            </pic:pic>
                          </a:graphicData>
                        </a:graphic>
                      </wp:inline>
                    </w:drawing>
                  </w:r>
                </w:p>
                <w:p w:rsidR="005933F6" w:rsidRDefault="005933F6" w:rsidP="00A02DAA">
                  <w:pPr>
                    <w:pStyle w:val="Caption"/>
                    <w:jc w:val="left"/>
                  </w:pPr>
                  <w:bookmarkStart w:id="52" w:name="_Ref233452622"/>
                  <w:bookmarkStart w:id="53" w:name="_Toc233445059"/>
                  <w:bookmarkStart w:id="54" w:name="_Toc305504035"/>
                  <w:r>
                    <w:t xml:space="preserve">Figure </w:t>
                  </w:r>
                  <w:fldSimple w:instr=" SEQ Figure \* ARABIC ">
                    <w:r>
                      <w:rPr>
                        <w:noProof/>
                      </w:rPr>
                      <w:t>8</w:t>
                    </w:r>
                  </w:fldSimple>
                  <w:bookmarkEnd w:id="52"/>
                  <w:r>
                    <w:t>: SS Tab</w:t>
                  </w:r>
                  <w:bookmarkEnd w:id="53"/>
                  <w:bookmarkEnd w:id="54"/>
                </w:p>
              </w:txbxContent>
            </v:textbox>
            <w10:wrap type="none"/>
            <w10:anchorlock/>
          </v:shape>
        </w:pict>
      </w:r>
    </w:p>
    <w:p w:rsidR="00A02DAA" w:rsidRPr="00100624" w:rsidRDefault="00A02DAA" w:rsidP="00A02DAA">
      <w:pPr>
        <w:pStyle w:val="BodyTextIndent2"/>
        <w:spacing w:after="240"/>
      </w:pPr>
    </w:p>
    <w:p w:rsidR="00226590" w:rsidRPr="00100624" w:rsidRDefault="00226590" w:rsidP="007A505E">
      <w:pPr>
        <w:pStyle w:val="BodyTextIndent2"/>
        <w:numPr>
          <w:ilvl w:val="0"/>
          <w:numId w:val="9"/>
        </w:numPr>
      </w:pPr>
      <w:r w:rsidRPr="00100624">
        <w:t xml:space="preserve">On the main CCN window, go to the </w:t>
      </w:r>
      <w:r w:rsidRPr="00100624">
        <w:rPr>
          <w:b/>
        </w:rPr>
        <w:t>Flows</w:t>
      </w:r>
      <w:r w:rsidRPr="00100624">
        <w:t xml:space="preserve"> tab.   </w:t>
      </w:r>
    </w:p>
    <w:p w:rsidR="00226590" w:rsidRPr="00100624" w:rsidRDefault="00226590" w:rsidP="00226590">
      <w:pPr>
        <w:pStyle w:val="ListParagraph"/>
      </w:pPr>
    </w:p>
    <w:p w:rsidR="00226590" w:rsidRPr="00100624" w:rsidRDefault="00226590" w:rsidP="007A505E">
      <w:pPr>
        <w:pStyle w:val="BodyTextIndent2"/>
        <w:numPr>
          <w:ilvl w:val="0"/>
          <w:numId w:val="9"/>
        </w:numPr>
      </w:pPr>
      <w:r w:rsidRPr="00100624">
        <w:t xml:space="preserve">The flow ratio between the sheath and sample flow is displayed directly in the center window. Adjust the </w:t>
      </w:r>
      <w:r w:rsidR="009D32A8" w:rsidRPr="00100624">
        <w:t xml:space="preserve">green knob on the </w:t>
      </w:r>
      <w:r w:rsidRPr="00100624">
        <w:t xml:space="preserve">sheath flow </w:t>
      </w:r>
      <w:r w:rsidR="009D32A8" w:rsidRPr="00100624">
        <w:t xml:space="preserve">metering </w:t>
      </w:r>
      <w:r w:rsidRPr="00100624">
        <w:t xml:space="preserve">valve </w:t>
      </w:r>
      <w:r w:rsidR="00B65F1D" w:rsidRPr="00100624">
        <w:t xml:space="preserve">(see </w:t>
      </w:r>
      <w:fldSimple w:instr=" REF _Ref235933216 \h  \* MERGEFORMAT ">
        <w:r w:rsidR="005013AD">
          <w:t>Figure 4</w:t>
        </w:r>
      </w:fldSimple>
      <w:r w:rsidR="00B65F1D" w:rsidRPr="00100624">
        <w:t xml:space="preserve">) </w:t>
      </w:r>
      <w:r w:rsidRPr="00100624">
        <w:t>until this ratio reads 10.0 +/- 0.3.</w:t>
      </w:r>
      <w:r w:rsidR="004137D2" w:rsidRPr="00100624">
        <w:t xml:space="preserve"> </w:t>
      </w:r>
    </w:p>
    <w:p w:rsidR="00226590" w:rsidRPr="00100624" w:rsidRDefault="00226590" w:rsidP="00226590">
      <w:pPr>
        <w:pStyle w:val="ListParagraph"/>
      </w:pPr>
    </w:p>
    <w:p w:rsidR="00A02DAA" w:rsidRPr="00100624" w:rsidRDefault="00A65970" w:rsidP="007A505E">
      <w:pPr>
        <w:pStyle w:val="BodyTextIndent2"/>
        <w:numPr>
          <w:ilvl w:val="0"/>
          <w:numId w:val="9"/>
        </w:numPr>
      </w:pPr>
      <w:r w:rsidRPr="00100624">
        <w:t>Check the position of the OPC drying system time switch. This switch controls the solenoid pump in the drying system</w:t>
      </w:r>
      <w:r w:rsidR="00C13202" w:rsidRPr="00100624">
        <w:t xml:space="preserve">. </w:t>
      </w:r>
      <w:r w:rsidRPr="00100624">
        <w:t>The switch is labeled SW1 and is located in the middle of the Controller Printed Circuit Board</w:t>
      </w:r>
      <w:r w:rsidR="00B65F1D" w:rsidRPr="00100624">
        <w:t xml:space="preserve">, as shown in </w:t>
      </w:r>
      <w:fldSimple w:instr=" REF _Ref235934427 \h  \* MERGEFORMAT ">
        <w:r w:rsidR="005013AD">
          <w:t xml:space="preserve">Figure </w:t>
        </w:r>
        <w:r w:rsidR="005013AD">
          <w:rPr>
            <w:noProof/>
          </w:rPr>
          <w:t>10</w:t>
        </w:r>
      </w:fldSimple>
      <w:r w:rsidR="00C13202" w:rsidRPr="00100624">
        <w:t>.</w:t>
      </w:r>
      <w:r w:rsidRPr="00100624">
        <w:t xml:space="preserve"> The solenoid pump can cycle every 2 seconds or every 16 seconds. </w:t>
      </w:r>
      <w:r w:rsidR="00A02DAA" w:rsidRPr="00100624">
        <w:t>Set this switch to the 16-second position.</w:t>
      </w:r>
      <w:r w:rsidR="00A02DAA" w:rsidRPr="00100624">
        <w:rPr>
          <w:rStyle w:val="FootnoteReference"/>
        </w:rPr>
        <w:footnoteReference w:id="1"/>
      </w:r>
      <w:r w:rsidR="00A02DAA" w:rsidRPr="00100624">
        <w:t xml:space="preserve"> </w:t>
      </w:r>
    </w:p>
    <w:p w:rsidR="00A02DAA" w:rsidRPr="00100624" w:rsidRDefault="00A02DAA" w:rsidP="00A02DAA">
      <w:pPr>
        <w:pStyle w:val="ListParagraph"/>
      </w:pPr>
    </w:p>
    <w:p w:rsidR="00A02DAA" w:rsidRPr="00100624" w:rsidRDefault="00A02DAA" w:rsidP="007A505E">
      <w:pPr>
        <w:pStyle w:val="BodyTextIndent2"/>
        <w:numPr>
          <w:ilvl w:val="0"/>
          <w:numId w:val="9"/>
        </w:numPr>
      </w:pPr>
      <w:r w:rsidRPr="00100624">
        <w:t>After the column is fully wetted, the OPC should be counting. Note that it may take 4 to 12 hours for the CCN to become properly humidified and count particles.  At this time, all the status lights on the monitor tab should be illuminated (</w:t>
      </w:r>
      <w:fldSimple w:instr=" REF _Ref233424063 \h  \* MERGEFORMAT ">
        <w:r w:rsidR="005013AD">
          <w:t xml:space="preserve">Figure </w:t>
        </w:r>
        <w:r w:rsidR="005013AD">
          <w:rPr>
            <w:noProof/>
          </w:rPr>
          <w:t>33</w:t>
        </w:r>
      </w:fldSimple>
      <w:r w:rsidRPr="00100624">
        <w:t>). Illuminated status lights indicate the CCN Instrument is functioning properly. You can now begin to collect data.</w:t>
      </w:r>
    </w:p>
    <w:p w:rsidR="00A02DAA" w:rsidRPr="00100624" w:rsidRDefault="00A02DAA" w:rsidP="00A02DAA">
      <w:pPr>
        <w:ind w:left="720"/>
      </w:pPr>
    </w:p>
    <w:p w:rsidR="00A02DAA" w:rsidRPr="00100624" w:rsidRDefault="00A02DAA" w:rsidP="00A02DAA">
      <w:pPr>
        <w:ind w:left="720"/>
      </w:pPr>
      <w:r w:rsidRPr="00100624">
        <w:t xml:space="preserve">If any of the </w:t>
      </w:r>
      <w:r w:rsidRPr="00100624">
        <w:rPr>
          <w:b/>
        </w:rPr>
        <w:t>Monitor</w:t>
      </w:r>
      <w:r w:rsidRPr="00100624">
        <w:t xml:space="preserve"> tab status lights are not illuminated, there is an issue with the CCN instrument and it should not be </w:t>
      </w:r>
      <w:r w:rsidR="00321999" w:rsidRPr="00100624">
        <w:t>run</w:t>
      </w:r>
      <w:r w:rsidRPr="00100624">
        <w:t xml:space="preserve"> until problem is corrected. Copy the latest data file from C:\CCN DATA. Shut off power to the CCN instrument and send the data file to DMT at </w:t>
      </w:r>
      <w:hyperlink r:id="rId73" w:history="1">
        <w:r w:rsidRPr="00100624">
          <w:rPr>
            <w:rStyle w:val="Hyperlink"/>
            <w:color w:val="auto"/>
          </w:rPr>
          <w:t>CCN-INFO@dropletmeasurement.com</w:t>
        </w:r>
      </w:hyperlink>
      <w:r w:rsidRPr="00100624">
        <w:t>.</w:t>
      </w:r>
    </w:p>
    <w:p w:rsidR="00226590" w:rsidRPr="00100624" w:rsidRDefault="00226590" w:rsidP="00226590">
      <w:pPr>
        <w:pStyle w:val="ListParagraph"/>
      </w:pPr>
    </w:p>
    <w:p w:rsidR="00226590" w:rsidRPr="00100624" w:rsidRDefault="00226590" w:rsidP="007A505E">
      <w:pPr>
        <w:pStyle w:val="BodyTextIndent2"/>
        <w:numPr>
          <w:ilvl w:val="0"/>
          <w:numId w:val="9"/>
        </w:numPr>
      </w:pPr>
      <w:r w:rsidRPr="00100624">
        <w:t>Re-Install the cover on the CCN.</w:t>
      </w:r>
    </w:p>
    <w:p w:rsidR="005C585D" w:rsidRPr="00100624" w:rsidRDefault="005C585D" w:rsidP="00226590"/>
    <w:p w:rsidR="00D279F5" w:rsidRPr="00100624" w:rsidRDefault="00D279F5" w:rsidP="00D279F5">
      <w:pPr>
        <w:pStyle w:val="BodyTextIndent2"/>
        <w:spacing w:after="240"/>
        <w:ind w:left="720"/>
      </w:pPr>
    </w:p>
    <w:p w:rsidR="004F0C9A" w:rsidRPr="00100624" w:rsidRDefault="004F0C9A" w:rsidP="004F0C9A">
      <w:pPr>
        <w:pStyle w:val="Heading2"/>
        <w:rPr>
          <w:color w:val="auto"/>
        </w:rPr>
      </w:pPr>
      <w:bookmarkStart w:id="55" w:name="_Toc233446864"/>
      <w:bookmarkStart w:id="56" w:name="_Ref236559703"/>
      <w:bookmarkStart w:id="57" w:name="_Ref236560017"/>
      <w:bookmarkStart w:id="58" w:name="_Toc305503944"/>
      <w:bookmarkStart w:id="59" w:name="_Ref234980120"/>
      <w:bookmarkStart w:id="60" w:name="_Toc233446865"/>
      <w:bookmarkStart w:id="61" w:name="_Ref234746873"/>
      <w:r w:rsidRPr="00100624">
        <w:rPr>
          <w:color w:val="auto"/>
        </w:rPr>
        <w:t>Check</w:t>
      </w:r>
      <w:r w:rsidR="008479CF" w:rsidRPr="00100624">
        <w:rPr>
          <w:color w:val="auto"/>
        </w:rPr>
        <w:t>ing</w:t>
      </w:r>
      <w:r w:rsidRPr="00100624">
        <w:rPr>
          <w:color w:val="auto"/>
        </w:rPr>
        <w:t xml:space="preserve"> that the CCN </w:t>
      </w:r>
      <w:bookmarkEnd w:id="55"/>
      <w:r w:rsidRPr="00100624">
        <w:rPr>
          <w:color w:val="auto"/>
        </w:rPr>
        <w:t>is Functioning Properly</w:t>
      </w:r>
      <w:bookmarkEnd w:id="56"/>
      <w:bookmarkEnd w:id="57"/>
      <w:bookmarkEnd w:id="58"/>
      <w:r w:rsidRPr="00100624">
        <w:rPr>
          <w:color w:val="auto"/>
        </w:rPr>
        <w:t xml:space="preserve"> </w:t>
      </w:r>
    </w:p>
    <w:bookmarkEnd w:id="59"/>
    <w:p w:rsidR="004F0C9A" w:rsidRPr="009F07D5" w:rsidRDefault="004F0C9A" w:rsidP="004F0C9A">
      <w:pPr>
        <w:rPr>
          <w:i/>
        </w:rPr>
      </w:pPr>
      <w:r w:rsidRPr="00100624">
        <w:t xml:space="preserve">The following test should be performed before using the CCN for the first time. It should also be done whenever instrument performance needs to be verified. </w:t>
      </w:r>
      <w:r w:rsidR="009F07D5">
        <w:rPr>
          <w:i/>
        </w:rPr>
        <w:t>Note: The procedure below assumes you have already started up the CCN as described in the previous section.</w:t>
      </w:r>
    </w:p>
    <w:bookmarkEnd w:id="60"/>
    <w:bookmarkEnd w:id="61"/>
    <w:p w:rsidR="007809A3" w:rsidRDefault="007809A3" w:rsidP="007809A3">
      <w:pPr>
        <w:pStyle w:val="ListParagraph"/>
      </w:pPr>
    </w:p>
    <w:p w:rsidR="004F0C9A" w:rsidRPr="00100624" w:rsidRDefault="00730B8B" w:rsidP="007A505E">
      <w:pPr>
        <w:pStyle w:val="ListParagraph"/>
        <w:numPr>
          <w:ilvl w:val="0"/>
          <w:numId w:val="25"/>
        </w:numPr>
      </w:pPr>
      <w:r>
        <w:t xml:space="preserve">Install the filter provided on the inlet of the CCN. Operate the instrument for 15 minutes, </w:t>
      </w:r>
      <w:proofErr w:type="gramStart"/>
      <w:r>
        <w:t>then</w:t>
      </w:r>
      <w:proofErr w:type="gramEnd"/>
      <w:r>
        <w:t xml:space="preserve"> monitor the number of counts. Total counts should be less than five per second.</w:t>
      </w:r>
    </w:p>
    <w:p w:rsidR="004F0C9A" w:rsidRPr="00100624" w:rsidRDefault="004F0C9A" w:rsidP="004F0C9A">
      <w:pPr>
        <w:pStyle w:val="ListParagraph"/>
      </w:pPr>
    </w:p>
    <w:p w:rsidR="00730B8B" w:rsidRPr="00730B8B" w:rsidRDefault="00730B8B" w:rsidP="007A505E">
      <w:pPr>
        <w:pStyle w:val="ListParagraph"/>
        <w:numPr>
          <w:ilvl w:val="0"/>
          <w:numId w:val="25"/>
        </w:numPr>
      </w:pPr>
      <w:r>
        <w:rPr>
          <w:rFonts w:cs="Arial"/>
        </w:rPr>
        <w:t>Connect a volume displacement flow meter (</w:t>
      </w:r>
      <w:proofErr w:type="spellStart"/>
      <w:r>
        <w:rPr>
          <w:rFonts w:cs="Arial"/>
        </w:rPr>
        <w:t>Gilian</w:t>
      </w:r>
      <w:proofErr w:type="spellEnd"/>
      <w:r>
        <w:rPr>
          <w:rFonts w:cs="Arial"/>
        </w:rPr>
        <w:t xml:space="preserve">, Buck, or laboratory constructed) to the inlet of the CCN. </w:t>
      </w:r>
    </w:p>
    <w:p w:rsidR="00730B8B" w:rsidRPr="00730B8B" w:rsidRDefault="00730B8B" w:rsidP="00730B8B">
      <w:pPr>
        <w:pStyle w:val="ListParagraph"/>
        <w:rPr>
          <w:rFonts w:cs="Arial"/>
        </w:rPr>
      </w:pPr>
    </w:p>
    <w:p w:rsidR="007809A3" w:rsidRPr="007809A3" w:rsidRDefault="00730B8B" w:rsidP="007A505E">
      <w:pPr>
        <w:pStyle w:val="ListParagraph"/>
        <w:numPr>
          <w:ilvl w:val="0"/>
          <w:numId w:val="25"/>
        </w:numPr>
      </w:pPr>
      <w:r>
        <w:rPr>
          <w:rFonts w:cs="Arial"/>
        </w:rPr>
        <w:t xml:space="preserve">Note the total flow on the </w:t>
      </w:r>
      <w:r>
        <w:rPr>
          <w:rFonts w:cs="Arial"/>
          <w:b/>
        </w:rPr>
        <w:t xml:space="preserve">Flows </w:t>
      </w:r>
      <w:r>
        <w:rPr>
          <w:rFonts w:cs="Arial"/>
        </w:rPr>
        <w:t xml:space="preserve">tab. </w:t>
      </w:r>
    </w:p>
    <w:p w:rsidR="007809A3" w:rsidRPr="007809A3" w:rsidRDefault="007809A3" w:rsidP="007809A3">
      <w:pPr>
        <w:pStyle w:val="ListParagraph"/>
        <w:rPr>
          <w:rFonts w:cs="Arial"/>
        </w:rPr>
      </w:pPr>
    </w:p>
    <w:p w:rsidR="004F0C9A" w:rsidRPr="00730B8B" w:rsidRDefault="007809A3" w:rsidP="007A505E">
      <w:pPr>
        <w:pStyle w:val="ListParagraph"/>
        <w:numPr>
          <w:ilvl w:val="0"/>
          <w:numId w:val="25"/>
        </w:numPr>
      </w:pPr>
      <w:r>
        <w:rPr>
          <w:rFonts w:cs="Arial"/>
        </w:rPr>
        <w:t>M</w:t>
      </w:r>
      <w:r w:rsidR="00730B8B">
        <w:rPr>
          <w:rFonts w:cs="Arial"/>
        </w:rPr>
        <w:t xml:space="preserve">easure the flow with the displacement flow meter. </w:t>
      </w:r>
    </w:p>
    <w:p w:rsidR="00730B8B" w:rsidRDefault="00730B8B" w:rsidP="00730B8B">
      <w:pPr>
        <w:pStyle w:val="ListParagraph"/>
      </w:pPr>
    </w:p>
    <w:p w:rsidR="004F0C9A" w:rsidRPr="001A1C59" w:rsidRDefault="007809A3" w:rsidP="004F0C9A">
      <w:pPr>
        <w:pStyle w:val="ListParagraph"/>
        <w:numPr>
          <w:ilvl w:val="0"/>
          <w:numId w:val="25"/>
        </w:numPr>
        <w:rPr>
          <w:rFonts w:cs="Arial"/>
        </w:rPr>
      </w:pPr>
      <w:r>
        <w:t>Repeat step 4</w:t>
      </w:r>
      <w:r w:rsidR="00730B8B">
        <w:t xml:space="preserve"> five times. The average </w:t>
      </w:r>
      <w:r w:rsidR="001A1C59">
        <w:t xml:space="preserve">measured flow </w:t>
      </w:r>
      <w:r w:rsidR="00730B8B">
        <w:t xml:space="preserve">should be </w:t>
      </w:r>
      <w:r w:rsidR="001A1C59">
        <w:t>±</w:t>
      </w:r>
      <w:r w:rsidR="00BB16C3">
        <w:t>10</w:t>
      </w:r>
      <w:r w:rsidR="001A1C59">
        <w:t xml:space="preserve">% of the stated flow on the </w:t>
      </w:r>
      <w:r w:rsidR="001A1C59" w:rsidRPr="001A1C59">
        <w:rPr>
          <w:b/>
        </w:rPr>
        <w:t xml:space="preserve">Flows </w:t>
      </w:r>
      <w:r w:rsidR="001A1C59">
        <w:t>tab.</w:t>
      </w:r>
    </w:p>
    <w:p w:rsidR="001A1C59" w:rsidRPr="001A1C59" w:rsidRDefault="001A1C59" w:rsidP="001A1C59">
      <w:pPr>
        <w:rPr>
          <w:rFonts w:cs="Arial"/>
        </w:rPr>
      </w:pPr>
    </w:p>
    <w:p w:rsidR="007809A3" w:rsidRPr="007809A3" w:rsidRDefault="00730B8B" w:rsidP="007809A3">
      <w:pPr>
        <w:pStyle w:val="ListParagraph"/>
        <w:numPr>
          <w:ilvl w:val="0"/>
          <w:numId w:val="25"/>
        </w:numPr>
      </w:pPr>
      <w:r>
        <w:rPr>
          <w:rFonts w:cs="Arial"/>
        </w:rPr>
        <w:t xml:space="preserve">Remove the filter from the inlet of the CCN and set </w:t>
      </w:r>
      <w:r w:rsidR="007809A3">
        <w:rPr>
          <w:rFonts w:cs="Arial"/>
        </w:rPr>
        <w:t xml:space="preserve">the following </w:t>
      </w:r>
      <w:proofErr w:type="spellStart"/>
      <w:r w:rsidRPr="007809A3">
        <w:rPr>
          <w:rFonts w:cs="Arial"/>
        </w:rPr>
        <w:t>supersaturation</w:t>
      </w:r>
      <w:proofErr w:type="spellEnd"/>
      <w:r w:rsidRPr="007809A3">
        <w:rPr>
          <w:rFonts w:cs="Arial"/>
        </w:rPr>
        <w:t xml:space="preserve"> gradient scan</w:t>
      </w:r>
      <w:r w:rsidR="007809A3">
        <w:rPr>
          <w:rFonts w:cs="Arial"/>
        </w:rPr>
        <w:t>s:</w:t>
      </w:r>
    </w:p>
    <w:p w:rsidR="007809A3" w:rsidRDefault="007809A3" w:rsidP="007809A3">
      <w:pPr>
        <w:pStyle w:val="ListParagraph"/>
        <w:rPr>
          <w:rFonts w:cs="Arial"/>
        </w:rPr>
      </w:pPr>
    </w:p>
    <w:tbl>
      <w:tblPr>
        <w:tblStyle w:val="TableGrid"/>
        <w:tblW w:w="0" w:type="auto"/>
        <w:jc w:val="center"/>
        <w:tblInd w:w="720" w:type="dxa"/>
        <w:tblLook w:val="04A0"/>
      </w:tblPr>
      <w:tblGrid>
        <w:gridCol w:w="2898"/>
        <w:gridCol w:w="2880"/>
      </w:tblGrid>
      <w:tr w:rsidR="007809A3" w:rsidTr="007809A3">
        <w:trPr>
          <w:trHeight w:val="360"/>
          <w:jc w:val="center"/>
        </w:trPr>
        <w:tc>
          <w:tcPr>
            <w:tcW w:w="2898" w:type="dxa"/>
            <w:vAlign w:val="center"/>
          </w:tcPr>
          <w:p w:rsidR="007809A3" w:rsidRPr="007809A3" w:rsidRDefault="007809A3" w:rsidP="007809A3">
            <w:pPr>
              <w:pStyle w:val="ListParagraph"/>
              <w:ind w:left="0"/>
              <w:jc w:val="center"/>
              <w:rPr>
                <w:rFonts w:cs="Arial"/>
                <w:b/>
                <w:i/>
              </w:rPr>
            </w:pPr>
            <w:proofErr w:type="spellStart"/>
            <w:r w:rsidRPr="007809A3">
              <w:rPr>
                <w:rFonts w:cs="Arial"/>
                <w:b/>
                <w:i/>
              </w:rPr>
              <w:t>Supersaturation</w:t>
            </w:r>
            <w:proofErr w:type="spellEnd"/>
            <w:r w:rsidRPr="007809A3">
              <w:rPr>
                <w:rFonts w:cs="Arial"/>
                <w:b/>
                <w:i/>
              </w:rPr>
              <w:t xml:space="preserve"> Setting</w:t>
            </w:r>
          </w:p>
        </w:tc>
        <w:tc>
          <w:tcPr>
            <w:tcW w:w="2880" w:type="dxa"/>
            <w:vAlign w:val="center"/>
          </w:tcPr>
          <w:p w:rsidR="007809A3" w:rsidRPr="007809A3" w:rsidRDefault="007809A3" w:rsidP="007809A3">
            <w:pPr>
              <w:pStyle w:val="ListParagraph"/>
              <w:ind w:left="0"/>
              <w:jc w:val="center"/>
              <w:rPr>
                <w:rFonts w:cs="Arial"/>
                <w:b/>
                <w:i/>
              </w:rPr>
            </w:pPr>
            <w:r w:rsidRPr="007809A3">
              <w:rPr>
                <w:rFonts w:cs="Arial"/>
                <w:b/>
                <w:i/>
              </w:rPr>
              <w:t>Duration of Scan</w:t>
            </w:r>
          </w:p>
        </w:tc>
      </w:tr>
      <w:tr w:rsidR="007809A3" w:rsidTr="007809A3">
        <w:trPr>
          <w:trHeight w:val="360"/>
          <w:jc w:val="center"/>
        </w:trPr>
        <w:tc>
          <w:tcPr>
            <w:tcW w:w="2898" w:type="dxa"/>
            <w:vAlign w:val="center"/>
          </w:tcPr>
          <w:p w:rsidR="007809A3" w:rsidRDefault="007809A3" w:rsidP="007809A3">
            <w:pPr>
              <w:pStyle w:val="ListParagraph"/>
              <w:ind w:left="0"/>
              <w:jc w:val="center"/>
              <w:rPr>
                <w:rFonts w:cs="Arial"/>
              </w:rPr>
            </w:pPr>
            <w:r w:rsidRPr="007809A3">
              <w:rPr>
                <w:rFonts w:cs="Arial"/>
              </w:rPr>
              <w:t>0.2%</w:t>
            </w:r>
          </w:p>
        </w:tc>
        <w:tc>
          <w:tcPr>
            <w:tcW w:w="2880" w:type="dxa"/>
            <w:vAlign w:val="center"/>
          </w:tcPr>
          <w:p w:rsidR="007809A3" w:rsidRPr="007809A3" w:rsidRDefault="007809A3" w:rsidP="007809A3">
            <w:pPr>
              <w:jc w:val="center"/>
              <w:rPr>
                <w:rFonts w:cs="Arial"/>
              </w:rPr>
            </w:pPr>
            <w:r>
              <w:rPr>
                <w:rFonts w:cs="Arial"/>
              </w:rPr>
              <w:t>10 minutes</w:t>
            </w:r>
          </w:p>
        </w:tc>
      </w:tr>
      <w:tr w:rsidR="007809A3" w:rsidTr="007809A3">
        <w:trPr>
          <w:trHeight w:val="360"/>
          <w:jc w:val="center"/>
        </w:trPr>
        <w:tc>
          <w:tcPr>
            <w:tcW w:w="2898" w:type="dxa"/>
            <w:vAlign w:val="center"/>
          </w:tcPr>
          <w:p w:rsidR="007809A3" w:rsidRDefault="007809A3" w:rsidP="007809A3">
            <w:pPr>
              <w:pStyle w:val="ListParagraph"/>
              <w:ind w:left="0"/>
              <w:jc w:val="center"/>
              <w:rPr>
                <w:rFonts w:cs="Arial"/>
              </w:rPr>
            </w:pPr>
            <w:r w:rsidRPr="007809A3">
              <w:rPr>
                <w:rFonts w:cs="Arial"/>
              </w:rPr>
              <w:t>0.4%</w:t>
            </w:r>
          </w:p>
        </w:tc>
        <w:tc>
          <w:tcPr>
            <w:tcW w:w="2880" w:type="dxa"/>
            <w:vAlign w:val="center"/>
          </w:tcPr>
          <w:p w:rsidR="007809A3" w:rsidRDefault="007809A3" w:rsidP="007809A3">
            <w:pPr>
              <w:pStyle w:val="ListParagraph"/>
              <w:ind w:left="0"/>
              <w:jc w:val="center"/>
              <w:rPr>
                <w:rFonts w:cs="Arial"/>
              </w:rPr>
            </w:pPr>
            <w:r>
              <w:rPr>
                <w:rFonts w:cs="Arial"/>
              </w:rPr>
              <w:t>5 minutes</w:t>
            </w:r>
          </w:p>
        </w:tc>
      </w:tr>
      <w:tr w:rsidR="007809A3" w:rsidTr="007809A3">
        <w:trPr>
          <w:trHeight w:val="360"/>
          <w:jc w:val="center"/>
        </w:trPr>
        <w:tc>
          <w:tcPr>
            <w:tcW w:w="2898" w:type="dxa"/>
            <w:vAlign w:val="center"/>
          </w:tcPr>
          <w:p w:rsidR="007809A3" w:rsidRDefault="007809A3" w:rsidP="007809A3">
            <w:pPr>
              <w:pStyle w:val="ListParagraph"/>
              <w:ind w:left="0"/>
              <w:jc w:val="center"/>
              <w:rPr>
                <w:rFonts w:cs="Arial"/>
              </w:rPr>
            </w:pPr>
            <w:r w:rsidRPr="007809A3">
              <w:rPr>
                <w:rFonts w:cs="Arial"/>
              </w:rPr>
              <w:t>0.6%</w:t>
            </w:r>
          </w:p>
        </w:tc>
        <w:tc>
          <w:tcPr>
            <w:tcW w:w="2880" w:type="dxa"/>
            <w:vAlign w:val="center"/>
          </w:tcPr>
          <w:p w:rsidR="007809A3" w:rsidRDefault="007809A3" w:rsidP="007809A3">
            <w:pPr>
              <w:pStyle w:val="ListParagraph"/>
              <w:ind w:left="0"/>
              <w:jc w:val="center"/>
              <w:rPr>
                <w:rFonts w:cs="Arial"/>
              </w:rPr>
            </w:pPr>
            <w:r>
              <w:rPr>
                <w:rFonts w:cs="Arial"/>
              </w:rPr>
              <w:t>5 minutes</w:t>
            </w:r>
          </w:p>
        </w:tc>
      </w:tr>
      <w:tr w:rsidR="007809A3" w:rsidTr="007809A3">
        <w:trPr>
          <w:trHeight w:val="360"/>
          <w:jc w:val="center"/>
        </w:trPr>
        <w:tc>
          <w:tcPr>
            <w:tcW w:w="2898" w:type="dxa"/>
            <w:vAlign w:val="center"/>
          </w:tcPr>
          <w:p w:rsidR="007809A3" w:rsidRDefault="007809A3" w:rsidP="007809A3">
            <w:pPr>
              <w:pStyle w:val="ListParagraph"/>
              <w:ind w:left="0"/>
              <w:jc w:val="center"/>
              <w:rPr>
                <w:rFonts w:cs="Arial"/>
              </w:rPr>
            </w:pPr>
            <w:r>
              <w:rPr>
                <w:rFonts w:cs="Arial"/>
              </w:rPr>
              <w:t>0.8%</w:t>
            </w:r>
          </w:p>
        </w:tc>
        <w:tc>
          <w:tcPr>
            <w:tcW w:w="2880" w:type="dxa"/>
            <w:vAlign w:val="center"/>
          </w:tcPr>
          <w:p w:rsidR="007809A3" w:rsidRDefault="007809A3" w:rsidP="007809A3">
            <w:pPr>
              <w:pStyle w:val="ListParagraph"/>
              <w:ind w:left="0"/>
              <w:jc w:val="center"/>
              <w:rPr>
                <w:rFonts w:cs="Arial"/>
              </w:rPr>
            </w:pPr>
            <w:r>
              <w:rPr>
                <w:rFonts w:cs="Arial"/>
              </w:rPr>
              <w:t>5 minutes</w:t>
            </w:r>
          </w:p>
        </w:tc>
      </w:tr>
      <w:tr w:rsidR="007809A3" w:rsidTr="007809A3">
        <w:trPr>
          <w:trHeight w:val="360"/>
          <w:jc w:val="center"/>
        </w:trPr>
        <w:tc>
          <w:tcPr>
            <w:tcW w:w="2898" w:type="dxa"/>
            <w:vAlign w:val="center"/>
          </w:tcPr>
          <w:p w:rsidR="007809A3" w:rsidRDefault="007809A3" w:rsidP="007809A3">
            <w:pPr>
              <w:pStyle w:val="ListParagraph"/>
              <w:ind w:left="0"/>
              <w:jc w:val="center"/>
              <w:rPr>
                <w:rFonts w:cs="Arial"/>
              </w:rPr>
            </w:pPr>
            <w:r>
              <w:rPr>
                <w:rFonts w:cs="Arial"/>
              </w:rPr>
              <w:t>1.0%</w:t>
            </w:r>
          </w:p>
        </w:tc>
        <w:tc>
          <w:tcPr>
            <w:tcW w:w="2880" w:type="dxa"/>
            <w:vAlign w:val="center"/>
          </w:tcPr>
          <w:p w:rsidR="007809A3" w:rsidRDefault="007809A3" w:rsidP="007809A3">
            <w:pPr>
              <w:pStyle w:val="ListParagraph"/>
              <w:ind w:left="0"/>
              <w:jc w:val="center"/>
              <w:rPr>
                <w:rFonts w:cs="Arial"/>
              </w:rPr>
            </w:pPr>
            <w:r>
              <w:rPr>
                <w:rFonts w:cs="Arial"/>
              </w:rPr>
              <w:t>5 minutes</w:t>
            </w:r>
          </w:p>
        </w:tc>
      </w:tr>
    </w:tbl>
    <w:p w:rsidR="007809A3" w:rsidRDefault="007809A3" w:rsidP="007809A3">
      <w:pPr>
        <w:pStyle w:val="ListParagraph"/>
        <w:rPr>
          <w:rFonts w:cs="Arial"/>
        </w:rPr>
      </w:pPr>
    </w:p>
    <w:p w:rsidR="007809A3" w:rsidRPr="007809A3" w:rsidRDefault="007809A3" w:rsidP="007809A3">
      <w:pPr>
        <w:pStyle w:val="ListParagraph"/>
        <w:rPr>
          <w:rFonts w:cs="Arial"/>
        </w:rPr>
      </w:pPr>
    </w:p>
    <w:p w:rsidR="00C241FA" w:rsidRPr="00100624" w:rsidRDefault="00730B8B" w:rsidP="007809A3">
      <w:pPr>
        <w:pStyle w:val="ListParagraph"/>
      </w:pPr>
      <w:r w:rsidRPr="007809A3">
        <w:rPr>
          <w:rFonts w:cs="Arial"/>
        </w:rPr>
        <w:lastRenderedPageBreak/>
        <w:t xml:space="preserve">Run two complete </w:t>
      </w:r>
      <w:proofErr w:type="spellStart"/>
      <w:r w:rsidRPr="007809A3">
        <w:rPr>
          <w:rFonts w:cs="Arial"/>
        </w:rPr>
        <w:t>supersaturation</w:t>
      </w:r>
      <w:proofErr w:type="spellEnd"/>
      <w:r w:rsidRPr="007809A3">
        <w:rPr>
          <w:rFonts w:cs="Arial"/>
        </w:rPr>
        <w:t xml:space="preserve"> cycles. As the </w:t>
      </w:r>
      <w:proofErr w:type="spellStart"/>
      <w:r w:rsidRPr="007809A3">
        <w:rPr>
          <w:rFonts w:cs="Arial"/>
        </w:rPr>
        <w:t>supersaturation</w:t>
      </w:r>
      <w:proofErr w:type="spellEnd"/>
      <w:r w:rsidRPr="007809A3">
        <w:rPr>
          <w:rFonts w:cs="Arial"/>
        </w:rPr>
        <w:t xml:space="preserve"> increases, verify that the number concentration of particles measured remains stable or increases.</w:t>
      </w:r>
    </w:p>
    <w:p w:rsidR="00C241FA" w:rsidRPr="00100624" w:rsidRDefault="00C241FA" w:rsidP="00C241FA">
      <w:pPr>
        <w:ind w:left="360"/>
        <w:jc w:val="center"/>
        <w:rPr>
          <w:rFonts w:ascii="Arial" w:hAnsi="Arial" w:cs="Arial"/>
          <w:b/>
          <w:bCs/>
          <w:sz w:val="20"/>
        </w:rPr>
      </w:pPr>
    </w:p>
    <w:p w:rsidR="001071F9" w:rsidRPr="00100624" w:rsidRDefault="008479CF" w:rsidP="001071F9">
      <w:pPr>
        <w:pStyle w:val="Heading3"/>
        <w:rPr>
          <w:color w:val="auto"/>
        </w:rPr>
      </w:pPr>
      <w:bookmarkStart w:id="62" w:name="_Ref235515420"/>
      <w:bookmarkStart w:id="63" w:name="_Toc305503945"/>
      <w:r w:rsidRPr="00100624">
        <w:rPr>
          <w:color w:val="auto"/>
        </w:rPr>
        <w:t xml:space="preserve">Testing the Unit for </w:t>
      </w:r>
      <w:r w:rsidR="001071F9" w:rsidRPr="00100624">
        <w:rPr>
          <w:color w:val="auto"/>
        </w:rPr>
        <w:t>Leak</w:t>
      </w:r>
      <w:r w:rsidRPr="00100624">
        <w:rPr>
          <w:color w:val="auto"/>
        </w:rPr>
        <w:t>s</w:t>
      </w:r>
      <w:r w:rsidR="001071F9" w:rsidRPr="00100624">
        <w:rPr>
          <w:color w:val="auto"/>
        </w:rPr>
        <w:t xml:space="preserve"> </w:t>
      </w:r>
      <w:r w:rsidR="00D279F5" w:rsidRPr="00100624">
        <w:rPr>
          <w:color w:val="auto"/>
        </w:rPr>
        <w:t xml:space="preserve">(for </w:t>
      </w:r>
      <w:r w:rsidRPr="00100624">
        <w:rPr>
          <w:color w:val="auto"/>
        </w:rPr>
        <w:t xml:space="preserve">CCN </w:t>
      </w:r>
      <w:r w:rsidR="00D279F5" w:rsidRPr="00100624">
        <w:rPr>
          <w:color w:val="auto"/>
        </w:rPr>
        <w:t>Use on Pressurized Aircraft)</w:t>
      </w:r>
      <w:bookmarkEnd w:id="62"/>
      <w:bookmarkEnd w:id="63"/>
    </w:p>
    <w:p w:rsidR="00C241FA" w:rsidRPr="00100624" w:rsidRDefault="00C241FA" w:rsidP="001071F9">
      <w:r w:rsidRPr="00100624">
        <w:t xml:space="preserve">If </w:t>
      </w:r>
      <w:r w:rsidR="001071F9" w:rsidRPr="00100624">
        <w:t xml:space="preserve">CCN </w:t>
      </w:r>
      <w:r w:rsidRPr="00100624">
        <w:t xml:space="preserve">unit will be installed in pressurized aircraft, </w:t>
      </w:r>
      <w:r w:rsidR="001071F9" w:rsidRPr="00100624">
        <w:t xml:space="preserve">perform the following leak test in addition to the </w:t>
      </w:r>
      <w:r w:rsidR="00D279F5" w:rsidRPr="00100624">
        <w:t xml:space="preserve">zero-count </w:t>
      </w:r>
      <w:r w:rsidR="001071F9" w:rsidRPr="00100624">
        <w:t xml:space="preserve">check described in section </w:t>
      </w:r>
      <w:fldSimple w:instr=" REF _Ref234980120 \r \h  \* MERGEFORMAT ">
        <w:r w:rsidR="005013AD">
          <w:t>3.3</w:t>
        </w:r>
      </w:fldSimple>
      <w:r w:rsidR="001071F9" w:rsidRPr="00100624">
        <w:t>.</w:t>
      </w:r>
    </w:p>
    <w:p w:rsidR="00C241FA" w:rsidRPr="00100624" w:rsidRDefault="00C241FA" w:rsidP="00C241FA">
      <w:pPr>
        <w:rPr>
          <w:b/>
          <w:i/>
        </w:rPr>
      </w:pPr>
    </w:p>
    <w:p w:rsidR="00C241FA" w:rsidRPr="00100624" w:rsidRDefault="00C241FA" w:rsidP="00C1696D">
      <w:pPr>
        <w:numPr>
          <w:ilvl w:val="0"/>
          <w:numId w:val="3"/>
        </w:numPr>
        <w:rPr>
          <w:rFonts w:cs="Arial"/>
        </w:rPr>
      </w:pPr>
      <w:r w:rsidRPr="00100624">
        <w:rPr>
          <w:rFonts w:cs="Arial"/>
        </w:rPr>
        <w:t>Install a valve or plug on the inlet of CCN unit while it is running.</w:t>
      </w:r>
    </w:p>
    <w:p w:rsidR="00C241FA" w:rsidRPr="00100624" w:rsidRDefault="00C241FA" w:rsidP="00C241FA">
      <w:pPr>
        <w:ind w:left="360"/>
        <w:rPr>
          <w:rFonts w:cs="Arial"/>
        </w:rPr>
      </w:pPr>
    </w:p>
    <w:p w:rsidR="00C241FA" w:rsidRPr="00100624" w:rsidRDefault="00C241FA" w:rsidP="00C1696D">
      <w:pPr>
        <w:numPr>
          <w:ilvl w:val="0"/>
          <w:numId w:val="3"/>
        </w:numPr>
        <w:rPr>
          <w:rFonts w:cs="Arial"/>
        </w:rPr>
      </w:pPr>
      <w:r w:rsidRPr="00100624">
        <w:rPr>
          <w:rFonts w:cs="Arial"/>
        </w:rPr>
        <w:t>Allow the unit’s internal</w:t>
      </w:r>
      <w:r w:rsidR="0070050D" w:rsidRPr="00100624">
        <w:rPr>
          <w:rFonts w:cs="Arial"/>
        </w:rPr>
        <w:t xml:space="preserve"> air</w:t>
      </w:r>
      <w:r w:rsidRPr="00100624">
        <w:rPr>
          <w:rFonts w:cs="Arial"/>
        </w:rPr>
        <w:t xml:space="preserve"> pump</w:t>
      </w:r>
      <w:r w:rsidR="00520B08" w:rsidRPr="00100624">
        <w:rPr>
          <w:rFonts w:cs="Arial"/>
        </w:rPr>
        <w:t xml:space="preserve"> </w:t>
      </w:r>
      <w:r w:rsidRPr="00100624">
        <w:rPr>
          <w:rFonts w:cs="Arial"/>
        </w:rPr>
        <w:t xml:space="preserve">to evacuate the system. This may take several minutes. Monitor the progress on the </w:t>
      </w:r>
      <w:r w:rsidRPr="00100624">
        <w:rPr>
          <w:rFonts w:cs="Arial"/>
          <w:b/>
        </w:rPr>
        <w:t xml:space="preserve">Flows </w:t>
      </w:r>
      <w:r w:rsidRPr="00100624">
        <w:rPr>
          <w:rFonts w:cs="Arial"/>
        </w:rPr>
        <w:t xml:space="preserve">tab’s </w:t>
      </w:r>
      <w:r w:rsidRPr="00100624">
        <w:rPr>
          <w:rFonts w:cs="Arial"/>
          <w:b/>
          <w:bCs/>
          <w:iCs/>
        </w:rPr>
        <w:t xml:space="preserve">Sample Pressure </w:t>
      </w:r>
      <w:r w:rsidRPr="00100624">
        <w:rPr>
          <w:rFonts w:cs="Arial"/>
          <w:bCs/>
          <w:iCs/>
        </w:rPr>
        <w:t>field</w:t>
      </w:r>
      <w:r w:rsidRPr="00100624">
        <w:rPr>
          <w:rFonts w:cs="Arial"/>
        </w:rPr>
        <w:t>.</w:t>
      </w:r>
    </w:p>
    <w:p w:rsidR="00C241FA" w:rsidRPr="00100624" w:rsidRDefault="00C241FA" w:rsidP="00C241FA">
      <w:pPr>
        <w:rPr>
          <w:rFonts w:cs="Arial"/>
        </w:rPr>
      </w:pPr>
    </w:p>
    <w:p w:rsidR="00C241FA" w:rsidRPr="00100624" w:rsidRDefault="00C241FA" w:rsidP="00C1696D">
      <w:pPr>
        <w:numPr>
          <w:ilvl w:val="0"/>
          <w:numId w:val="3"/>
        </w:numPr>
        <w:rPr>
          <w:rFonts w:cs="Arial"/>
        </w:rPr>
      </w:pPr>
      <w:r w:rsidRPr="00100624">
        <w:rPr>
          <w:rFonts w:cs="Arial"/>
        </w:rPr>
        <w:t xml:space="preserve">When the unit has pumped down below approximately 400 </w:t>
      </w:r>
      <w:proofErr w:type="spellStart"/>
      <w:r w:rsidRPr="00100624">
        <w:rPr>
          <w:rFonts w:cs="Arial"/>
        </w:rPr>
        <w:t>mb</w:t>
      </w:r>
      <w:proofErr w:type="spellEnd"/>
      <w:r w:rsidRPr="00100624">
        <w:rPr>
          <w:rFonts w:cs="Arial"/>
        </w:rPr>
        <w:t xml:space="preserve">, go into the </w:t>
      </w:r>
      <w:r w:rsidR="00A35ECD" w:rsidRPr="00100624">
        <w:rPr>
          <w:rFonts w:cs="Arial"/>
          <w:b/>
        </w:rPr>
        <w:t>Flows</w:t>
      </w:r>
      <w:r w:rsidR="00A35ECD" w:rsidRPr="00100624">
        <w:rPr>
          <w:rFonts w:cs="Arial"/>
        </w:rPr>
        <w:t xml:space="preserve"> </w:t>
      </w:r>
      <w:r w:rsidRPr="00100624">
        <w:rPr>
          <w:rFonts w:cs="Arial"/>
        </w:rPr>
        <w:t xml:space="preserve">tab and </w:t>
      </w:r>
      <w:r w:rsidR="00A35ECD" w:rsidRPr="00100624">
        <w:rPr>
          <w:rFonts w:cs="Arial"/>
        </w:rPr>
        <w:t xml:space="preserve">turn off the </w:t>
      </w:r>
      <w:r w:rsidR="00A35ECD" w:rsidRPr="00100624">
        <w:rPr>
          <w:rFonts w:cs="Arial"/>
          <w:b/>
          <w:bCs/>
          <w:iCs/>
        </w:rPr>
        <w:t>Air Pump</w:t>
      </w:r>
      <w:r w:rsidRPr="00100624">
        <w:rPr>
          <w:rFonts w:cs="Arial"/>
          <w:b/>
          <w:bCs/>
          <w:i/>
          <w:iCs/>
        </w:rPr>
        <w:t xml:space="preserve">. </w:t>
      </w:r>
      <w:r w:rsidRPr="00100624">
        <w:rPr>
          <w:rFonts w:cs="Arial"/>
        </w:rPr>
        <w:t>This will turn off power to the pump, which will also act as a seal.</w:t>
      </w:r>
    </w:p>
    <w:p w:rsidR="00C241FA" w:rsidRPr="00100624" w:rsidRDefault="00C241FA" w:rsidP="00C241FA">
      <w:pPr>
        <w:rPr>
          <w:rFonts w:cs="Arial"/>
        </w:rPr>
      </w:pPr>
    </w:p>
    <w:p w:rsidR="00C241FA" w:rsidRPr="00100624" w:rsidRDefault="00C241FA" w:rsidP="00C1696D">
      <w:pPr>
        <w:numPr>
          <w:ilvl w:val="0"/>
          <w:numId w:val="3"/>
        </w:numPr>
        <w:rPr>
          <w:rFonts w:cs="Arial"/>
        </w:rPr>
      </w:pPr>
      <w:r w:rsidRPr="00100624">
        <w:rPr>
          <w:rFonts w:cs="Arial"/>
        </w:rPr>
        <w:t xml:space="preserve">If unit </w:t>
      </w:r>
      <w:r w:rsidR="00D279F5" w:rsidRPr="00100624">
        <w:rPr>
          <w:rFonts w:cs="Arial"/>
        </w:rPr>
        <w:t xml:space="preserve">does </w:t>
      </w:r>
      <w:r w:rsidRPr="00100624">
        <w:rPr>
          <w:rFonts w:cs="Arial"/>
        </w:rPr>
        <w:t xml:space="preserve">not pump down below 400 </w:t>
      </w:r>
      <w:proofErr w:type="spellStart"/>
      <w:r w:rsidRPr="00100624">
        <w:rPr>
          <w:rFonts w:cs="Arial"/>
        </w:rPr>
        <w:t>mb</w:t>
      </w:r>
      <w:proofErr w:type="spellEnd"/>
      <w:r w:rsidRPr="00100624">
        <w:rPr>
          <w:rFonts w:cs="Arial"/>
        </w:rPr>
        <w:t>, there is a leak that needs to be fixed prior to retesting.</w:t>
      </w:r>
    </w:p>
    <w:p w:rsidR="00C241FA" w:rsidRPr="00100624" w:rsidRDefault="00C241FA" w:rsidP="00C241FA">
      <w:pPr>
        <w:rPr>
          <w:rFonts w:cs="Arial"/>
        </w:rPr>
      </w:pPr>
    </w:p>
    <w:p w:rsidR="00C241FA" w:rsidRPr="00100624" w:rsidRDefault="00C241FA" w:rsidP="00C1696D">
      <w:pPr>
        <w:numPr>
          <w:ilvl w:val="0"/>
          <w:numId w:val="3"/>
        </w:numPr>
        <w:rPr>
          <w:rFonts w:cs="Arial"/>
        </w:rPr>
      </w:pPr>
      <w:r w:rsidRPr="00100624">
        <w:rPr>
          <w:rFonts w:cs="Arial"/>
        </w:rPr>
        <w:t xml:space="preserve">Wait 60 seconds to allow pressure to stabilize, and then monitor how fast the sample pressure rises. Typically 5 </w:t>
      </w:r>
      <w:proofErr w:type="spellStart"/>
      <w:r w:rsidRPr="00100624">
        <w:rPr>
          <w:rFonts w:cs="Arial"/>
        </w:rPr>
        <w:t>mb</w:t>
      </w:r>
      <w:proofErr w:type="spellEnd"/>
      <w:r w:rsidRPr="00100624">
        <w:rPr>
          <w:rFonts w:cs="Arial"/>
        </w:rPr>
        <w:t xml:space="preserve"> or less per second is good.</w:t>
      </w:r>
    </w:p>
    <w:p w:rsidR="00C241FA" w:rsidRPr="00100624" w:rsidRDefault="00C241FA" w:rsidP="00C241FA">
      <w:pPr>
        <w:rPr>
          <w:rFonts w:cs="Arial"/>
        </w:rPr>
      </w:pPr>
    </w:p>
    <w:p w:rsidR="00C241FA" w:rsidRPr="00100624" w:rsidRDefault="00C241FA" w:rsidP="00C1696D">
      <w:pPr>
        <w:numPr>
          <w:ilvl w:val="0"/>
          <w:numId w:val="3"/>
        </w:numPr>
        <w:rPr>
          <w:rFonts w:cs="Arial"/>
        </w:rPr>
      </w:pPr>
      <w:r w:rsidRPr="00100624">
        <w:rPr>
          <w:rFonts w:cs="Arial"/>
        </w:rPr>
        <w:t>If unit leaks at an unacceptable rate, try isolating and fixing leak then retest using above method.</w:t>
      </w:r>
    </w:p>
    <w:p w:rsidR="004137D2" w:rsidRPr="00100624" w:rsidRDefault="004137D2" w:rsidP="004137D2">
      <w:pPr>
        <w:pStyle w:val="ListParagraph"/>
        <w:rPr>
          <w:rFonts w:cs="Arial"/>
        </w:rPr>
      </w:pPr>
    </w:p>
    <w:p w:rsidR="00C241FA" w:rsidRPr="00100624" w:rsidRDefault="004137D2" w:rsidP="00C1696D">
      <w:pPr>
        <w:pStyle w:val="BodyText"/>
        <w:numPr>
          <w:ilvl w:val="0"/>
          <w:numId w:val="3"/>
        </w:numPr>
        <w:rPr>
          <w:rFonts w:cs="Arial"/>
        </w:rPr>
      </w:pPr>
      <w:r w:rsidRPr="00100624">
        <w:t xml:space="preserve">To shut down the CCN, always start by shutting down the control program. Go to the </w:t>
      </w:r>
      <w:proofErr w:type="spellStart"/>
      <w:r w:rsidRPr="00100624">
        <w:rPr>
          <w:b/>
        </w:rPr>
        <w:t>Prog</w:t>
      </w:r>
      <w:proofErr w:type="spellEnd"/>
      <w:r w:rsidRPr="00100624">
        <w:t xml:space="preserve"> tab and press the </w:t>
      </w:r>
      <w:r w:rsidRPr="00100624">
        <w:rPr>
          <w:b/>
        </w:rPr>
        <w:t>Shutdown</w:t>
      </w:r>
      <w:r w:rsidRPr="00100624">
        <w:t xml:space="preserve"> button. You can then simply turn off the main power switch on the side of the unit</w:t>
      </w:r>
      <w:r w:rsidR="00520B08" w:rsidRPr="00100624">
        <w:t xml:space="preserve">. You can also </w:t>
      </w:r>
      <w:r w:rsidRPr="00100624">
        <w:t xml:space="preserve">close Windows first by turning off the computer </w:t>
      </w:r>
      <w:r w:rsidR="00520B08" w:rsidRPr="00100624">
        <w:t xml:space="preserve">and then turning </w:t>
      </w:r>
      <w:r w:rsidRPr="00100624">
        <w:t>off the power switch on the side of the unit when the screen goes blank.</w:t>
      </w:r>
    </w:p>
    <w:p w:rsidR="00C241FA" w:rsidRPr="00100624" w:rsidRDefault="00F42822" w:rsidP="00F42822">
      <w:pPr>
        <w:tabs>
          <w:tab w:val="left" w:pos="3915"/>
        </w:tabs>
        <w:rPr>
          <w:rFonts w:ascii="Arial" w:hAnsi="Arial" w:cs="Arial"/>
          <w:sz w:val="20"/>
        </w:rPr>
      </w:pPr>
      <w:r>
        <w:rPr>
          <w:rFonts w:ascii="Arial" w:hAnsi="Arial" w:cs="Arial"/>
          <w:sz w:val="20"/>
        </w:rPr>
        <w:tab/>
      </w:r>
    </w:p>
    <w:p w:rsidR="00C241FA" w:rsidRPr="00100624" w:rsidRDefault="00C241FA" w:rsidP="00C241FA">
      <w:pPr>
        <w:rPr>
          <w:rFonts w:ascii="Arial" w:hAnsi="Arial" w:cs="Arial"/>
          <w:sz w:val="20"/>
        </w:rPr>
      </w:pPr>
    </w:p>
    <w:p w:rsidR="00C241FA" w:rsidRPr="00100624" w:rsidRDefault="00B626D8" w:rsidP="00C241FA">
      <w:pPr>
        <w:rPr>
          <w:rFonts w:ascii="Arial" w:hAnsi="Arial" w:cs="Arial"/>
          <w:sz w:val="20"/>
        </w:rPr>
      </w:pPr>
      <w:r>
        <w:rPr>
          <w:rFonts w:ascii="Arial" w:hAnsi="Arial" w:cs="Arial"/>
          <w:noProof/>
          <w:sz w:val="20"/>
          <w:lang w:bidi="ar-SA"/>
        </w:rPr>
      </w:r>
      <w:r>
        <w:rPr>
          <w:rFonts w:ascii="Arial" w:hAnsi="Arial" w:cs="Arial"/>
          <w:noProof/>
          <w:sz w:val="20"/>
          <w:lang w:bidi="ar-SA"/>
        </w:rPr>
        <w:pict>
          <v:shape id="Text Box 674" o:spid="_x0000_s1170" type="#_x0000_t202" style="width:457.2pt;height:54pt;visibility:visible;mso-wrap-style:square;mso-left-percent:-10001;mso-top-percent:-10001;mso-position-horizontal:absolute;mso-position-horizontal-relative:char;mso-position-vertical:absolute;mso-position-vertical-relative:line;mso-left-percent:-10001;mso-top-percent:-10001;v-text-anchor:top" filled="f" strokecolor="black [3213]" strokeweight="2pt">
            <v:textbox>
              <w:txbxContent>
                <w:p w:rsidR="005933F6" w:rsidRPr="00BB1EF6" w:rsidRDefault="005933F6" w:rsidP="00C241FA">
                  <w:pPr>
                    <w:jc w:val="center"/>
                    <w:rPr>
                      <w:rFonts w:ascii="Arial" w:hAnsi="Arial" w:cs="Arial"/>
                      <w:b/>
                      <w:bCs/>
                      <w:i/>
                      <w:iCs/>
                    </w:rPr>
                  </w:pPr>
                  <w:r w:rsidRPr="00BB1EF6">
                    <w:rPr>
                      <w:rFonts w:ascii="Arial" w:hAnsi="Arial" w:cs="Arial"/>
                      <w:b/>
                      <w:bCs/>
                      <w:i/>
                      <w:iCs/>
                    </w:rPr>
                    <w:t>Note:</w:t>
                  </w:r>
                </w:p>
                <w:p w:rsidR="005933F6" w:rsidRPr="00BB1EF6" w:rsidRDefault="005933F6" w:rsidP="00C241FA">
                  <w:pPr>
                    <w:jc w:val="center"/>
                    <w:rPr>
                      <w:rFonts w:ascii="Arial" w:hAnsi="Arial" w:cs="Arial"/>
                      <w:b/>
                      <w:bCs/>
                      <w:i/>
                      <w:iCs/>
                    </w:rPr>
                  </w:pPr>
                  <w:r w:rsidRPr="00BB1EF6">
                    <w:rPr>
                      <w:rFonts w:ascii="Arial" w:hAnsi="Arial" w:cs="Arial"/>
                      <w:b/>
                      <w:bCs/>
                      <w:i/>
                      <w:iCs/>
                    </w:rPr>
                    <w:t xml:space="preserve">Most leaks are operator induced. </w:t>
                  </w:r>
                </w:p>
                <w:p w:rsidR="005933F6" w:rsidRPr="00BB1EF6" w:rsidRDefault="005933F6" w:rsidP="00C241FA">
                  <w:pPr>
                    <w:jc w:val="center"/>
                  </w:pPr>
                  <w:r w:rsidRPr="00BB1EF6">
                    <w:rPr>
                      <w:rFonts w:ascii="Arial" w:hAnsi="Arial" w:cs="Arial"/>
                      <w:b/>
                      <w:bCs/>
                      <w:i/>
                      <w:iCs/>
                    </w:rPr>
                    <w:t>Bottle caps need to be tightened fully to seal properly.</w:t>
                  </w:r>
                </w:p>
              </w:txbxContent>
            </v:textbox>
            <w10:wrap type="none"/>
            <w10:anchorlock/>
          </v:shape>
        </w:pict>
      </w:r>
    </w:p>
    <w:p w:rsidR="009200E7" w:rsidRPr="00100624" w:rsidRDefault="009200E7" w:rsidP="00C241FA">
      <w:pPr>
        <w:pStyle w:val="Specifications"/>
        <w:tabs>
          <w:tab w:val="clear" w:pos="3240"/>
          <w:tab w:val="clear" w:pos="3420"/>
        </w:tabs>
        <w:spacing w:after="0"/>
        <w:rPr>
          <w:rFonts w:ascii="Arial" w:hAnsi="Arial" w:cs="Arial"/>
          <w:szCs w:val="20"/>
        </w:rPr>
      </w:pPr>
    </w:p>
    <w:p w:rsidR="00C241FA" w:rsidRPr="00100624" w:rsidRDefault="00B626D8" w:rsidP="00C241FA">
      <w:pPr>
        <w:pStyle w:val="Specifications"/>
        <w:tabs>
          <w:tab w:val="clear" w:pos="3240"/>
          <w:tab w:val="clear" w:pos="3420"/>
        </w:tabs>
        <w:spacing w:after="0"/>
        <w:rPr>
          <w:rFonts w:ascii="Arial" w:hAnsi="Arial" w:cs="Arial"/>
          <w:szCs w:val="20"/>
        </w:rPr>
      </w:pPr>
      <w:r>
        <w:rPr>
          <w:rFonts w:ascii="Arial" w:hAnsi="Arial" w:cs="Arial"/>
          <w:noProof/>
          <w:szCs w:val="20"/>
          <w:lang w:bidi="ar-SA"/>
        </w:rPr>
      </w:r>
      <w:r>
        <w:rPr>
          <w:rFonts w:ascii="Arial" w:hAnsi="Arial" w:cs="Arial"/>
          <w:noProof/>
          <w:szCs w:val="20"/>
          <w:lang w:bidi="ar-SA"/>
        </w:rPr>
        <w:pict>
          <v:shape id="Text Box 673" o:spid="_x0000_s1169" type="#_x0000_t202" style="width:392.4pt;height:277.6pt;visibility:visible;mso-wrap-style:square;mso-left-percent:-10001;mso-top-percent:-10001;mso-position-horizontal:absolute;mso-position-horizontal-relative:char;mso-position-vertical:absolute;mso-position-vertical-relative:line;mso-left-percent:-10001;mso-top-percent:-10001;v-text-anchor:top" strokecolor="black [3213]" strokeweight="4.5pt">
            <v:textbox>
              <w:txbxContent>
                <w:p w:rsidR="005933F6" w:rsidRPr="00BB1EF6" w:rsidRDefault="005933F6" w:rsidP="00C241FA">
                  <w:pPr>
                    <w:jc w:val="center"/>
                    <w:rPr>
                      <w:b/>
                      <w:bCs/>
                      <w:i/>
                      <w:iCs/>
                      <w:color w:val="000000" w:themeColor="text1"/>
                      <w:sz w:val="96"/>
                    </w:rPr>
                  </w:pPr>
                  <w:r w:rsidRPr="00BB1EF6">
                    <w:rPr>
                      <w:b/>
                      <w:bCs/>
                      <w:i/>
                      <w:iCs/>
                      <w:color w:val="000000" w:themeColor="text1"/>
                      <w:sz w:val="96"/>
                    </w:rPr>
                    <w:t>Warning</w:t>
                  </w:r>
                </w:p>
                <w:p w:rsidR="005933F6" w:rsidRDefault="005933F6" w:rsidP="00C241FA">
                  <w:r>
                    <w:t xml:space="preserve">Use extreme care in preventing water from entering the inlet to the CCN counter. Liquid water will plug the sheath air filter and shut off flow. If liquid water does enter the inlet: </w:t>
                  </w:r>
                </w:p>
                <w:p w:rsidR="005933F6" w:rsidRDefault="005933F6" w:rsidP="00C241FA">
                  <w:pPr>
                    <w:rPr>
                      <w:b/>
                      <w:bCs/>
                      <w:i/>
                      <w:iCs/>
                      <w:sz w:val="28"/>
                    </w:rPr>
                  </w:pPr>
                </w:p>
                <w:p w:rsidR="005933F6" w:rsidRDefault="005933F6" w:rsidP="00C241FA">
                  <w:pPr>
                    <w:pStyle w:val="PictureDwg"/>
                  </w:pPr>
                  <w:r>
                    <w:rPr>
                      <w:b/>
                      <w:bCs/>
                      <w:i/>
                      <w:iCs/>
                      <w:sz w:val="28"/>
                    </w:rPr>
                    <w:t>IMMEDIATELY SHUT OFF THE INSTRUMENT</w:t>
                  </w:r>
                  <w:r>
                    <w:t>.</w:t>
                  </w:r>
                </w:p>
                <w:p w:rsidR="005933F6" w:rsidRDefault="005933F6" w:rsidP="00C241FA"/>
                <w:p w:rsidR="005933F6" w:rsidRDefault="005933F6" w:rsidP="00C241FA">
                  <w:r>
                    <w:t>If a small amount of water (less than a few</w:t>
                  </w:r>
                  <w:r w:rsidRPr="00DF0CAF">
                    <w:t xml:space="preserve"> cc</w:t>
                  </w:r>
                  <w:r>
                    <w:t xml:space="preserve">s) has entered, disconnect the pressure transducer and sample inlet fittings from the inlet manifold and dry the manifold using warm air and replace the filter on the sheath air. </w:t>
                  </w:r>
                </w:p>
                <w:p w:rsidR="005933F6" w:rsidRDefault="005933F6" w:rsidP="00C241FA">
                  <w:pPr>
                    <w:jc w:val="center"/>
                    <w:rPr>
                      <w:b/>
                      <w:bCs/>
                      <w:i/>
                      <w:iCs/>
                      <w:u w:val="single"/>
                    </w:rPr>
                  </w:pPr>
                  <w:r>
                    <w:rPr>
                      <w:b/>
                      <w:bCs/>
                      <w:i/>
                      <w:iCs/>
                      <w:u w:val="single"/>
                    </w:rPr>
                    <w:t xml:space="preserve">If additional water has entered the system, </w:t>
                  </w:r>
                </w:p>
                <w:p w:rsidR="005933F6" w:rsidRDefault="005933F6" w:rsidP="00C241FA">
                  <w:pPr>
                    <w:jc w:val="center"/>
                  </w:pPr>
                  <w:proofErr w:type="gramStart"/>
                  <w:r>
                    <w:rPr>
                      <w:b/>
                      <w:bCs/>
                      <w:i/>
                      <w:iCs/>
                      <w:u w:val="single"/>
                    </w:rPr>
                    <w:t>contact</w:t>
                  </w:r>
                  <w:proofErr w:type="gramEnd"/>
                  <w:r>
                    <w:rPr>
                      <w:b/>
                      <w:bCs/>
                      <w:i/>
                      <w:iCs/>
                      <w:u w:val="single"/>
                    </w:rPr>
                    <w:t xml:space="preserve"> Droplet Measurement Technologies immediately.</w:t>
                  </w:r>
                </w:p>
              </w:txbxContent>
            </v:textbox>
            <w10:wrap type="none"/>
            <w10:anchorlock/>
          </v:shape>
        </w:pict>
      </w:r>
    </w:p>
    <w:p w:rsidR="00C241FA" w:rsidRPr="00100624" w:rsidRDefault="00C241FA" w:rsidP="00C241FA">
      <w:pPr>
        <w:pStyle w:val="Specifications"/>
        <w:tabs>
          <w:tab w:val="clear" w:pos="3240"/>
          <w:tab w:val="clear" w:pos="3420"/>
        </w:tabs>
        <w:spacing w:after="0"/>
        <w:rPr>
          <w:rFonts w:ascii="Arial" w:hAnsi="Arial" w:cs="Arial"/>
          <w:szCs w:val="20"/>
        </w:rPr>
      </w:pPr>
    </w:p>
    <w:p w:rsidR="00C241FA" w:rsidRPr="00100624" w:rsidRDefault="00B626D8" w:rsidP="00C241FA">
      <w:pPr>
        <w:pStyle w:val="Specifications"/>
        <w:tabs>
          <w:tab w:val="clear" w:pos="3240"/>
          <w:tab w:val="clear" w:pos="3420"/>
        </w:tabs>
        <w:spacing w:after="0"/>
        <w:rPr>
          <w:rFonts w:ascii="Arial" w:hAnsi="Arial" w:cs="Arial"/>
          <w:szCs w:val="20"/>
        </w:rPr>
      </w:pPr>
      <w:r>
        <w:rPr>
          <w:rFonts w:ascii="Arial" w:hAnsi="Arial" w:cs="Arial"/>
          <w:noProof/>
          <w:szCs w:val="20"/>
          <w:lang w:bidi="ar-SA"/>
        </w:rPr>
      </w:r>
      <w:r>
        <w:rPr>
          <w:rFonts w:ascii="Arial" w:hAnsi="Arial" w:cs="Arial"/>
          <w:noProof/>
          <w:szCs w:val="20"/>
          <w:lang w:bidi="ar-SA"/>
        </w:rPr>
        <w:pict>
          <v:shape id="Text Box 672" o:spid="_x0000_s1168" type="#_x0000_t202" style="width:396pt;height:89.2pt;visibility:visible;mso-wrap-style:square;mso-left-percent:-10001;mso-top-percent:-10001;mso-position-horizontal:absolute;mso-position-horizontal-relative:char;mso-position-vertical:absolute;mso-position-vertical-relative:line;mso-left-percent:-10001;mso-top-percent:-10001;v-text-anchor:top" strokecolor="black [3213]" strokeweight="4.5pt">
            <v:textbox>
              <w:txbxContent>
                <w:p w:rsidR="005933F6" w:rsidRPr="00BB1EF6" w:rsidRDefault="005933F6" w:rsidP="00C241FA">
                  <w:pPr>
                    <w:jc w:val="center"/>
                    <w:rPr>
                      <w:b/>
                      <w:bCs/>
                      <w:i/>
                      <w:iCs/>
                      <w:color w:val="000000" w:themeColor="text1"/>
                      <w:sz w:val="72"/>
                    </w:rPr>
                  </w:pPr>
                  <w:r w:rsidRPr="00BB1EF6">
                    <w:rPr>
                      <w:b/>
                      <w:bCs/>
                      <w:i/>
                      <w:iCs/>
                      <w:color w:val="000000" w:themeColor="text1"/>
                      <w:sz w:val="72"/>
                    </w:rPr>
                    <w:t>Warning</w:t>
                  </w:r>
                </w:p>
                <w:p w:rsidR="005933F6" w:rsidRDefault="005933F6" w:rsidP="00C241FA">
                  <w:pPr>
                    <w:jc w:val="center"/>
                  </w:pPr>
                  <w:r>
                    <w:t>The CCN Counter must be prepared for shipping by drying the column and draining the OPC (see Section 4.0).</w:t>
                  </w:r>
                </w:p>
              </w:txbxContent>
            </v:textbox>
            <w10:wrap type="none"/>
            <w10:anchorlock/>
          </v:shape>
        </w:pict>
      </w:r>
    </w:p>
    <w:p w:rsidR="00C241FA" w:rsidRPr="00100624" w:rsidRDefault="00C241FA" w:rsidP="00C241FA">
      <w:pPr>
        <w:pStyle w:val="Specifications"/>
        <w:tabs>
          <w:tab w:val="clear" w:pos="3240"/>
          <w:tab w:val="clear" w:pos="3420"/>
        </w:tabs>
        <w:spacing w:after="0"/>
        <w:rPr>
          <w:rFonts w:ascii="Arial" w:hAnsi="Arial" w:cs="Arial"/>
          <w:szCs w:val="20"/>
        </w:rPr>
      </w:pPr>
    </w:p>
    <w:p w:rsidR="00C241FA" w:rsidRPr="00100624" w:rsidRDefault="00C241FA" w:rsidP="009200E7">
      <w:pPr>
        <w:pStyle w:val="Specifications"/>
        <w:tabs>
          <w:tab w:val="clear" w:pos="3240"/>
          <w:tab w:val="clear" w:pos="3420"/>
        </w:tabs>
        <w:spacing w:after="0"/>
      </w:pPr>
    </w:p>
    <w:p w:rsidR="00C241FA" w:rsidRPr="00100624" w:rsidRDefault="00C241FA" w:rsidP="001B3C18"/>
    <w:p w:rsidR="009935AD" w:rsidRPr="00100624" w:rsidRDefault="001B3C18" w:rsidP="00EA54D1">
      <w:pPr>
        <w:pStyle w:val="Heading2"/>
        <w:rPr>
          <w:color w:val="auto"/>
        </w:rPr>
      </w:pPr>
      <w:r w:rsidRPr="00100624">
        <w:rPr>
          <w:color w:val="auto"/>
        </w:rPr>
        <w:t xml:space="preserve"> </w:t>
      </w:r>
      <w:bookmarkStart w:id="64" w:name="_Toc233446861"/>
      <w:bookmarkStart w:id="65" w:name="_Ref234986342"/>
      <w:bookmarkStart w:id="66" w:name="_Toc305503946"/>
      <w:r w:rsidRPr="00100624">
        <w:rPr>
          <w:color w:val="auto"/>
        </w:rPr>
        <w:t>Repack</w:t>
      </w:r>
      <w:r w:rsidR="008479CF" w:rsidRPr="00100624">
        <w:rPr>
          <w:color w:val="auto"/>
        </w:rPr>
        <w:t>ing</w:t>
      </w:r>
      <w:r w:rsidRPr="00100624">
        <w:rPr>
          <w:color w:val="auto"/>
        </w:rPr>
        <w:t xml:space="preserve"> </w:t>
      </w:r>
      <w:r w:rsidR="008479CF" w:rsidRPr="00100624">
        <w:rPr>
          <w:color w:val="auto"/>
        </w:rPr>
        <w:t xml:space="preserve">the CCN </w:t>
      </w:r>
      <w:r w:rsidRPr="00100624">
        <w:rPr>
          <w:color w:val="auto"/>
        </w:rPr>
        <w:t>for Shipping</w:t>
      </w:r>
      <w:bookmarkEnd w:id="64"/>
      <w:bookmarkEnd w:id="65"/>
      <w:bookmarkEnd w:id="66"/>
    </w:p>
    <w:p w:rsidR="009935AD" w:rsidRPr="00100624" w:rsidRDefault="0046737C" w:rsidP="00C1696D">
      <w:pPr>
        <w:pStyle w:val="BodyTextIndent2"/>
        <w:numPr>
          <w:ilvl w:val="0"/>
          <w:numId w:val="7"/>
        </w:numPr>
        <w:spacing w:after="240"/>
      </w:pPr>
      <w:r w:rsidRPr="00100624">
        <w:t>E</w:t>
      </w:r>
      <w:r w:rsidR="009935AD" w:rsidRPr="00100624">
        <w:t>nsure that the CCN is dried prior to shipping (see Section</w:t>
      </w:r>
      <w:r w:rsidRPr="00100624">
        <w:t xml:space="preserve"> </w:t>
      </w:r>
      <w:fldSimple w:instr=" REF _Ref234740177 \r \h  \* MERGEFORMAT ">
        <w:r w:rsidR="005013AD">
          <w:t>3.5</w:t>
        </w:r>
      </w:fldSimple>
      <w:r w:rsidR="009935AD" w:rsidRPr="00100624">
        <w:t>)</w:t>
      </w:r>
      <w:r w:rsidRPr="00100624">
        <w:t>.</w:t>
      </w:r>
    </w:p>
    <w:p w:rsidR="009935AD" w:rsidRPr="00100624" w:rsidRDefault="009935AD" w:rsidP="00C1696D">
      <w:pPr>
        <w:pStyle w:val="BodyTextIndent2"/>
        <w:numPr>
          <w:ilvl w:val="0"/>
          <w:numId w:val="7"/>
        </w:numPr>
        <w:spacing w:after="240"/>
      </w:pPr>
      <w:r w:rsidRPr="00100624">
        <w:t>Bolt the CCN to the frame, ins</w:t>
      </w:r>
      <w:r w:rsidR="00D279F5" w:rsidRPr="00100624">
        <w:t>talling four bolts on each side</w:t>
      </w:r>
      <w:r w:rsidRPr="00100624">
        <w:t xml:space="preserve"> at the 1, 3, 4, and 5 positions as counted from the top of the frame.</w:t>
      </w:r>
    </w:p>
    <w:p w:rsidR="009935AD" w:rsidRPr="00100624" w:rsidRDefault="009935AD" w:rsidP="00C1696D">
      <w:pPr>
        <w:pStyle w:val="BodyTextIndent2"/>
        <w:numPr>
          <w:ilvl w:val="0"/>
          <w:numId w:val="7"/>
        </w:numPr>
        <w:spacing w:after="240"/>
      </w:pPr>
      <w:r w:rsidRPr="00100624">
        <w:t>Install the shipping hood over the front of the case, and insert the bolts through the top straps into the frame.</w:t>
      </w:r>
    </w:p>
    <w:p w:rsidR="009935AD" w:rsidRPr="00100624" w:rsidRDefault="009935AD" w:rsidP="00C1696D">
      <w:pPr>
        <w:pStyle w:val="BodyTextIndent2"/>
        <w:numPr>
          <w:ilvl w:val="0"/>
          <w:numId w:val="7"/>
        </w:numPr>
        <w:spacing w:after="240"/>
      </w:pPr>
      <w:r w:rsidRPr="00100624">
        <w:t xml:space="preserve">Insert the bolts into the number </w:t>
      </w:r>
      <w:r w:rsidR="00520B08" w:rsidRPr="00100624">
        <w:t xml:space="preserve">2 </w:t>
      </w:r>
      <w:r w:rsidRPr="00100624">
        <w:t>position on each side of the frame through the angle</w:t>
      </w:r>
      <w:r w:rsidR="00520B08" w:rsidRPr="00100624">
        <w:t>d</w:t>
      </w:r>
      <w:r w:rsidRPr="00100624">
        <w:t xml:space="preserve"> brackets on the hood.</w:t>
      </w:r>
    </w:p>
    <w:p w:rsidR="009935AD" w:rsidRPr="00100624" w:rsidRDefault="009935AD" w:rsidP="00C1696D">
      <w:pPr>
        <w:pStyle w:val="BodyTextIndent2"/>
        <w:numPr>
          <w:ilvl w:val="0"/>
          <w:numId w:val="7"/>
        </w:numPr>
        <w:spacing w:after="240"/>
      </w:pPr>
      <w:r w:rsidRPr="00100624">
        <w:t>Slide the CCN unit in</w:t>
      </w:r>
      <w:r w:rsidR="0056646B" w:rsidRPr="00100624">
        <w:t xml:space="preserve">to the case, </w:t>
      </w:r>
      <w:r w:rsidRPr="00100624">
        <w:t>noting the orientation</w:t>
      </w:r>
      <w:r w:rsidR="0056646B" w:rsidRPr="00100624">
        <w:t>. T</w:t>
      </w:r>
      <w:r w:rsidRPr="00100624">
        <w:t>he back of the CCN frame goes toward the side of the case with the extra foam block.</w:t>
      </w:r>
    </w:p>
    <w:p w:rsidR="009935AD" w:rsidRPr="00100624" w:rsidRDefault="009935AD" w:rsidP="00C1696D">
      <w:pPr>
        <w:pStyle w:val="BodyTextIndent2"/>
        <w:numPr>
          <w:ilvl w:val="0"/>
          <w:numId w:val="7"/>
        </w:numPr>
        <w:spacing w:after="240"/>
      </w:pPr>
      <w:r w:rsidRPr="00100624">
        <w:lastRenderedPageBreak/>
        <w:t>Attach the top half of the case</w:t>
      </w:r>
      <w:r w:rsidR="001C57D8" w:rsidRPr="00100624">
        <w:t>,</w:t>
      </w:r>
      <w:r w:rsidRPr="00100624">
        <w:t xml:space="preserve"> noting the orientation of the case halves.</w:t>
      </w:r>
    </w:p>
    <w:p w:rsidR="009935AD" w:rsidRPr="00100624" w:rsidRDefault="009935AD" w:rsidP="00C1696D">
      <w:pPr>
        <w:pStyle w:val="BodyTextIndent2"/>
        <w:numPr>
          <w:ilvl w:val="0"/>
          <w:numId w:val="7"/>
        </w:numPr>
        <w:spacing w:after="240"/>
      </w:pPr>
      <w:r w:rsidRPr="00100624">
        <w:t xml:space="preserve">Strap </w:t>
      </w:r>
      <w:r w:rsidR="00520B08" w:rsidRPr="00100624">
        <w:t xml:space="preserve">the </w:t>
      </w:r>
      <w:r w:rsidRPr="00100624">
        <w:t xml:space="preserve">case to a pallet whenever </w:t>
      </w:r>
      <w:r w:rsidR="001C57D8" w:rsidRPr="00100624">
        <w:t>shipping the CCN commercially</w:t>
      </w:r>
      <w:r w:rsidR="00520B08" w:rsidRPr="00100624">
        <w:t xml:space="preserve"> </w:t>
      </w:r>
      <w:r w:rsidR="001C57D8" w:rsidRPr="00100624">
        <w:t xml:space="preserve">in order </w:t>
      </w:r>
      <w:r w:rsidRPr="00100624">
        <w:t xml:space="preserve">to </w:t>
      </w:r>
      <w:r w:rsidR="00520B08" w:rsidRPr="00100624">
        <w:t xml:space="preserve">ensure </w:t>
      </w:r>
      <w:r w:rsidR="001C57D8" w:rsidRPr="00100624">
        <w:t>instrument</w:t>
      </w:r>
      <w:r w:rsidR="00520B08" w:rsidRPr="00100624">
        <w:t xml:space="preserve"> safety</w:t>
      </w:r>
      <w:r w:rsidR="001C57D8" w:rsidRPr="00100624">
        <w:t xml:space="preserve">. (The pallet size is 36” x 36” if you did not save original shipping pallet.) </w:t>
      </w:r>
      <w:r w:rsidR="0056646B" w:rsidRPr="00100624">
        <w:t>This prevents</w:t>
      </w:r>
      <w:r w:rsidRPr="00100624">
        <w:t xml:space="preserve"> dropping a</w:t>
      </w:r>
      <w:r w:rsidR="0056646B" w:rsidRPr="00100624">
        <w:t>nd turning the case upside down</w:t>
      </w:r>
      <w:r w:rsidRPr="00100624">
        <w:t>.</w:t>
      </w:r>
    </w:p>
    <w:p w:rsidR="003341DC" w:rsidRPr="00100624" w:rsidRDefault="003341DC" w:rsidP="00C959BF">
      <w:pPr>
        <w:spacing w:after="240"/>
        <w:rPr>
          <w:sz w:val="24"/>
        </w:rPr>
      </w:pPr>
    </w:p>
    <w:p w:rsidR="009935AD" w:rsidRPr="00100624" w:rsidRDefault="00B626D8" w:rsidP="004137D2">
      <w:pPr>
        <w:pStyle w:val="BodyText"/>
        <w:ind w:left="-720"/>
      </w:pPr>
      <w:r>
        <w:rPr>
          <w:noProof/>
          <w:lang w:bidi="ar-SA"/>
        </w:rPr>
      </w:r>
      <w:r>
        <w:rPr>
          <w:noProof/>
          <w:lang w:bidi="ar-SA"/>
        </w:rPr>
        <w:pict>
          <v:shape id="Text Box 671" o:spid="_x0000_s1167" type="#_x0000_t202" style="width:511.2pt;height:212.4pt;visibility:visible;mso-wrap-style:square;mso-left-percent:-10001;mso-top-percent:-10001;mso-position-horizontal:absolute;mso-position-horizontal-relative:char;mso-position-vertical:absolute;mso-position-vertical-relative:line;mso-left-percent:-10001;mso-top-percent:-10001;v-text-anchor:top" strokecolor="black [3213]" strokeweight="4.75pt">
            <v:stroke linestyle="thickThin"/>
            <v:textbox>
              <w:txbxContent>
                <w:p w:rsidR="005933F6" w:rsidRPr="00BB1EF6" w:rsidRDefault="005933F6" w:rsidP="006842C5">
                  <w:pPr>
                    <w:jc w:val="center"/>
                    <w:rPr>
                      <w:rFonts w:ascii="Arial Black" w:hAnsi="Arial Black"/>
                      <w:color w:val="000000" w:themeColor="text1"/>
                      <w:sz w:val="36"/>
                      <w:u w:val="single"/>
                    </w:rPr>
                  </w:pPr>
                  <w:r w:rsidRPr="00BB1EF6">
                    <w:rPr>
                      <w:rFonts w:ascii="Arial Black" w:hAnsi="Arial Black"/>
                      <w:color w:val="000000" w:themeColor="text1"/>
                      <w:sz w:val="36"/>
                      <w:u w:val="single"/>
                    </w:rPr>
                    <w:t>Please Note:</w:t>
                  </w:r>
                </w:p>
                <w:p w:rsidR="005933F6" w:rsidRPr="00BB1EF6" w:rsidRDefault="005933F6" w:rsidP="006842C5">
                  <w:pPr>
                    <w:jc w:val="center"/>
                    <w:rPr>
                      <w:rFonts w:ascii="Arial Black" w:hAnsi="Arial Black"/>
                      <w:color w:val="000000" w:themeColor="text1"/>
                      <w:sz w:val="36"/>
                    </w:rPr>
                  </w:pPr>
                  <w:r w:rsidRPr="00BB1EF6">
                    <w:rPr>
                      <w:rFonts w:ascii="Arial Black" w:hAnsi="Arial Black"/>
                      <w:color w:val="000000" w:themeColor="text1"/>
                      <w:sz w:val="36"/>
                    </w:rPr>
                    <w:t xml:space="preserve">To </w:t>
                  </w:r>
                  <w:r w:rsidRPr="00BB1EF6">
                    <w:rPr>
                      <w:rFonts w:ascii="Arial Black" w:hAnsi="Arial Black"/>
                      <w:color w:val="000000" w:themeColor="text1"/>
                      <w:sz w:val="36"/>
                      <w:u w:val="single"/>
                    </w:rPr>
                    <w:t xml:space="preserve">Ensure Safe Shipment </w:t>
                  </w:r>
                  <w:r w:rsidRPr="00BB1EF6">
                    <w:rPr>
                      <w:rFonts w:ascii="Arial Black" w:hAnsi="Arial Black"/>
                      <w:color w:val="000000" w:themeColor="text1"/>
                      <w:sz w:val="36"/>
                    </w:rPr>
                    <w:t>of CCN:</w:t>
                  </w:r>
                </w:p>
                <w:p w:rsidR="005933F6" w:rsidRPr="00BB1EF6" w:rsidRDefault="005933F6" w:rsidP="006842C5">
                  <w:pPr>
                    <w:jc w:val="center"/>
                    <w:rPr>
                      <w:rFonts w:ascii="Arial Black" w:hAnsi="Arial Black"/>
                      <w:color w:val="000000" w:themeColor="text1"/>
                      <w:sz w:val="28"/>
                    </w:rPr>
                  </w:pPr>
                  <w:r w:rsidRPr="00BB1EF6">
                    <w:rPr>
                      <w:rFonts w:ascii="Arial Black" w:hAnsi="Arial Black"/>
                      <w:color w:val="000000" w:themeColor="text1"/>
                      <w:sz w:val="28"/>
                    </w:rPr>
                    <w:t>CCN must be strapped and shipped on original CCN Pallet</w:t>
                  </w:r>
                </w:p>
                <w:p w:rsidR="005933F6" w:rsidRPr="00BB1EF6" w:rsidRDefault="005933F6" w:rsidP="006842C5">
                  <w:pPr>
                    <w:jc w:val="center"/>
                    <w:rPr>
                      <w:rFonts w:ascii="Arial Black" w:hAnsi="Arial Black"/>
                      <w:color w:val="000000" w:themeColor="text1"/>
                      <w:sz w:val="28"/>
                    </w:rPr>
                  </w:pPr>
                </w:p>
                <w:p w:rsidR="005933F6" w:rsidRPr="00BB1EF6" w:rsidRDefault="005933F6" w:rsidP="006842C5">
                  <w:pPr>
                    <w:jc w:val="center"/>
                    <w:rPr>
                      <w:rFonts w:ascii="Arial Black" w:hAnsi="Arial Black"/>
                      <w:color w:val="000000" w:themeColor="text1"/>
                      <w:sz w:val="28"/>
                    </w:rPr>
                  </w:pPr>
                  <w:r w:rsidRPr="00BB1EF6">
                    <w:rPr>
                      <w:rFonts w:ascii="Arial Black" w:hAnsi="Arial Black"/>
                      <w:color w:val="000000" w:themeColor="text1"/>
                      <w:sz w:val="28"/>
                    </w:rPr>
                    <w:t>If CCN is returned to DMT NOT on a CCN pallet:</w:t>
                  </w:r>
                </w:p>
                <w:p w:rsidR="005933F6" w:rsidRPr="00BB1EF6" w:rsidRDefault="005933F6" w:rsidP="006842C5">
                  <w:pPr>
                    <w:jc w:val="center"/>
                    <w:rPr>
                      <w:rFonts w:ascii="Arial Black" w:hAnsi="Arial Black"/>
                      <w:color w:val="000000" w:themeColor="text1"/>
                      <w:sz w:val="28"/>
                    </w:rPr>
                  </w:pPr>
                </w:p>
                <w:p w:rsidR="005933F6" w:rsidRPr="00BB1EF6" w:rsidRDefault="005933F6" w:rsidP="006842C5">
                  <w:pPr>
                    <w:jc w:val="center"/>
                    <w:rPr>
                      <w:rFonts w:ascii="Arial Black" w:hAnsi="Arial Black"/>
                      <w:color w:val="000000" w:themeColor="text1"/>
                      <w:sz w:val="28"/>
                    </w:rPr>
                  </w:pPr>
                  <w:r w:rsidRPr="00BB1EF6">
                    <w:rPr>
                      <w:rFonts w:ascii="Arial Black" w:hAnsi="Arial Black"/>
                      <w:color w:val="000000" w:themeColor="text1"/>
                      <w:sz w:val="28"/>
                    </w:rPr>
                    <w:t>You will be charged for a new CCN pallet</w:t>
                  </w:r>
                </w:p>
                <w:p w:rsidR="005933F6" w:rsidRPr="00BB1EF6" w:rsidRDefault="005933F6" w:rsidP="006842C5">
                  <w:pPr>
                    <w:pStyle w:val="BodyText3"/>
                    <w:jc w:val="center"/>
                    <w:rPr>
                      <w:rFonts w:ascii="Arial Black" w:hAnsi="Arial Black"/>
                      <w:color w:val="000000" w:themeColor="text1"/>
                    </w:rPr>
                  </w:pPr>
                  <w:r w:rsidRPr="00BB1EF6">
                    <w:rPr>
                      <w:rFonts w:ascii="Arial Black" w:hAnsi="Arial Black"/>
                      <w:color w:val="000000" w:themeColor="text1"/>
                      <w:sz w:val="28"/>
                    </w:rPr>
                    <w:t>COST: one hundred dollars ($100.00) per pallet</w:t>
                  </w:r>
                </w:p>
              </w:txbxContent>
            </v:textbox>
            <w10:wrap type="none"/>
            <w10:anchorlock/>
          </v:shape>
        </w:pict>
      </w:r>
    </w:p>
    <w:p w:rsidR="009935AD" w:rsidRPr="00100624" w:rsidRDefault="009935AD" w:rsidP="00EA54D1">
      <w:pPr>
        <w:pStyle w:val="Heading2"/>
        <w:rPr>
          <w:color w:val="auto"/>
        </w:rPr>
      </w:pPr>
      <w:bookmarkStart w:id="67" w:name="_Ref234740177"/>
      <w:bookmarkStart w:id="68" w:name="_Toc305503947"/>
      <w:r w:rsidRPr="00100624">
        <w:rPr>
          <w:color w:val="auto"/>
        </w:rPr>
        <w:t xml:space="preserve">Drying </w:t>
      </w:r>
      <w:r w:rsidR="008479CF" w:rsidRPr="00100624">
        <w:rPr>
          <w:color w:val="auto"/>
        </w:rPr>
        <w:t xml:space="preserve">the CCN </w:t>
      </w:r>
      <w:r w:rsidRPr="00100624">
        <w:rPr>
          <w:color w:val="auto"/>
        </w:rPr>
        <w:t>Prior to Shipping</w:t>
      </w:r>
      <w:bookmarkEnd w:id="67"/>
      <w:bookmarkEnd w:id="68"/>
    </w:p>
    <w:p w:rsidR="0056646B" w:rsidRPr="00100624" w:rsidRDefault="00EA54D1" w:rsidP="00EA54D1">
      <w:pPr>
        <w:pStyle w:val="Heading3"/>
        <w:rPr>
          <w:color w:val="auto"/>
        </w:rPr>
      </w:pPr>
      <w:bookmarkStart w:id="69" w:name="_Toc305503948"/>
      <w:r w:rsidRPr="00100624">
        <w:rPr>
          <w:color w:val="auto"/>
        </w:rPr>
        <w:t>Necessity of Drying CCN</w:t>
      </w:r>
      <w:bookmarkEnd w:id="69"/>
    </w:p>
    <w:p w:rsidR="009935AD" w:rsidRPr="00100624" w:rsidRDefault="009935AD">
      <w:pPr>
        <w:pStyle w:val="BodyTextIndent2"/>
      </w:pPr>
      <w:r w:rsidRPr="00100624">
        <w:t xml:space="preserve">The CCN can collect liquid water in the reservoir around the </w:t>
      </w:r>
      <w:r w:rsidR="00520B08" w:rsidRPr="00100624">
        <w:t xml:space="preserve">OPC </w:t>
      </w:r>
      <w:r w:rsidRPr="00100624">
        <w:t xml:space="preserve">and in the </w:t>
      </w:r>
      <w:r w:rsidR="00BD1D4D" w:rsidRPr="00100624">
        <w:t>cold trap</w:t>
      </w:r>
      <w:r w:rsidRPr="00100624">
        <w:t>.</w:t>
      </w:r>
      <w:r w:rsidR="003341DC" w:rsidRPr="00100624">
        <w:t xml:space="preserve"> </w:t>
      </w:r>
      <w:r w:rsidRPr="00100624">
        <w:t>This water is continually r</w:t>
      </w:r>
      <w:r w:rsidR="00065D68" w:rsidRPr="00100624">
        <w:t>emoved by the drain</w:t>
      </w:r>
      <w:r w:rsidRPr="00100624">
        <w:t xml:space="preserve"> pump and pumped into the drain bottle.</w:t>
      </w:r>
      <w:r w:rsidR="003341DC" w:rsidRPr="00100624">
        <w:t xml:space="preserve"> </w:t>
      </w:r>
      <w:r w:rsidRPr="00100624">
        <w:t>In normal operation</w:t>
      </w:r>
      <w:r w:rsidR="00597517" w:rsidRPr="00100624">
        <w:t>,</w:t>
      </w:r>
      <w:r w:rsidRPr="00100624">
        <w:t xml:space="preserve"> small amounts of liquid water in these areas will not cause a problem, as </w:t>
      </w:r>
      <w:r w:rsidR="003341DC" w:rsidRPr="00100624">
        <w:t>they will not migrate into the OPC.</w:t>
      </w:r>
      <w:r w:rsidRPr="00100624">
        <w:t xml:space="preserve"> If the unit is shipped with liquid water in these areas, </w:t>
      </w:r>
      <w:r w:rsidR="00597517" w:rsidRPr="00100624">
        <w:t xml:space="preserve">however, </w:t>
      </w:r>
      <w:r w:rsidRPr="00100624">
        <w:t xml:space="preserve">it can migrate into the OPC if the instrument is inverted or handled roughly in shipping.   </w:t>
      </w:r>
    </w:p>
    <w:p w:rsidR="009935AD" w:rsidRPr="00100624" w:rsidRDefault="009935AD" w:rsidP="00EA54D1">
      <w:pPr>
        <w:pStyle w:val="Heading3"/>
        <w:rPr>
          <w:color w:val="auto"/>
        </w:rPr>
      </w:pPr>
      <w:bookmarkStart w:id="70" w:name="_Toc233446862"/>
      <w:bookmarkStart w:id="71" w:name="_Toc305503949"/>
      <w:r w:rsidRPr="00100624">
        <w:rPr>
          <w:color w:val="auto"/>
        </w:rPr>
        <w:t>To Drain All Liquid Water</w:t>
      </w:r>
      <w:bookmarkEnd w:id="70"/>
      <w:bookmarkEnd w:id="71"/>
    </w:p>
    <w:p w:rsidR="009935AD" w:rsidRPr="00100624" w:rsidRDefault="009935AD">
      <w:pPr>
        <w:pStyle w:val="BodyTextIndent2"/>
      </w:pPr>
      <w:r w:rsidRPr="00100624">
        <w:t>Prior to shipping the CCN, drain all liquid water from the OPC a</w:t>
      </w:r>
      <w:r w:rsidR="0056646B" w:rsidRPr="00100624">
        <w:t xml:space="preserve">nd </w:t>
      </w:r>
      <w:r w:rsidR="00BD1D4D" w:rsidRPr="00100624">
        <w:t>cold trap</w:t>
      </w:r>
      <w:r w:rsidR="0056646B" w:rsidRPr="00100624">
        <w:t xml:space="preserve"> by the following these </w:t>
      </w:r>
      <w:r w:rsidRPr="00100624">
        <w:t>steps:</w:t>
      </w:r>
    </w:p>
    <w:p w:rsidR="0056646B" w:rsidRPr="00100624" w:rsidRDefault="0056646B">
      <w:pPr>
        <w:pStyle w:val="BodyTextIndent2"/>
      </w:pPr>
    </w:p>
    <w:p w:rsidR="009935AD" w:rsidRPr="00100624" w:rsidRDefault="009935AD" w:rsidP="00C1696D">
      <w:pPr>
        <w:pStyle w:val="BodyTextIndent2"/>
        <w:numPr>
          <w:ilvl w:val="0"/>
          <w:numId w:val="8"/>
        </w:numPr>
        <w:spacing w:after="240"/>
      </w:pPr>
      <w:r w:rsidRPr="00100624">
        <w:t>Start</w:t>
      </w:r>
      <w:r w:rsidR="00E2738E" w:rsidRPr="00100624">
        <w:t xml:space="preserve"> the</w:t>
      </w:r>
      <w:r w:rsidRPr="00100624">
        <w:t xml:space="preserve"> </w:t>
      </w:r>
      <w:r w:rsidR="00E2738E" w:rsidRPr="00100624">
        <w:rPr>
          <w:b/>
        </w:rPr>
        <w:t xml:space="preserve">Single CCN.exe </w:t>
      </w:r>
      <w:r w:rsidR="00E2738E" w:rsidRPr="00100624">
        <w:t>program</w:t>
      </w:r>
      <w:r w:rsidRPr="00100624">
        <w:t>.</w:t>
      </w:r>
    </w:p>
    <w:p w:rsidR="00065D68" w:rsidRPr="00100624" w:rsidRDefault="00065D68" w:rsidP="00C1696D">
      <w:pPr>
        <w:pStyle w:val="BodyTextIndent2"/>
        <w:numPr>
          <w:ilvl w:val="0"/>
          <w:numId w:val="8"/>
        </w:numPr>
        <w:spacing w:after="240"/>
      </w:pPr>
      <w:r w:rsidRPr="00100624">
        <w:t xml:space="preserve">Click </w:t>
      </w:r>
      <w:r w:rsidRPr="00100624">
        <w:rPr>
          <w:b/>
        </w:rPr>
        <w:t xml:space="preserve">Dry Shut Down </w:t>
      </w:r>
      <w:r w:rsidRPr="00100624">
        <w:t xml:space="preserve">button during </w:t>
      </w:r>
      <w:r w:rsidR="00597517" w:rsidRPr="00100624">
        <w:t xml:space="preserve">the first </w:t>
      </w:r>
      <w:r w:rsidRPr="00100624">
        <w:t xml:space="preserve">10 seconds after </w:t>
      </w:r>
      <w:r w:rsidR="00597517" w:rsidRPr="00100624">
        <w:t xml:space="preserve">the </w:t>
      </w:r>
      <w:r w:rsidRPr="00100624">
        <w:t>program starts.</w:t>
      </w:r>
    </w:p>
    <w:p w:rsidR="00065D68" w:rsidRPr="00100624" w:rsidRDefault="0046737C" w:rsidP="00C1696D">
      <w:pPr>
        <w:pStyle w:val="BodyTextIndent2"/>
        <w:numPr>
          <w:ilvl w:val="0"/>
          <w:numId w:val="8"/>
        </w:numPr>
        <w:spacing w:after="240"/>
      </w:pPr>
      <w:r w:rsidRPr="00100624">
        <w:lastRenderedPageBreak/>
        <w:t xml:space="preserve">When the system instructs you to do so, </w:t>
      </w:r>
      <w:r w:rsidR="0056646B" w:rsidRPr="00100624">
        <w:t xml:space="preserve">shut </w:t>
      </w:r>
      <w:r w:rsidRPr="00100624">
        <w:t xml:space="preserve">down </w:t>
      </w:r>
      <w:r w:rsidR="0056646B" w:rsidRPr="00100624">
        <w:t>t</w:t>
      </w:r>
      <w:r w:rsidR="00597517" w:rsidRPr="00100624">
        <w:t>he sheath flow metering valve.</w:t>
      </w:r>
      <w:r w:rsidR="0056646B" w:rsidRPr="00100624">
        <w:t xml:space="preserve"> </w:t>
      </w:r>
      <w:r w:rsidR="00065D68" w:rsidRPr="00100624">
        <w:t xml:space="preserve">The liquid supply pump will be turned off and the drain pumps will be turned on high. The flow total flow will be set to 175 </w:t>
      </w:r>
      <w:proofErr w:type="spellStart"/>
      <w:r w:rsidR="00065D68" w:rsidRPr="00100624">
        <w:t>Vccm</w:t>
      </w:r>
      <w:proofErr w:type="spellEnd"/>
      <w:r w:rsidR="00065D68" w:rsidRPr="00100624">
        <w:t>. The CCN concentration status and flow status alarms will be disabled. After 6 hours</w:t>
      </w:r>
      <w:r w:rsidR="0056646B" w:rsidRPr="00100624">
        <w:t>,</w:t>
      </w:r>
      <w:r w:rsidR="00065D68" w:rsidRPr="00100624">
        <w:t xml:space="preserve"> the unit will turn off the </w:t>
      </w:r>
      <w:r w:rsidR="00A35ECD" w:rsidRPr="00100624">
        <w:t xml:space="preserve">control program </w:t>
      </w:r>
      <w:r w:rsidR="00065D68" w:rsidRPr="00100624">
        <w:t>and display a message that the unit is dried out and ready to ship.</w:t>
      </w:r>
    </w:p>
    <w:p w:rsidR="00835E28" w:rsidRPr="00100624" w:rsidRDefault="009935AD" w:rsidP="00C1696D">
      <w:pPr>
        <w:pStyle w:val="BodyTextIndent2"/>
        <w:numPr>
          <w:ilvl w:val="0"/>
          <w:numId w:val="8"/>
        </w:numPr>
        <w:spacing w:after="240"/>
      </w:pPr>
      <w:r w:rsidRPr="00100624">
        <w:t>Remove the supply,</w:t>
      </w:r>
      <w:r w:rsidR="00835E28" w:rsidRPr="00100624">
        <w:t xml:space="preserve"> drain bottles, bottle hold-</w:t>
      </w:r>
      <w:r w:rsidRPr="00100624">
        <w:t xml:space="preserve">down clamp and screw.  </w:t>
      </w:r>
    </w:p>
    <w:p w:rsidR="0056646B" w:rsidRPr="00100624" w:rsidRDefault="009935AD" w:rsidP="00C1696D">
      <w:pPr>
        <w:pStyle w:val="BodyTextIndent2"/>
        <w:numPr>
          <w:ilvl w:val="0"/>
          <w:numId w:val="8"/>
        </w:numPr>
        <w:spacing w:after="240"/>
      </w:pPr>
      <w:r w:rsidRPr="00100624">
        <w:t>Place the bottle caps in a plastic bag and secure them to the frame above the supply pump with a cable tie wrap.</w:t>
      </w:r>
    </w:p>
    <w:p w:rsidR="009935AD" w:rsidRPr="00100624" w:rsidRDefault="009935AD">
      <w:pPr>
        <w:pStyle w:val="BodyTextIndent2"/>
      </w:pPr>
      <w:r w:rsidRPr="00100624">
        <w:t>The instrument can now be mounted on the frame for shipping.</w:t>
      </w:r>
    </w:p>
    <w:p w:rsidR="0056646B" w:rsidRPr="00100624" w:rsidRDefault="0056646B">
      <w:pPr>
        <w:pStyle w:val="BodyTextIndent2"/>
      </w:pPr>
    </w:p>
    <w:p w:rsidR="009935AD" w:rsidRPr="00100624" w:rsidRDefault="009935AD">
      <w:pPr>
        <w:rPr>
          <w:rFonts w:ascii="Arial" w:hAnsi="Arial" w:cs="Arial"/>
          <w:sz w:val="24"/>
        </w:rPr>
      </w:pPr>
      <w:bookmarkStart w:id="72" w:name="_Toc469802786"/>
      <w:bookmarkStart w:id="73" w:name="_Toc521989795"/>
      <w:bookmarkStart w:id="74" w:name="_Toc17798676"/>
    </w:p>
    <w:p w:rsidR="009935AD" w:rsidRPr="00100624" w:rsidRDefault="009935AD" w:rsidP="00C74D16">
      <w:pPr>
        <w:pStyle w:val="Heading1"/>
        <w:rPr>
          <w:color w:val="auto"/>
        </w:rPr>
      </w:pPr>
      <w:bookmarkStart w:id="75" w:name="_Toc233446870"/>
      <w:bookmarkStart w:id="76" w:name="_Ref234985131"/>
      <w:bookmarkStart w:id="77" w:name="_Toc305503950"/>
      <w:r w:rsidRPr="00100624">
        <w:rPr>
          <w:color w:val="auto"/>
        </w:rPr>
        <w:t>Installation</w:t>
      </w:r>
      <w:bookmarkEnd w:id="75"/>
      <w:bookmarkEnd w:id="76"/>
      <w:bookmarkEnd w:id="77"/>
    </w:p>
    <w:p w:rsidR="00827BD6" w:rsidRPr="00100624" w:rsidRDefault="00827BD6">
      <w:pPr>
        <w:pStyle w:val="BodyTextIndent2"/>
      </w:pPr>
    </w:p>
    <w:p w:rsidR="009D3CAA" w:rsidRPr="00100624" w:rsidRDefault="009D3CAA" w:rsidP="009D3CAA">
      <w:pPr>
        <w:pStyle w:val="Heading2"/>
        <w:rPr>
          <w:color w:val="auto"/>
        </w:rPr>
      </w:pPr>
      <w:bookmarkStart w:id="78" w:name="_Toc305503951"/>
      <w:r w:rsidRPr="00100624">
        <w:rPr>
          <w:color w:val="auto"/>
        </w:rPr>
        <w:t xml:space="preserve">Power </w:t>
      </w:r>
      <w:r w:rsidR="00EF53AA" w:rsidRPr="00100624">
        <w:rPr>
          <w:color w:val="auto"/>
        </w:rPr>
        <w:t>Supply</w:t>
      </w:r>
      <w:r w:rsidR="0043151A" w:rsidRPr="00100624">
        <w:rPr>
          <w:color w:val="auto"/>
        </w:rPr>
        <w:t xml:space="preserve"> Considerations</w:t>
      </w:r>
      <w:bookmarkEnd w:id="78"/>
    </w:p>
    <w:p w:rsidR="00855A98" w:rsidRPr="00100624" w:rsidRDefault="009935AD">
      <w:pPr>
        <w:pStyle w:val="BodyTextIndent2"/>
      </w:pPr>
      <w:r w:rsidRPr="00100624">
        <w:t xml:space="preserve">The CCN is designed to operate on 28 VDC power. </w:t>
      </w:r>
      <w:r w:rsidR="00AC0306" w:rsidRPr="00100624">
        <w:t>G</w:t>
      </w:r>
      <w:r w:rsidRPr="00100624">
        <w:t>round-based applications</w:t>
      </w:r>
      <w:r w:rsidR="00AC0306" w:rsidRPr="00100624">
        <w:t xml:space="preserve"> require </w:t>
      </w:r>
      <w:r w:rsidRPr="00100624">
        <w:t>a line voltage</w:t>
      </w:r>
      <w:r w:rsidR="00AC0306" w:rsidRPr="00100624">
        <w:t xml:space="preserve"> to 28 VDC </w:t>
      </w:r>
      <w:proofErr w:type="gramStart"/>
      <w:r w:rsidR="00AC0306" w:rsidRPr="00100624">
        <w:t>supply</w:t>
      </w:r>
      <w:proofErr w:type="gramEnd"/>
      <w:r w:rsidRPr="00100624">
        <w:t xml:space="preserve">, </w:t>
      </w:r>
      <w:r w:rsidR="00AC0306" w:rsidRPr="00100624">
        <w:t xml:space="preserve">which can be </w:t>
      </w:r>
      <w:r w:rsidRPr="00100624">
        <w:t>either a linear or switching supply.</w:t>
      </w:r>
      <w:r w:rsidR="00855A98" w:rsidRPr="00100624">
        <w:t xml:space="preserve"> </w:t>
      </w:r>
      <w:r w:rsidRPr="00100624">
        <w:t>The capacity of the supply should be at least 15</w:t>
      </w:r>
      <w:r w:rsidR="0067164A" w:rsidRPr="00100624">
        <w:t xml:space="preserve"> </w:t>
      </w:r>
      <w:r w:rsidRPr="00100624">
        <w:t>A. The CCN may draw this current load for up to a few minutes at startup, and then will typically draw 6-10 A in normal operation.</w:t>
      </w:r>
    </w:p>
    <w:p w:rsidR="009935AD" w:rsidRPr="00100624" w:rsidRDefault="009935AD">
      <w:pPr>
        <w:pStyle w:val="BodyTextIndent2"/>
      </w:pPr>
      <w:r w:rsidRPr="00100624">
        <w:t xml:space="preserve">  </w:t>
      </w:r>
    </w:p>
    <w:p w:rsidR="009935AD" w:rsidRPr="00100624" w:rsidRDefault="009935AD">
      <w:pPr>
        <w:pStyle w:val="BodyTextIndent2"/>
      </w:pPr>
      <w:r w:rsidRPr="00100624">
        <w:t xml:space="preserve">A recommended power supply is a </w:t>
      </w:r>
      <w:r w:rsidR="00B40310" w:rsidRPr="00100624">
        <w:t xml:space="preserve">V-Infinite </w:t>
      </w:r>
      <w:r w:rsidRPr="00100624">
        <w:t>(</w:t>
      </w:r>
      <w:r w:rsidR="00B40310" w:rsidRPr="00100624">
        <w:t>#VPM</w:t>
      </w:r>
      <w:r w:rsidRPr="00100624">
        <w:t>-</w:t>
      </w:r>
      <w:r w:rsidR="00B40310" w:rsidRPr="00100624">
        <w:t>S500-24R) preset to 28 V</w:t>
      </w:r>
      <w:r w:rsidRPr="00100624">
        <w:t xml:space="preserve">. This unit has a wide </w:t>
      </w:r>
      <w:r w:rsidR="00264497" w:rsidRPr="00100624">
        <w:t xml:space="preserve">input </w:t>
      </w:r>
      <w:r w:rsidRPr="00100624">
        <w:t>range that has been successfully used with the CCN.</w:t>
      </w:r>
    </w:p>
    <w:p w:rsidR="00855A98" w:rsidRPr="00100624" w:rsidRDefault="00855A98">
      <w:pPr>
        <w:pStyle w:val="BodyTextIndent2"/>
      </w:pPr>
    </w:p>
    <w:p w:rsidR="009935AD" w:rsidRPr="00100624" w:rsidRDefault="009935AD">
      <w:pPr>
        <w:pStyle w:val="BodyTextIndent2"/>
      </w:pPr>
      <w:r w:rsidRPr="00100624">
        <w:t>The quality of 28 VDC on aircraft varies considerably. If there are high frequency spikes when the 400 Hz power is converted to 28 VDC</w:t>
      </w:r>
      <w:r w:rsidR="00127696" w:rsidRPr="00100624">
        <w:t>,</w:t>
      </w:r>
      <w:r w:rsidRPr="00100624">
        <w:t xml:space="preserve"> this </w:t>
      </w:r>
      <w:r w:rsidR="00F95602" w:rsidRPr="00100624">
        <w:t xml:space="preserve">can </w:t>
      </w:r>
      <w:r w:rsidRPr="00100624">
        <w:t>cause problems with the CCN. If problems occur when operating the CCN in an aircraft environment, check the line voltage to 28 VDC supply.</w:t>
      </w:r>
    </w:p>
    <w:p w:rsidR="00855A98" w:rsidRPr="00100624" w:rsidRDefault="00855A98">
      <w:pPr>
        <w:pStyle w:val="BodyTextIndent2"/>
      </w:pPr>
    </w:p>
    <w:p w:rsidR="009A7F51" w:rsidRPr="00100624" w:rsidRDefault="009A7F51">
      <w:pPr>
        <w:pStyle w:val="BodyTextIndent2"/>
      </w:pPr>
      <w:r w:rsidRPr="00100624">
        <w:t xml:space="preserve">For more information on power and signal connections, see section </w:t>
      </w:r>
      <w:fldSimple w:instr=" REF _Ref233532443 \r \h  \* MERGEFORMAT ">
        <w:r w:rsidR="005013AD">
          <w:t>5.0</w:t>
        </w:r>
      </w:fldSimple>
      <w:r w:rsidRPr="00100624">
        <w:t>.</w:t>
      </w:r>
    </w:p>
    <w:p w:rsidR="00EF53AA" w:rsidRPr="00100624" w:rsidRDefault="00EF53AA" w:rsidP="00EF53AA">
      <w:pPr>
        <w:pStyle w:val="BodyTextIndent2"/>
        <w:ind w:left="720"/>
      </w:pPr>
    </w:p>
    <w:p w:rsidR="00EE5A46" w:rsidRPr="00100624" w:rsidRDefault="00EE5A46" w:rsidP="00C74D16">
      <w:pPr>
        <w:pStyle w:val="Heading1"/>
        <w:rPr>
          <w:color w:val="auto"/>
        </w:rPr>
      </w:pPr>
      <w:bookmarkStart w:id="79" w:name="_Toc233446873"/>
      <w:bookmarkStart w:id="80" w:name="_Ref233532443"/>
      <w:bookmarkStart w:id="81" w:name="_Toc305503952"/>
      <w:r w:rsidRPr="00100624">
        <w:rPr>
          <w:color w:val="auto"/>
        </w:rPr>
        <w:lastRenderedPageBreak/>
        <w:t>CCN Power and Signal Connections</w:t>
      </w:r>
      <w:bookmarkEnd w:id="79"/>
      <w:bookmarkEnd w:id="80"/>
      <w:bookmarkEnd w:id="81"/>
    </w:p>
    <w:p w:rsidR="0032622A" w:rsidRPr="00100624" w:rsidRDefault="0032622A" w:rsidP="0032622A">
      <w:r w:rsidRPr="00100624">
        <w:t xml:space="preserve">The CCN’s power, signal and exhaust connections are located on the side of the instrument, as </w:t>
      </w:r>
      <w:fldSimple w:instr=" REF _Ref235929370 \h  \* MERGEFORMAT ">
        <w:r w:rsidR="005013AD">
          <w:t>Figure 9</w:t>
        </w:r>
      </w:fldSimple>
      <w:r w:rsidRPr="00100624">
        <w:t xml:space="preserve"> illustrates. </w:t>
      </w:r>
    </w:p>
    <w:p w:rsidR="0032622A" w:rsidRPr="00100624" w:rsidRDefault="0032622A" w:rsidP="0032622A"/>
    <w:p w:rsidR="0032622A" w:rsidRPr="00100624" w:rsidRDefault="0032622A" w:rsidP="0032622A">
      <w:pPr>
        <w:pStyle w:val="BodyTextIndent2"/>
      </w:pPr>
      <w:r w:rsidRPr="00100624">
        <w:t>Power is applied to the CCN through a military-style circular connector, Model PT06A-12-4S (SR). The power on this connector is split into two 28 VDC legs of which all four pins must be used:</w:t>
      </w:r>
    </w:p>
    <w:p w:rsidR="0032622A" w:rsidRPr="00100624" w:rsidRDefault="0032622A" w:rsidP="0032622A">
      <w:pPr>
        <w:pStyle w:val="BodyTextIndent2"/>
      </w:pPr>
    </w:p>
    <w:p w:rsidR="0032622A" w:rsidRPr="00100624" w:rsidRDefault="0032622A" w:rsidP="007A505E">
      <w:pPr>
        <w:pStyle w:val="BodyTextIndent2"/>
        <w:numPr>
          <w:ilvl w:val="0"/>
          <w:numId w:val="13"/>
        </w:numPr>
      </w:pPr>
      <w:r w:rsidRPr="00100624">
        <w:t xml:space="preserve">Pins A and C: </w:t>
      </w:r>
      <w:r w:rsidRPr="00100624">
        <w:rPr>
          <w:b/>
          <w:bCs/>
        </w:rPr>
        <w:t>+28 VDC</w:t>
      </w:r>
    </w:p>
    <w:p w:rsidR="0032622A" w:rsidRPr="00100624" w:rsidRDefault="0032622A" w:rsidP="007A505E">
      <w:pPr>
        <w:pStyle w:val="BodyTextIndent2"/>
        <w:numPr>
          <w:ilvl w:val="0"/>
          <w:numId w:val="13"/>
        </w:numPr>
      </w:pPr>
      <w:r w:rsidRPr="00100624">
        <w:t xml:space="preserve">Pins B and D: </w:t>
      </w:r>
      <w:r w:rsidRPr="00100624">
        <w:rPr>
          <w:b/>
          <w:bCs/>
        </w:rPr>
        <w:t>Power Return</w:t>
      </w:r>
      <w:r w:rsidRPr="00100624">
        <w:t>.</w:t>
      </w:r>
    </w:p>
    <w:p w:rsidR="0032622A" w:rsidRPr="00100624" w:rsidRDefault="0032622A" w:rsidP="0032622A">
      <w:pPr>
        <w:pStyle w:val="BodyTextIndent2"/>
      </w:pPr>
    </w:p>
    <w:p w:rsidR="0032622A" w:rsidRPr="00100624" w:rsidRDefault="0032622A" w:rsidP="0032622A">
      <w:pPr>
        <w:pStyle w:val="BodyTextIndent2"/>
      </w:pPr>
      <w:r w:rsidRPr="00100624">
        <w:t xml:space="preserve">12 </w:t>
      </w:r>
      <w:proofErr w:type="spellStart"/>
      <w:r w:rsidRPr="00100624">
        <w:t>awg</w:t>
      </w:r>
      <w:proofErr w:type="spellEnd"/>
      <w:r w:rsidRPr="00100624">
        <w:t xml:space="preserve"> </w:t>
      </w:r>
      <w:proofErr w:type="gramStart"/>
      <w:r w:rsidRPr="00100624">
        <w:t>wire</w:t>
      </w:r>
      <w:proofErr w:type="gramEnd"/>
      <w:r w:rsidRPr="00100624">
        <w:t xml:space="preserve"> must be used between the power source and the power connector. The white wire is positive and the black wire negative on all DMT-supplied cables. See Appendix C for details. </w:t>
      </w:r>
    </w:p>
    <w:p w:rsidR="0032622A" w:rsidRPr="00100624" w:rsidRDefault="00B12373" w:rsidP="0032622A">
      <w:r>
        <w:rPr>
          <w:noProof/>
          <w:lang w:bidi="ar-SA"/>
        </w:rPr>
        <w:lastRenderedPageBreak/>
        <w:drawing>
          <wp:inline distT="0" distB="0" distL="0" distR="0">
            <wp:extent cx="3380743" cy="5962650"/>
            <wp:effectExtent l="0" t="0" r="0" b="0"/>
            <wp:docPr id="9" name="Picture 8" descr="back panel.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 panel.jpg.jpg"/>
                    <pic:cNvPicPr/>
                  </pic:nvPicPr>
                  <pic:blipFill>
                    <a:blip r:embed="rId74"/>
                    <a:stretch>
                      <a:fillRect/>
                    </a:stretch>
                  </pic:blipFill>
                  <pic:spPr>
                    <a:xfrm>
                      <a:off x="0" y="0"/>
                      <a:ext cx="3381375" cy="5963765"/>
                    </a:xfrm>
                    <a:prstGeom prst="rect">
                      <a:avLst/>
                    </a:prstGeom>
                  </pic:spPr>
                </pic:pic>
              </a:graphicData>
            </a:graphic>
          </wp:inline>
        </w:drawing>
      </w:r>
    </w:p>
    <w:p w:rsidR="00B12373" w:rsidRDefault="00B12373" w:rsidP="00B12373">
      <w:pPr>
        <w:pStyle w:val="Caption"/>
        <w:ind w:left="90"/>
        <w:jc w:val="left"/>
      </w:pPr>
      <w:bookmarkStart w:id="82" w:name="_Ref235929370"/>
      <w:bookmarkStart w:id="83" w:name="_Toc233445063"/>
      <w:bookmarkStart w:id="84" w:name="_Toc305504036"/>
      <w:r>
        <w:t xml:space="preserve">Figure </w:t>
      </w:r>
      <w:fldSimple w:instr=" SEQ Figure \* ARABIC ">
        <w:r w:rsidR="005013AD">
          <w:rPr>
            <w:noProof/>
          </w:rPr>
          <w:t>9</w:t>
        </w:r>
      </w:fldSimple>
      <w:bookmarkEnd w:id="82"/>
      <w:r>
        <w:t>: Location of Power, Communications, Sample and Exhaust Connections</w:t>
      </w:r>
      <w:bookmarkEnd w:id="83"/>
      <w:bookmarkEnd w:id="84"/>
    </w:p>
    <w:p w:rsidR="00EA4278" w:rsidRPr="00100624" w:rsidRDefault="00EA4278">
      <w:pPr>
        <w:pStyle w:val="BodyTextIndent2"/>
      </w:pPr>
    </w:p>
    <w:p w:rsidR="009935AD" w:rsidRPr="00100624" w:rsidRDefault="009935AD">
      <w:pPr>
        <w:pStyle w:val="BodyTextIndent2"/>
      </w:pPr>
      <w:r w:rsidRPr="00100624">
        <w:t xml:space="preserve">The </w:t>
      </w:r>
      <w:r w:rsidRPr="00100624">
        <w:rPr>
          <w:b/>
          <w:bCs/>
        </w:rPr>
        <w:t>MAIN POWER</w:t>
      </w:r>
      <w:r w:rsidR="0043151A" w:rsidRPr="00100624">
        <w:t xml:space="preserve"> switch is a 20-</w:t>
      </w:r>
      <w:r w:rsidRPr="00100624">
        <w:t xml:space="preserve">Amp circuit breaker for protection of the CCN instrument.  </w:t>
      </w:r>
    </w:p>
    <w:p w:rsidR="00EA4278" w:rsidRPr="00100624" w:rsidRDefault="00EA4278">
      <w:pPr>
        <w:pStyle w:val="BodyTextIndent2"/>
      </w:pPr>
    </w:p>
    <w:p w:rsidR="00EE5A46" w:rsidRPr="00100624" w:rsidRDefault="009935AD">
      <w:pPr>
        <w:pStyle w:val="BodyTextIndent2"/>
      </w:pPr>
      <w:r w:rsidRPr="00100624">
        <w:t xml:space="preserve">The pilot light </w:t>
      </w:r>
      <w:r w:rsidR="00696BA4" w:rsidRPr="00100624">
        <w:t xml:space="preserve">(see </w:t>
      </w:r>
      <w:fldSimple w:instr=" REF _Ref235929370 \h  \* MERGEFORMAT ">
        <w:r w:rsidR="005013AD">
          <w:t>Figure 9</w:t>
        </w:r>
      </w:fldSimple>
      <w:r w:rsidR="00696BA4" w:rsidRPr="00100624">
        <w:t xml:space="preserve">) </w:t>
      </w:r>
      <w:r w:rsidRPr="00100624">
        <w:t xml:space="preserve">indicates </w:t>
      </w:r>
      <w:r w:rsidR="00696BA4" w:rsidRPr="00100624">
        <w:t xml:space="preserve">if </w:t>
      </w:r>
      <w:r w:rsidRPr="00100624">
        <w:t>instrument power</w:t>
      </w:r>
      <w:r w:rsidR="00696BA4" w:rsidRPr="00100624">
        <w:t xml:space="preserve"> is</w:t>
      </w:r>
      <w:r w:rsidRPr="00100624">
        <w:t xml:space="preserve"> </w:t>
      </w:r>
      <w:r w:rsidRPr="00100624">
        <w:rPr>
          <w:b/>
          <w:bCs/>
        </w:rPr>
        <w:t>ON</w:t>
      </w:r>
      <w:r w:rsidR="00696BA4" w:rsidRPr="00100624">
        <w:rPr>
          <w:b/>
          <w:bCs/>
        </w:rPr>
        <w:t xml:space="preserve"> </w:t>
      </w:r>
      <w:r w:rsidR="00696BA4" w:rsidRPr="00100624">
        <w:rPr>
          <w:bCs/>
        </w:rPr>
        <w:t>or</w:t>
      </w:r>
      <w:r w:rsidR="00696BA4" w:rsidRPr="00100624">
        <w:rPr>
          <w:b/>
          <w:bCs/>
        </w:rPr>
        <w:t xml:space="preserve"> OFF</w:t>
      </w:r>
      <w:r w:rsidRPr="00100624">
        <w:t>.</w:t>
      </w:r>
      <w:r w:rsidR="00696BA4" w:rsidRPr="00100624">
        <w:t xml:space="preserve"> </w:t>
      </w:r>
    </w:p>
    <w:p w:rsidR="00696BA4" w:rsidRPr="00100624" w:rsidRDefault="00696BA4">
      <w:pPr>
        <w:pStyle w:val="BodyTextIndent2"/>
      </w:pPr>
    </w:p>
    <w:p w:rsidR="009935AD" w:rsidRPr="00100624" w:rsidRDefault="009935AD">
      <w:pPr>
        <w:pStyle w:val="BodyTextIndent2"/>
      </w:pPr>
      <w:r w:rsidRPr="00100624">
        <w:t>The data communication connectors are as follows:</w:t>
      </w:r>
    </w:p>
    <w:p w:rsidR="00EE5A46" w:rsidRPr="00100624" w:rsidRDefault="00EE5A46">
      <w:pPr>
        <w:pStyle w:val="BodyTextIndent2"/>
        <w:rPr>
          <w:b/>
          <w:bCs/>
        </w:rPr>
      </w:pPr>
    </w:p>
    <w:p w:rsidR="009935AD" w:rsidRPr="00100624" w:rsidRDefault="009935AD" w:rsidP="007A505E">
      <w:pPr>
        <w:pStyle w:val="BodyTextIndent2"/>
        <w:numPr>
          <w:ilvl w:val="0"/>
          <w:numId w:val="38"/>
        </w:numPr>
      </w:pPr>
      <w:r w:rsidRPr="00100624">
        <w:rPr>
          <w:b/>
          <w:bCs/>
        </w:rPr>
        <w:lastRenderedPageBreak/>
        <w:t>Video</w:t>
      </w:r>
      <w:r w:rsidRPr="00100624">
        <w:t>: Connection for video monitor, either the touch screen supplied with the instrument or any standard video monitor. Resolution for an external monitor needs to be set at 600 x 800.</w:t>
      </w:r>
    </w:p>
    <w:p w:rsidR="00EE5A46" w:rsidRPr="00100624" w:rsidRDefault="00EE5A46">
      <w:pPr>
        <w:pStyle w:val="BodyTextIndent2"/>
        <w:rPr>
          <w:b/>
          <w:bCs/>
        </w:rPr>
      </w:pPr>
    </w:p>
    <w:p w:rsidR="009935AD" w:rsidRPr="00100624" w:rsidRDefault="009935AD" w:rsidP="007A505E">
      <w:pPr>
        <w:pStyle w:val="BodyTextIndent2"/>
        <w:numPr>
          <w:ilvl w:val="0"/>
          <w:numId w:val="38"/>
        </w:numPr>
      </w:pPr>
      <w:r w:rsidRPr="00100624">
        <w:rPr>
          <w:b/>
          <w:bCs/>
        </w:rPr>
        <w:t>Screen Power</w:t>
      </w:r>
      <w:r w:rsidRPr="00100624">
        <w:t xml:space="preserve">: </w:t>
      </w:r>
      <w:r w:rsidR="0075417E" w:rsidRPr="00100624">
        <w:t xml:space="preserve"> </w:t>
      </w:r>
      <w:r w:rsidRPr="00100624">
        <w:t>12 VDC powe</w:t>
      </w:r>
      <w:r w:rsidR="00E24BC6" w:rsidRPr="00100624">
        <w:t>r output for the touch screen. T</w:t>
      </w:r>
      <w:r w:rsidRPr="00100624">
        <w:t>he</w:t>
      </w:r>
      <w:r w:rsidR="00E24BC6" w:rsidRPr="00100624">
        <w:t xml:space="preserve"> cable is supplied with the CCN</w:t>
      </w:r>
      <w:r w:rsidRPr="00100624">
        <w:t>.</w:t>
      </w:r>
    </w:p>
    <w:p w:rsidR="00EE5A46" w:rsidRPr="00100624" w:rsidRDefault="00EE5A46">
      <w:pPr>
        <w:pStyle w:val="BodyTextIndent2"/>
        <w:rPr>
          <w:b/>
          <w:bCs/>
        </w:rPr>
      </w:pPr>
    </w:p>
    <w:p w:rsidR="009935AD" w:rsidRPr="00100624" w:rsidRDefault="0075417E" w:rsidP="007A505E">
      <w:pPr>
        <w:pStyle w:val="BodyTextIndent2"/>
        <w:numPr>
          <w:ilvl w:val="0"/>
          <w:numId w:val="38"/>
        </w:numPr>
      </w:pPr>
      <w:r w:rsidRPr="00100624">
        <w:rPr>
          <w:b/>
          <w:bCs/>
        </w:rPr>
        <w:t>Touchs</w:t>
      </w:r>
      <w:r w:rsidR="009935AD" w:rsidRPr="00100624">
        <w:rPr>
          <w:b/>
          <w:bCs/>
        </w:rPr>
        <w:t>creen</w:t>
      </w:r>
      <w:r w:rsidR="009935AD" w:rsidRPr="00100624">
        <w:t xml:space="preserve">: </w:t>
      </w:r>
      <w:r w:rsidRPr="00100624">
        <w:t xml:space="preserve"> </w:t>
      </w:r>
      <w:r w:rsidR="009935AD" w:rsidRPr="00100624">
        <w:t>The serial port connection for the touch screen cursor operation.</w:t>
      </w:r>
    </w:p>
    <w:p w:rsidR="00EE5A46" w:rsidRPr="00100624" w:rsidRDefault="00EE5A46">
      <w:pPr>
        <w:pStyle w:val="BodyTextIndent2"/>
        <w:rPr>
          <w:b/>
          <w:bCs/>
        </w:rPr>
      </w:pPr>
    </w:p>
    <w:p w:rsidR="009935AD" w:rsidRPr="00100624" w:rsidRDefault="009935AD" w:rsidP="007A505E">
      <w:pPr>
        <w:pStyle w:val="BodyTextIndent2"/>
        <w:numPr>
          <w:ilvl w:val="0"/>
          <w:numId w:val="38"/>
        </w:numPr>
      </w:pPr>
      <w:r w:rsidRPr="00100624">
        <w:rPr>
          <w:b/>
          <w:bCs/>
        </w:rPr>
        <w:t>Data Out</w:t>
      </w:r>
      <w:r w:rsidRPr="00100624">
        <w:t xml:space="preserve">: </w:t>
      </w:r>
      <w:r w:rsidR="0075417E" w:rsidRPr="00100624">
        <w:t xml:space="preserve"> </w:t>
      </w:r>
      <w:r w:rsidRPr="00100624">
        <w:t xml:space="preserve">The </w:t>
      </w:r>
      <w:r w:rsidR="00040220" w:rsidRPr="00100624">
        <w:t xml:space="preserve">main </w:t>
      </w:r>
      <w:r w:rsidRPr="00100624">
        <w:t xml:space="preserve">serial </w:t>
      </w:r>
      <w:r w:rsidR="0075417E" w:rsidRPr="00100624">
        <w:t xml:space="preserve">port. Serial </w:t>
      </w:r>
      <w:r w:rsidRPr="00100624">
        <w:t xml:space="preserve">data output is RS-232, 9600 baud, 8-N-1. </w:t>
      </w:r>
      <w:r w:rsidR="00C84AF0" w:rsidRPr="00100624">
        <w:t>A n</w:t>
      </w:r>
      <w:r w:rsidRPr="00100624">
        <w:t>ull modem must be used in connecting to the serial port on external computers for correct communication.</w:t>
      </w:r>
    </w:p>
    <w:p w:rsidR="00EE5A46" w:rsidRPr="00100624" w:rsidRDefault="00EE5A46">
      <w:pPr>
        <w:pStyle w:val="BodyTextIndent2"/>
        <w:rPr>
          <w:b/>
          <w:bCs/>
        </w:rPr>
      </w:pPr>
    </w:p>
    <w:p w:rsidR="009935AD" w:rsidRPr="00100624" w:rsidRDefault="009935AD" w:rsidP="007A505E">
      <w:pPr>
        <w:pStyle w:val="BodyTextIndent2"/>
        <w:numPr>
          <w:ilvl w:val="0"/>
          <w:numId w:val="38"/>
        </w:numPr>
      </w:pPr>
      <w:r w:rsidRPr="00100624">
        <w:rPr>
          <w:b/>
          <w:bCs/>
        </w:rPr>
        <w:t>Keyboard</w:t>
      </w:r>
      <w:r w:rsidR="0075417E" w:rsidRPr="00100624">
        <w:t>:  The s</w:t>
      </w:r>
      <w:r w:rsidRPr="00100624">
        <w:t>tandard keyboard conn</w:t>
      </w:r>
      <w:r w:rsidR="00E24BC6" w:rsidRPr="00100624">
        <w:t>ection. T</w:t>
      </w:r>
      <w:r w:rsidRPr="00100624">
        <w:t>his can be used with the touch screen or with a standard monitor.</w:t>
      </w:r>
    </w:p>
    <w:p w:rsidR="00EE5A46" w:rsidRPr="00100624" w:rsidRDefault="00EE5A46">
      <w:pPr>
        <w:pStyle w:val="BodyTextIndent2"/>
        <w:rPr>
          <w:b/>
          <w:bCs/>
        </w:rPr>
      </w:pPr>
    </w:p>
    <w:p w:rsidR="009935AD" w:rsidRPr="00100624" w:rsidRDefault="009935AD" w:rsidP="007A505E">
      <w:pPr>
        <w:pStyle w:val="BodyTextIndent2"/>
        <w:numPr>
          <w:ilvl w:val="0"/>
          <w:numId w:val="38"/>
        </w:numPr>
      </w:pPr>
      <w:r w:rsidRPr="00100624">
        <w:rPr>
          <w:b/>
          <w:bCs/>
        </w:rPr>
        <w:t>Mouse</w:t>
      </w:r>
      <w:r w:rsidR="00040220" w:rsidRPr="00100624">
        <w:t>:  The m</w:t>
      </w:r>
      <w:r w:rsidR="00E24BC6" w:rsidRPr="00100624">
        <w:t xml:space="preserve">ouse connection, which is </w:t>
      </w:r>
      <w:r w:rsidRPr="00100624">
        <w:t>active with the tou</w:t>
      </w:r>
      <w:r w:rsidR="00E24BC6" w:rsidRPr="00100624">
        <w:t>ch screen or a standard monitor</w:t>
      </w:r>
      <w:r w:rsidRPr="00100624">
        <w:t>.</w:t>
      </w:r>
    </w:p>
    <w:p w:rsidR="00EE5A46" w:rsidRPr="00100624" w:rsidRDefault="00EE5A46">
      <w:pPr>
        <w:pStyle w:val="BodyTextIndent2"/>
        <w:rPr>
          <w:b/>
          <w:bCs/>
        </w:rPr>
      </w:pPr>
    </w:p>
    <w:p w:rsidR="009935AD" w:rsidRPr="00100624" w:rsidRDefault="009935AD" w:rsidP="007A505E">
      <w:pPr>
        <w:pStyle w:val="BodyTextIndent2"/>
        <w:numPr>
          <w:ilvl w:val="0"/>
          <w:numId w:val="38"/>
        </w:numPr>
      </w:pPr>
      <w:r w:rsidRPr="00100624">
        <w:rPr>
          <w:b/>
          <w:bCs/>
        </w:rPr>
        <w:t>USB</w:t>
      </w:r>
      <w:r w:rsidRPr="00100624">
        <w:t xml:space="preserve">: </w:t>
      </w:r>
      <w:r w:rsidR="00040220" w:rsidRPr="00100624">
        <w:t xml:space="preserve"> </w:t>
      </w:r>
      <w:r w:rsidRPr="00100624">
        <w:t>USB 1.1 port for auxiliary USB devices.</w:t>
      </w:r>
    </w:p>
    <w:p w:rsidR="00EE5A46" w:rsidRPr="00100624" w:rsidRDefault="00EE5A46">
      <w:pPr>
        <w:pStyle w:val="BodyTextIndent2"/>
        <w:rPr>
          <w:b/>
          <w:bCs/>
        </w:rPr>
      </w:pPr>
    </w:p>
    <w:p w:rsidR="009935AD" w:rsidRPr="00100624" w:rsidRDefault="009935AD" w:rsidP="007A505E">
      <w:pPr>
        <w:pStyle w:val="BodyTextIndent2"/>
        <w:numPr>
          <w:ilvl w:val="0"/>
          <w:numId w:val="38"/>
        </w:numPr>
      </w:pPr>
      <w:r w:rsidRPr="00100624">
        <w:rPr>
          <w:b/>
          <w:bCs/>
        </w:rPr>
        <w:t>ETHERNET</w:t>
      </w:r>
      <w:r w:rsidRPr="00100624">
        <w:t xml:space="preserve">: </w:t>
      </w:r>
      <w:r w:rsidR="00040220" w:rsidRPr="00100624">
        <w:t xml:space="preserve"> A s</w:t>
      </w:r>
      <w:r w:rsidRPr="00100624">
        <w:t>tandard network connection.</w:t>
      </w:r>
    </w:p>
    <w:p w:rsidR="00EE5A46" w:rsidRPr="00100624" w:rsidRDefault="00EE5A46">
      <w:pPr>
        <w:pStyle w:val="BodyTextIndent2"/>
      </w:pPr>
    </w:p>
    <w:p w:rsidR="009935AD" w:rsidRPr="00100624" w:rsidRDefault="009935AD" w:rsidP="007A505E">
      <w:pPr>
        <w:pStyle w:val="BodyTextIndent2"/>
        <w:numPr>
          <w:ilvl w:val="0"/>
          <w:numId w:val="38"/>
        </w:numPr>
      </w:pPr>
      <w:r w:rsidRPr="00100624">
        <w:t xml:space="preserve">The </w:t>
      </w:r>
      <w:r w:rsidRPr="00100624">
        <w:rPr>
          <w:b/>
          <w:bCs/>
        </w:rPr>
        <w:t>SAMPLE</w:t>
      </w:r>
      <w:r w:rsidRPr="00100624">
        <w:t xml:space="preserve"> and </w:t>
      </w:r>
      <w:r w:rsidRPr="00100624">
        <w:rPr>
          <w:b/>
          <w:bCs/>
        </w:rPr>
        <w:t>EXHAUST</w:t>
      </w:r>
      <w:r w:rsidRPr="00100624">
        <w:t xml:space="preserve"> connections are ¼ inch Swagelok connections. </w:t>
      </w:r>
    </w:p>
    <w:p w:rsidR="00EE5A46" w:rsidRPr="00100624" w:rsidRDefault="00EE5A46">
      <w:pPr>
        <w:pStyle w:val="BodyTextIndent2"/>
      </w:pPr>
    </w:p>
    <w:p w:rsidR="00EE5A46" w:rsidRPr="00100624" w:rsidRDefault="009935AD" w:rsidP="00EE5A46">
      <w:pPr>
        <w:pStyle w:val="BodyTextIndent2"/>
      </w:pPr>
      <w:r w:rsidRPr="00100624">
        <w:t>If the CCN is being operated in a pressurized aircraft</w:t>
      </w:r>
      <w:r w:rsidR="00827BD6" w:rsidRPr="00100624">
        <w:t>,</w:t>
      </w:r>
      <w:r w:rsidRPr="00100624">
        <w:t xml:space="preserve"> the </w:t>
      </w:r>
      <w:r w:rsidRPr="00100624">
        <w:rPr>
          <w:b/>
          <w:bCs/>
        </w:rPr>
        <w:t>EXHAUST</w:t>
      </w:r>
      <w:r w:rsidRPr="00100624">
        <w:t xml:space="preserve"> port </w:t>
      </w:r>
      <w:r w:rsidR="00827BD6" w:rsidRPr="00100624">
        <w:t xml:space="preserve">must be connected </w:t>
      </w:r>
      <w:r w:rsidRPr="00100624">
        <w:t xml:space="preserve">to an overboard dump. </w:t>
      </w:r>
      <w:r w:rsidR="00827BD6" w:rsidRPr="00100624">
        <w:t xml:space="preserve">A </w:t>
      </w:r>
      <w:r w:rsidRPr="00100624">
        <w:t xml:space="preserve">leak check </w:t>
      </w:r>
      <w:r w:rsidR="00827BD6" w:rsidRPr="00100624">
        <w:t xml:space="preserve">should also be performed </w:t>
      </w:r>
      <w:r w:rsidRPr="00100624">
        <w:t>on the CCN before operating in a pressurized cabin</w:t>
      </w:r>
      <w:r w:rsidR="00040220" w:rsidRPr="00100624">
        <w:t xml:space="preserve">; see section </w:t>
      </w:r>
      <w:fldSimple w:instr=" REF _Ref235515420 \r \h  \* MERGEFORMAT ">
        <w:r w:rsidR="005013AD">
          <w:t>3.3.1</w:t>
        </w:r>
      </w:fldSimple>
      <w:r w:rsidRPr="00100624">
        <w:t>. Leaks that were not apparent prior to pressurization may be come problematic in a pressurized cabin.</w:t>
      </w:r>
    </w:p>
    <w:p w:rsidR="00AC0306" w:rsidRPr="00100624" w:rsidRDefault="00AC0306" w:rsidP="00EE5A46">
      <w:pPr>
        <w:pStyle w:val="BodyTextIndent2"/>
      </w:pPr>
    </w:p>
    <w:p w:rsidR="00AC0306" w:rsidRPr="00100624" w:rsidRDefault="005552DB" w:rsidP="00AC0306">
      <w:pPr>
        <w:pStyle w:val="Heading1"/>
        <w:rPr>
          <w:color w:val="auto"/>
        </w:rPr>
      </w:pPr>
      <w:bookmarkStart w:id="85" w:name="_Toc305503953"/>
      <w:r w:rsidRPr="00100624">
        <w:rPr>
          <w:color w:val="auto"/>
        </w:rPr>
        <w:t xml:space="preserve">Printed </w:t>
      </w:r>
      <w:r w:rsidR="00AC0306" w:rsidRPr="00100624">
        <w:rPr>
          <w:color w:val="auto"/>
        </w:rPr>
        <w:t>Circuit Boards</w:t>
      </w:r>
      <w:r w:rsidRPr="00100624">
        <w:rPr>
          <w:color w:val="auto"/>
        </w:rPr>
        <w:t xml:space="preserve"> (PCBs)</w:t>
      </w:r>
      <w:bookmarkEnd w:id="85"/>
    </w:p>
    <w:p w:rsidR="007A2C8E" w:rsidRDefault="00CF65B5" w:rsidP="00AC0306">
      <w:pPr>
        <w:pStyle w:val="BodyText"/>
      </w:pPr>
      <w:r w:rsidRPr="00100624">
        <w:t>The CCN</w:t>
      </w:r>
      <w:r w:rsidR="005552DB" w:rsidRPr="00100624">
        <w:t xml:space="preserve">’s controller, power supply, and CDPE boards are located </w:t>
      </w:r>
      <w:r w:rsidR="00937D1E" w:rsidRPr="00100624">
        <w:t xml:space="preserve">to the left of the </w:t>
      </w:r>
      <w:proofErr w:type="spellStart"/>
      <w:r w:rsidR="00937D1E" w:rsidRPr="00100624">
        <w:t>Nafion</w:t>
      </w:r>
      <w:proofErr w:type="spellEnd"/>
      <w:r w:rsidR="00937D1E" w:rsidRPr="00100624">
        <w:t xml:space="preserve"> block</w:t>
      </w:r>
      <w:r w:rsidR="005552DB" w:rsidRPr="00100624">
        <w:t xml:space="preserve">, as shown in </w:t>
      </w:r>
      <w:fldSimple w:instr=" REF _Ref235933216 \h  \* MERGEFORMAT ">
        <w:r w:rsidR="005013AD">
          <w:t>Figure 4</w:t>
        </w:r>
      </w:fldSimple>
      <w:r w:rsidR="005552DB" w:rsidRPr="00100624">
        <w:t xml:space="preserve">. </w:t>
      </w:r>
      <w:fldSimple w:instr=" REF _Ref235934427 \h  \* MERGEFORMAT ">
        <w:r w:rsidR="005013AD">
          <w:t xml:space="preserve">Figure </w:t>
        </w:r>
        <w:r w:rsidR="005013AD">
          <w:rPr>
            <w:noProof/>
          </w:rPr>
          <w:t>10</w:t>
        </w:r>
      </w:fldSimple>
      <w:r w:rsidR="005552DB" w:rsidRPr="00100624">
        <w:t xml:space="preserve"> shows a close-up of the </w:t>
      </w:r>
      <w:r w:rsidRPr="00100624">
        <w:t xml:space="preserve">controller and </w:t>
      </w:r>
      <w:r w:rsidR="005552DB" w:rsidRPr="00100624">
        <w:t xml:space="preserve">power supply boards, while </w:t>
      </w:r>
      <w:fldSimple w:instr=" REF _Ref235934448 \h  \* MERGEFORMAT ">
        <w:r w:rsidR="005013AD">
          <w:t xml:space="preserve">Figure </w:t>
        </w:r>
        <w:r w:rsidR="005013AD">
          <w:rPr>
            <w:noProof/>
          </w:rPr>
          <w:t>11</w:t>
        </w:r>
      </w:fldSimple>
      <w:r w:rsidR="005552DB" w:rsidRPr="00100624">
        <w:t xml:space="preserve"> depicts the </w:t>
      </w:r>
      <w:r w:rsidRPr="00100624">
        <w:t>CDPE board.</w:t>
      </w:r>
      <w:r w:rsidR="005552DB" w:rsidRPr="00100624">
        <w:t xml:space="preserve"> </w:t>
      </w:r>
    </w:p>
    <w:p w:rsidR="007D2CBD" w:rsidRPr="00100624" w:rsidRDefault="00B626D8" w:rsidP="00AC0306">
      <w:pPr>
        <w:pStyle w:val="BodyText"/>
      </w:pPr>
      <w:r>
        <w:rPr>
          <w:noProof/>
          <w:lang w:bidi="ar-SA"/>
        </w:rPr>
      </w:r>
      <w:r>
        <w:rPr>
          <w:noProof/>
          <w:lang w:bidi="ar-SA"/>
        </w:rPr>
        <w:pict>
          <v:shape id="Text Box 669" o:spid="_x0000_s1166" type="#_x0000_t202" style="width:488.25pt;height:635.2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7D2CBD">
                  <w:r w:rsidRPr="00607CE5">
                    <w:rPr>
                      <w:noProof/>
                      <w:lang w:bidi="ar-SA"/>
                    </w:rPr>
                    <w:drawing>
                      <wp:inline distT="0" distB="0" distL="0" distR="0">
                        <wp:extent cx="5943600" cy="3883025"/>
                        <wp:effectExtent l="0" t="0" r="0" b="0"/>
                        <wp:docPr id="5"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663287" cy="4352925"/>
                                  <a:chOff x="133355" y="381000"/>
                                  <a:chExt cx="6663287" cy="4352925"/>
                                </a:xfrm>
                              </a:grpSpPr>
                              <a:pic>
                                <a:nvPicPr>
                                  <a:cNvPr id="2" name="Picture 1" descr="P7200724.JPG"/>
                                  <a:cNvPicPr>
                                    <a:picLocks noChangeAspect="1"/>
                                  </a:cNvPicPr>
                                </a:nvPicPr>
                                <a:blipFill>
                                  <a:blip r:embed="rId75"/>
                                  <a:srcRect l="10000" t="17331" r="3333" b="18816"/>
                                  <a:stretch>
                                    <a:fillRect/>
                                  </a:stretch>
                                </a:blipFill>
                                <a:spPr>
                                  <a:xfrm>
                                    <a:off x="161926" y="1076325"/>
                                    <a:ext cx="6634716" cy="3657600"/>
                                  </a:xfrm>
                                  <a:prstGeom prst="rect">
                                    <a:avLst/>
                                  </a:prstGeom>
                                </a:spPr>
                              </a:pic>
                              <a:pic>
                                <a:nvPicPr>
                                  <a:cNvPr id="1026" name="Picture 2"/>
                                  <a:cNvPicPr>
                                    <a:picLocks noChangeArrowheads="1"/>
                                  </a:cNvPicPr>
                                </a:nvPicPr>
                                <a:blipFill>
                                  <a:blip r:embed="rId76"/>
                                  <a:srcRect/>
                                  <a:stretch>
                                    <a:fillRect/>
                                  </a:stretch>
                                </a:blipFill>
                                <a:spPr bwMode="auto">
                                  <a:xfrm>
                                    <a:off x="2286001" y="4310844"/>
                                    <a:ext cx="152399" cy="91440"/>
                                  </a:xfrm>
                                  <a:prstGeom prst="rect">
                                    <a:avLst/>
                                  </a:prstGeom>
                                  <a:noFill/>
                                  <a:ln w="25400">
                                    <a:solidFill>
                                      <a:schemeClr val="accent6">
                                        <a:lumMod val="75000"/>
                                      </a:schemeClr>
                                    </a:solidFill>
                                    <a:miter lim="800000"/>
                                    <a:headEnd/>
                                    <a:tailEnd/>
                                  </a:ln>
                                </a:spPr>
                              </a:pic>
                              <a:pic>
                                <a:nvPicPr>
                                  <a:cNvPr id="4" name="Picture 2"/>
                                  <a:cNvPicPr>
                                    <a:picLocks noChangeArrowheads="1"/>
                                  </a:cNvPicPr>
                                </a:nvPicPr>
                                <a:blipFill>
                                  <a:blip r:embed="rId76"/>
                                  <a:srcRect/>
                                  <a:stretch>
                                    <a:fillRect/>
                                  </a:stretch>
                                </a:blipFill>
                                <a:spPr bwMode="auto">
                                  <a:xfrm>
                                    <a:off x="2286000" y="3965101"/>
                                    <a:ext cx="152399" cy="91440"/>
                                  </a:xfrm>
                                  <a:prstGeom prst="rect">
                                    <a:avLst/>
                                  </a:prstGeom>
                                  <a:noFill/>
                                  <a:ln w="25400">
                                    <a:solidFill>
                                      <a:schemeClr val="accent6">
                                        <a:lumMod val="75000"/>
                                      </a:schemeClr>
                                    </a:solidFill>
                                    <a:miter lim="800000"/>
                                    <a:headEnd/>
                                    <a:tailEnd/>
                                  </a:ln>
                                </a:spPr>
                              </a:pic>
                              <a:pic>
                                <a:nvPicPr>
                                  <a:cNvPr id="1027" name="Picture 3"/>
                                  <a:cNvPicPr>
                                    <a:picLocks noChangeArrowheads="1"/>
                                  </a:cNvPicPr>
                                </a:nvPicPr>
                                <a:blipFill>
                                  <a:blip r:embed="rId77"/>
                                  <a:srcRect/>
                                  <a:stretch>
                                    <a:fillRect/>
                                  </a:stretch>
                                </a:blipFill>
                                <a:spPr bwMode="auto">
                                  <a:xfrm>
                                    <a:off x="2299648" y="3604573"/>
                                    <a:ext cx="128016" cy="73152"/>
                                  </a:xfrm>
                                  <a:prstGeom prst="rect">
                                    <a:avLst/>
                                  </a:prstGeom>
                                  <a:noFill/>
                                  <a:ln w="25400">
                                    <a:solidFill>
                                      <a:schemeClr val="accent6">
                                        <a:lumMod val="75000"/>
                                      </a:schemeClr>
                                    </a:solidFill>
                                    <a:miter lim="800000"/>
                                    <a:headEnd/>
                                    <a:tailEnd/>
                                  </a:ln>
                                </a:spPr>
                              </a:pic>
                              <a:pic>
                                <a:nvPicPr>
                                  <a:cNvPr id="6" name="Picture 2"/>
                                  <a:cNvPicPr>
                                    <a:picLocks noChangeArrowheads="1"/>
                                  </a:cNvPicPr>
                                </a:nvPicPr>
                                <a:blipFill>
                                  <a:blip r:embed="rId76"/>
                                  <a:srcRect/>
                                  <a:stretch>
                                    <a:fillRect/>
                                  </a:stretch>
                                </a:blipFill>
                                <a:spPr bwMode="auto">
                                  <a:xfrm rot="5400000">
                                    <a:off x="2357628" y="3232786"/>
                                    <a:ext cx="118872" cy="73152"/>
                                  </a:xfrm>
                                  <a:prstGeom prst="rect">
                                    <a:avLst/>
                                  </a:prstGeom>
                                  <a:noFill/>
                                  <a:ln w="25400">
                                    <a:solidFill>
                                      <a:schemeClr val="accent6">
                                        <a:lumMod val="75000"/>
                                      </a:schemeClr>
                                    </a:solidFill>
                                    <a:miter lim="800000"/>
                                    <a:headEnd/>
                                    <a:tailEnd/>
                                  </a:ln>
                                </a:spPr>
                              </a:pic>
                              <a:pic>
                                <a:nvPicPr>
                                  <a:cNvPr id="7" name="Picture 2"/>
                                  <a:cNvPicPr>
                                    <a:picLocks noChangeArrowheads="1"/>
                                  </a:cNvPicPr>
                                </a:nvPicPr>
                                <a:blipFill>
                                  <a:blip r:embed="rId76"/>
                                  <a:srcRect/>
                                  <a:stretch>
                                    <a:fillRect/>
                                  </a:stretch>
                                </a:blipFill>
                                <a:spPr bwMode="auto">
                                  <a:xfrm rot="5400000">
                                    <a:off x="1909436" y="3273729"/>
                                    <a:ext cx="118872" cy="73152"/>
                                  </a:xfrm>
                                  <a:prstGeom prst="rect">
                                    <a:avLst/>
                                  </a:prstGeom>
                                  <a:noFill/>
                                  <a:ln w="9525">
                                    <a:noFill/>
                                    <a:miter lim="800000"/>
                                    <a:headEnd/>
                                    <a:tailEnd/>
                                  </a:ln>
                                </a:spPr>
                              </a:pic>
                              <a:pic>
                                <a:nvPicPr>
                                  <a:cNvPr id="1028" name="Picture 4"/>
                                  <a:cNvPicPr>
                                    <a:picLocks noChangeArrowheads="1"/>
                                  </a:cNvPicPr>
                                </a:nvPicPr>
                                <a:blipFill>
                                  <a:blip r:embed="rId78"/>
                                  <a:srcRect/>
                                  <a:stretch>
                                    <a:fillRect/>
                                  </a:stretch>
                                </a:blipFill>
                                <a:spPr bwMode="auto">
                                  <a:xfrm rot="5400000">
                                    <a:off x="1922734" y="3277153"/>
                                    <a:ext cx="118872" cy="68571"/>
                                  </a:xfrm>
                                  <a:prstGeom prst="rect">
                                    <a:avLst/>
                                  </a:prstGeom>
                                  <a:noFill/>
                                  <a:ln w="22225">
                                    <a:solidFill>
                                      <a:schemeClr val="accent6">
                                        <a:lumMod val="75000"/>
                                      </a:schemeClr>
                                    </a:solidFill>
                                    <a:miter lim="800000"/>
                                    <a:headEnd/>
                                    <a:tailEnd/>
                                  </a:ln>
                                </a:spPr>
                              </a:pic>
                              <a:pic>
                                <a:nvPicPr>
                                  <a:cNvPr id="12" name="Picture 2"/>
                                  <a:cNvPicPr>
                                    <a:picLocks noChangeArrowheads="1"/>
                                  </a:cNvPicPr>
                                </a:nvPicPr>
                                <a:blipFill>
                                  <a:blip r:embed="rId76">
                                    <a:lum contrast="18000"/>
                                  </a:blip>
                                  <a:srcRect/>
                                  <a:stretch>
                                    <a:fillRect/>
                                  </a:stretch>
                                </a:blipFill>
                                <a:spPr bwMode="auto">
                                  <a:xfrm rot="16200000">
                                    <a:off x="2209804" y="2214567"/>
                                    <a:ext cx="152400" cy="76199"/>
                                  </a:xfrm>
                                  <a:prstGeom prst="rect">
                                    <a:avLst/>
                                  </a:prstGeom>
                                  <a:noFill/>
                                  <a:ln w="22225">
                                    <a:solidFill>
                                      <a:schemeClr val="accent6">
                                        <a:lumMod val="75000"/>
                                      </a:schemeClr>
                                    </a:solidFill>
                                    <a:miter lim="800000"/>
                                    <a:headEnd/>
                                    <a:tailEnd/>
                                  </a:ln>
                                </a:spPr>
                              </a:pic>
                              <a:pic>
                                <a:nvPicPr>
                                  <a:cNvPr id="1030" name="Picture 6"/>
                                  <a:cNvPicPr>
                                    <a:picLocks noChangeArrowheads="1"/>
                                  </a:cNvPicPr>
                                </a:nvPicPr>
                                <a:blipFill>
                                  <a:blip r:embed="rId79"/>
                                  <a:srcRect/>
                                  <a:stretch>
                                    <a:fillRect/>
                                  </a:stretch>
                                </a:blipFill>
                                <a:spPr bwMode="auto">
                                  <a:xfrm>
                                    <a:off x="2265366" y="2185992"/>
                                    <a:ext cx="38100" cy="100585"/>
                                  </a:xfrm>
                                  <a:prstGeom prst="rect">
                                    <a:avLst/>
                                  </a:prstGeom>
                                  <a:noFill/>
                                  <a:ln w="9525">
                                    <a:noFill/>
                                    <a:miter lim="800000"/>
                                    <a:headEnd/>
                                    <a:tailEnd/>
                                  </a:ln>
                                </a:spPr>
                              </a:pic>
                              <a:grpSp>
                                <a:nvGrpSpPr>
                                  <a:cNvPr id="18" name="Group 17"/>
                                  <a:cNvGrpSpPr/>
                                </a:nvGrpSpPr>
                                <a:grpSpPr>
                                  <a:xfrm>
                                    <a:off x="3009897" y="1914525"/>
                                    <a:ext cx="76199" cy="152400"/>
                                    <a:chOff x="2133601" y="3657600"/>
                                    <a:chExt cx="91440" cy="152399"/>
                                  </a:xfrm>
                                </a:grpSpPr>
                                <a:pic>
                                  <a:nvPicPr>
                                    <a:cNvPr id="19" name="Picture 2"/>
                                    <a:cNvPicPr>
                                      <a:picLocks noChangeArrowheads="1"/>
                                    </a:cNvPicPr>
                                  </a:nvPicPr>
                                  <a:blipFill>
                                    <a:blip r:embed="rId76">
                                      <a:lum contrast="18000"/>
                                    </a:blip>
                                    <a:srcRect/>
                                    <a:stretch>
                                      <a:fillRect/>
                                    </a:stretch>
                                  </a:blipFill>
                                  <a:spPr bwMode="auto">
                                    <a:xfrm rot="16200000">
                                      <a:off x="2103121" y="3688080"/>
                                      <a:ext cx="152399" cy="91440"/>
                                    </a:xfrm>
                                    <a:prstGeom prst="rect">
                                      <a:avLst/>
                                    </a:prstGeom>
                                    <a:noFill/>
                                    <a:ln w="9525">
                                      <a:noFill/>
                                      <a:miter lim="800000"/>
                                      <a:headEnd/>
                                      <a:tailEnd/>
                                    </a:ln>
                                  </a:spPr>
                                </a:pic>
                                <a:pic>
                                  <a:nvPicPr>
                                    <a:cNvPr id="20" name="Picture 6"/>
                                    <a:cNvPicPr>
                                      <a:picLocks noChangeArrowheads="1"/>
                                    </a:cNvPicPr>
                                  </a:nvPicPr>
                                  <a:blipFill>
                                    <a:blip r:embed="rId79"/>
                                    <a:srcRect/>
                                    <a:stretch>
                                      <a:fillRect/>
                                    </a:stretch>
                                  </a:blipFill>
                                  <a:spPr bwMode="auto">
                                    <a:xfrm>
                                      <a:off x="2154554" y="3667126"/>
                                      <a:ext cx="45720" cy="100584"/>
                                    </a:xfrm>
                                    <a:prstGeom prst="rect">
                                      <a:avLst/>
                                    </a:prstGeom>
                                    <a:noFill/>
                                    <a:ln w="9525">
                                      <a:noFill/>
                                      <a:miter lim="800000"/>
                                      <a:headEnd/>
                                      <a:tailEnd/>
                                    </a:ln>
                                  </a:spPr>
                                </a:pic>
                              </a:grpSp>
                              <a:sp>
                                <a:nvSpPr>
                                  <a:cNvPr id="21" name="Rectangle 20"/>
                                  <a:cNvSpPr/>
                                </a:nvSpPr>
                                <a:spPr>
                                  <a:xfrm>
                                    <a:off x="3026088" y="1947858"/>
                                    <a:ext cx="45719" cy="76200"/>
                                  </a:xfrm>
                                  <a:prstGeom prst="rect">
                                    <a:avLst/>
                                  </a:prstGeom>
                                  <a:solidFill>
                                    <a:schemeClr val="bg1">
                                      <a:alpha val="34000"/>
                                    </a:schemeClr>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23" name="Picture 2"/>
                                  <a:cNvPicPr>
                                    <a:picLocks noChangeArrowheads="1"/>
                                  </a:cNvPicPr>
                                </a:nvPicPr>
                                <a:blipFill>
                                  <a:blip r:embed="rId76">
                                    <a:lum contrast="18000"/>
                                  </a:blip>
                                  <a:srcRect/>
                                  <a:stretch>
                                    <a:fillRect/>
                                  </a:stretch>
                                </a:blipFill>
                                <a:spPr bwMode="auto">
                                  <a:xfrm rot="16200000">
                                    <a:off x="3948115" y="1904996"/>
                                    <a:ext cx="152400" cy="76199"/>
                                  </a:xfrm>
                                  <a:prstGeom prst="rect">
                                    <a:avLst/>
                                  </a:prstGeom>
                                  <a:noFill/>
                                  <a:ln w="31750">
                                    <a:solidFill>
                                      <a:schemeClr val="accent6">
                                        <a:lumMod val="75000"/>
                                      </a:schemeClr>
                                    </a:solidFill>
                                    <a:miter lim="800000"/>
                                    <a:headEnd/>
                                    <a:tailEnd/>
                                  </a:ln>
                                </a:spPr>
                              </a:pic>
                              <a:pic>
                                <a:nvPicPr>
                                  <a:cNvPr id="24" name="Picture 6"/>
                                  <a:cNvPicPr>
                                    <a:picLocks noChangeArrowheads="1"/>
                                  </a:cNvPicPr>
                                </a:nvPicPr>
                                <a:blipFill>
                                  <a:blip r:embed="rId79"/>
                                  <a:srcRect/>
                                  <a:stretch>
                                    <a:fillRect/>
                                  </a:stretch>
                                </a:blipFill>
                                <a:spPr bwMode="auto">
                                  <a:xfrm>
                                    <a:off x="4003677" y="1876421"/>
                                    <a:ext cx="38100" cy="100585"/>
                                  </a:xfrm>
                                  <a:prstGeom prst="rect">
                                    <a:avLst/>
                                  </a:prstGeom>
                                  <a:noFill/>
                                  <a:ln w="9525">
                                    <a:noFill/>
                                    <a:miter lim="800000"/>
                                    <a:headEnd/>
                                    <a:tailEnd/>
                                  </a:ln>
                                </a:spPr>
                              </a:pic>
                              <a:pic>
                                <a:nvPicPr>
                                  <a:cNvPr id="1033" name="Picture 9"/>
                                  <a:cNvPicPr>
                                    <a:picLocks noChangeAspect="1" noChangeArrowheads="1"/>
                                  </a:cNvPicPr>
                                </a:nvPicPr>
                                <a:blipFill>
                                  <a:blip r:embed="rId80" cstate="print"/>
                                  <a:srcRect/>
                                  <a:stretch>
                                    <a:fillRect/>
                                  </a:stretch>
                                </a:blipFill>
                                <a:spPr bwMode="auto">
                                  <a:xfrm flipV="1">
                                    <a:off x="1870308" y="1319213"/>
                                    <a:ext cx="233447" cy="214311"/>
                                  </a:xfrm>
                                  <a:prstGeom prst="rect">
                                    <a:avLst/>
                                  </a:prstGeom>
                                  <a:noFill/>
                                  <a:ln w="31750">
                                    <a:solidFill>
                                      <a:schemeClr val="accent6">
                                        <a:lumMod val="75000"/>
                                      </a:schemeClr>
                                    </a:solidFill>
                                    <a:miter lim="800000"/>
                                    <a:headEnd/>
                                    <a:tailEnd/>
                                  </a:ln>
                                </a:spPr>
                              </a:pic>
                              <a:pic>
                                <a:nvPicPr>
                                  <a:cNvPr id="33" name="Picture 9"/>
                                  <a:cNvPicPr>
                                    <a:picLocks noChangeAspect="1" noChangeArrowheads="1"/>
                                  </a:cNvPicPr>
                                </a:nvPicPr>
                                <a:blipFill>
                                  <a:blip r:embed="rId81" cstate="print"/>
                                  <a:srcRect/>
                                  <a:stretch>
                                    <a:fillRect/>
                                  </a:stretch>
                                </a:blipFill>
                                <a:spPr bwMode="auto">
                                  <a:xfrm flipV="1">
                                    <a:off x="740572" y="1431133"/>
                                    <a:ext cx="173827" cy="159579"/>
                                  </a:xfrm>
                                  <a:prstGeom prst="rect">
                                    <a:avLst/>
                                  </a:prstGeom>
                                  <a:noFill/>
                                  <a:ln w="31750">
                                    <a:solidFill>
                                      <a:schemeClr val="accent6">
                                        <a:lumMod val="75000"/>
                                      </a:schemeClr>
                                    </a:solidFill>
                                    <a:miter lim="800000"/>
                                    <a:headEnd/>
                                    <a:tailEnd/>
                                  </a:ln>
                                </a:spPr>
                              </a:pic>
                              <a:sp>
                                <a:nvSpPr>
                                  <a:cNvPr id="41" name="Bent Arrow 40"/>
                                  <a:cNvSpPr/>
                                </a:nvSpPr>
                                <a:spPr>
                                  <a:xfrm flipH="1">
                                    <a:off x="6400800" y="3743325"/>
                                    <a:ext cx="365760" cy="981075"/>
                                  </a:xfrm>
                                  <a:prstGeom prst="bentArrow">
                                    <a:avLst>
                                      <a:gd name="adj1" fmla="val 12500"/>
                                      <a:gd name="adj2" fmla="val 25000"/>
                                      <a:gd name="adj3" fmla="val 25000"/>
                                      <a:gd name="adj4" fmla="val 43750"/>
                                    </a:avLst>
                                  </a:prstGeom>
                                  <a:solidFill>
                                    <a:schemeClr val="accent6">
                                      <a:lumMod val="75000"/>
                                    </a:schemeClr>
                                  </a:solidFill>
                                  <a:ln w="6350">
                                    <a:solidFill>
                                      <a:schemeClr val="bg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2" name="Bent Arrow 41"/>
                                  <a:cNvSpPr/>
                                </a:nvSpPr>
                                <a:spPr>
                                  <a:xfrm>
                                    <a:off x="1253490" y="4048125"/>
                                    <a:ext cx="346710" cy="676275"/>
                                  </a:xfrm>
                                  <a:prstGeom prst="bentArrow">
                                    <a:avLst>
                                      <a:gd name="adj1" fmla="val 12500"/>
                                      <a:gd name="adj2" fmla="val 25000"/>
                                      <a:gd name="adj3" fmla="val 25000"/>
                                      <a:gd name="adj4" fmla="val 43750"/>
                                    </a:avLst>
                                  </a:prstGeom>
                                  <a:solidFill>
                                    <a:schemeClr val="accent6">
                                      <a:lumMod val="75000"/>
                                    </a:schemeClr>
                                  </a:solidFill>
                                  <a:ln w="6350">
                                    <a:solidFill>
                                      <a:schemeClr val="bg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Left Brace 35"/>
                                  <a:cNvSpPr/>
                                </a:nvSpPr>
                                <a:spPr>
                                  <a:xfrm rot="5400000" flipV="1">
                                    <a:off x="3886200" y="-1590673"/>
                                    <a:ext cx="304801" cy="4876800"/>
                                  </a:xfrm>
                                  <a:prstGeom prst="leftBrace">
                                    <a:avLst/>
                                  </a:prstGeom>
                                  <a:ln w="19050">
                                    <a:solidFill>
                                      <a:schemeClr val="accent6">
                                        <a:lumMod val="75000"/>
                                      </a:schemeClr>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37" name="TextBox 36"/>
                                  <a:cNvSpPr txBox="1"/>
                                </a:nvSpPr>
                                <a:spPr>
                                  <a:xfrm>
                                    <a:off x="2971800" y="400050"/>
                                    <a:ext cx="2209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solidFill>
                                            <a:schemeClr val="accent6">
                                              <a:lumMod val="75000"/>
                                            </a:schemeClr>
                                          </a:solidFill>
                                        </a:rPr>
                                        <a:t>Controller Board</a:t>
                                      </a:r>
                                      <a:endParaRPr lang="en-US" sz="1200" dirty="0">
                                        <a:solidFill>
                                          <a:schemeClr val="accent6">
                                            <a:lumMod val="75000"/>
                                          </a:schemeClr>
                                        </a:solidFill>
                                      </a:endParaRPr>
                                    </a:p>
                                  </a:txBody>
                                  <a:useSpRect/>
                                </a:txSp>
                              </a:sp>
                              <a:sp>
                                <a:nvSpPr>
                                  <a:cNvPr id="38" name="Left Brace 37"/>
                                  <a:cNvSpPr/>
                                </a:nvSpPr>
                                <a:spPr>
                                  <a:xfrm rot="5400000" flipV="1">
                                    <a:off x="723900" y="200028"/>
                                    <a:ext cx="304802" cy="1295402"/>
                                  </a:xfrm>
                                  <a:prstGeom prst="leftBrace">
                                    <a:avLst/>
                                  </a:prstGeom>
                                  <a:ln w="19050">
                                    <a:solidFill>
                                      <a:schemeClr val="accent6">
                                        <a:lumMod val="75000"/>
                                      </a:schemeClr>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43" name="TextBox 42"/>
                                  <a:cNvSpPr txBox="1"/>
                                </a:nvSpPr>
                                <a:spPr>
                                  <a:xfrm>
                                    <a:off x="152400" y="381000"/>
                                    <a:ext cx="1447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solidFill>
                                            <a:schemeClr val="accent6">
                                              <a:lumMod val="75000"/>
                                            </a:schemeClr>
                                          </a:solidFill>
                                        </a:rPr>
                                        <a:t>Power Supply Board</a:t>
                                      </a:r>
                                      <a:endParaRPr lang="en-US" sz="1200" dirty="0">
                                        <a:solidFill>
                                          <a:schemeClr val="accent6">
                                            <a:lumMod val="75000"/>
                                          </a:schemeClr>
                                        </a:solidFill>
                                      </a:endParaRPr>
                                    </a:p>
                                  </a:txBody>
                                  <a:useSpRect/>
                                </a:txSp>
                              </a:sp>
                              <a:pic>
                                <a:nvPicPr>
                                  <a:cNvPr id="40" name="Picture 9"/>
                                  <a:cNvPicPr>
                                    <a:picLocks noChangeAspect="1" noChangeArrowheads="1"/>
                                  </a:cNvPicPr>
                                </a:nvPicPr>
                                <a:blipFill>
                                  <a:blip r:embed="rId81" cstate="print"/>
                                  <a:srcRect/>
                                  <a:stretch>
                                    <a:fillRect/>
                                  </a:stretch>
                                </a:blipFill>
                                <a:spPr bwMode="auto">
                                  <a:xfrm flipV="1">
                                    <a:off x="466725" y="2202621"/>
                                    <a:ext cx="173827" cy="159579"/>
                                  </a:xfrm>
                                  <a:prstGeom prst="rect">
                                    <a:avLst/>
                                  </a:prstGeom>
                                  <a:noFill/>
                                  <a:ln w="31750">
                                    <a:solidFill>
                                      <a:schemeClr val="accent6">
                                        <a:lumMod val="75000"/>
                                      </a:schemeClr>
                                    </a:solidFill>
                                    <a:miter lim="800000"/>
                                    <a:headEnd/>
                                    <a:tailEnd/>
                                  </a:ln>
                                </a:spPr>
                              </a:pic>
                              <a:sp>
                                <a:nvSpPr>
                                  <a:cNvPr id="83" name="TextBox 82"/>
                                  <a:cNvSpPr txBox="1"/>
                                </a:nvSpPr>
                                <a:spPr>
                                  <a:xfrm>
                                    <a:off x="1276350" y="4552951"/>
                                    <a:ext cx="704850" cy="169277"/>
                                  </a:xfrm>
                                  <a:prstGeom prst="rect">
                                    <a:avLst/>
                                  </a:prstGeom>
                                  <a:solidFill>
                                    <a:schemeClr val="bg1"/>
                                  </a:solidFill>
                                  <a:ln w="15875">
                                    <a:solidFill>
                                      <a:schemeClr val="accent6">
                                        <a:lumMod val="75000"/>
                                      </a:schemeClr>
                                    </a:solidFill>
                                  </a:ln>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100" dirty="0" smtClean="0"/>
                                        <a:t>C  (Hidden</a:t>
                                      </a:r>
                                      <a:r>
                                        <a:rPr lang="en-US" sz="1000" dirty="0" smtClean="0"/>
                                        <a:t>)</a:t>
                                      </a:r>
                                      <a:endParaRPr lang="en-US" sz="1000" dirty="0"/>
                                    </a:p>
                                  </a:txBody>
                                  <a:useSpRect/>
                                </a:txSp>
                              </a:sp>
                              <a:sp>
                                <a:nvSpPr>
                                  <a:cNvPr id="84" name="Right Arrow 83"/>
                                  <a:cNvSpPr/>
                                </a:nvSpPr>
                                <a:spPr>
                                  <a:xfrm>
                                    <a:off x="304800" y="2219325"/>
                                    <a:ext cx="146304" cy="109728"/>
                                  </a:xfrm>
                                  <a:prstGeom prst="rightArrow">
                                    <a:avLst>
                                      <a:gd name="adj1" fmla="val 47916"/>
                                      <a:gd name="adj2" fmla="val 42708"/>
                                    </a:avLst>
                                  </a:prstGeom>
                                  <a:solidFill>
                                    <a:schemeClr val="accent6">
                                      <a:lumMod val="75000"/>
                                    </a:schemeClr>
                                  </a:solidFill>
                                  <a:ln w="6350">
                                    <a:solidFill>
                                      <a:schemeClr val="bg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5" name="TextBox 74"/>
                                  <a:cNvSpPr txBox="1"/>
                                </a:nvSpPr>
                                <a:spPr>
                                  <a:xfrm>
                                    <a:off x="133355" y="2179737"/>
                                    <a:ext cx="171444" cy="169277"/>
                                  </a:xfrm>
                                  <a:prstGeom prst="rect">
                                    <a:avLst/>
                                  </a:prstGeom>
                                  <a:solidFill>
                                    <a:schemeClr val="bg1"/>
                                  </a:solidFill>
                                  <a:ln w="15875">
                                    <a:solidFill>
                                      <a:schemeClr val="accent6">
                                        <a:lumMod val="75000"/>
                                      </a:schemeClr>
                                    </a:solidFill>
                                  </a:ln>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100" dirty="0" smtClean="0"/>
                                        <a:t>B</a:t>
                                      </a:r>
                                      <a:endParaRPr lang="en-US" sz="1100" dirty="0"/>
                                    </a:p>
                                  </a:txBody>
                                  <a:useSpRect/>
                                </a:txSp>
                              </a:sp>
                              <a:sp>
                                <a:nvSpPr>
                                  <a:cNvPr id="85" name="Right Arrow 84"/>
                                  <a:cNvSpPr/>
                                </a:nvSpPr>
                                <a:spPr>
                                  <a:xfrm rot="5400000">
                                    <a:off x="725805" y="1251966"/>
                                    <a:ext cx="201168" cy="109728"/>
                                  </a:xfrm>
                                  <a:prstGeom prst="rightArrow">
                                    <a:avLst>
                                      <a:gd name="adj1" fmla="val 47916"/>
                                      <a:gd name="adj2" fmla="val 42708"/>
                                    </a:avLst>
                                  </a:prstGeom>
                                  <a:solidFill>
                                    <a:schemeClr val="accent6">
                                      <a:lumMod val="75000"/>
                                    </a:schemeClr>
                                  </a:solidFill>
                                  <a:ln w="6350">
                                    <a:solidFill>
                                      <a:schemeClr val="bg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8" name="TextBox 67"/>
                                  <a:cNvSpPr txBox="1"/>
                                </a:nvSpPr>
                                <a:spPr>
                                  <a:xfrm>
                                    <a:off x="752481" y="1057275"/>
                                    <a:ext cx="171444" cy="169277"/>
                                  </a:xfrm>
                                  <a:prstGeom prst="rect">
                                    <a:avLst/>
                                  </a:prstGeom>
                                  <a:solidFill>
                                    <a:schemeClr val="bg1"/>
                                  </a:solidFill>
                                  <a:ln w="15875">
                                    <a:solidFill>
                                      <a:schemeClr val="accent6">
                                        <a:lumMod val="75000"/>
                                      </a:schemeClr>
                                    </a:solidFill>
                                  </a:ln>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100" dirty="0" smtClean="0"/>
                                        <a:t>A</a:t>
                                      </a:r>
                                      <a:endParaRPr lang="en-US" sz="1100" dirty="0"/>
                                    </a:p>
                                  </a:txBody>
                                  <a:useSpRect/>
                                </a:txSp>
                              </a:sp>
                              <a:sp>
                                <a:nvSpPr>
                                  <a:cNvPr id="87" name="TextBox 86"/>
                                  <a:cNvSpPr txBox="1"/>
                                </a:nvSpPr>
                                <a:spPr>
                                  <a:xfrm>
                                    <a:off x="6019800" y="4552950"/>
                                    <a:ext cx="733425" cy="169277"/>
                                  </a:xfrm>
                                  <a:prstGeom prst="rect">
                                    <a:avLst/>
                                  </a:prstGeom>
                                  <a:solidFill>
                                    <a:schemeClr val="bg1"/>
                                  </a:solidFill>
                                  <a:ln w="15875">
                                    <a:solidFill>
                                      <a:schemeClr val="accent6">
                                        <a:lumMod val="75000"/>
                                      </a:schemeClr>
                                    </a:solidFill>
                                  </a:ln>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100" dirty="0" smtClean="0"/>
                                        <a:t>(Hidden)  D</a:t>
                                      </a:r>
                                      <a:endParaRPr lang="en-US" sz="1100" dirty="0"/>
                                    </a:p>
                                  </a:txBody>
                                  <a:useSpRect/>
                                </a:txSp>
                              </a:sp>
                              <a:sp>
                                <a:nvSpPr>
                                  <a:cNvPr id="88" name="Right Arrow 87"/>
                                  <a:cNvSpPr/>
                                </a:nvSpPr>
                                <a:spPr>
                                  <a:xfrm rot="10157307">
                                    <a:off x="3706362" y="2532949"/>
                                    <a:ext cx="416851" cy="153802"/>
                                  </a:xfrm>
                                  <a:prstGeom prst="rightArrow">
                                    <a:avLst>
                                      <a:gd name="adj1" fmla="val 30715"/>
                                      <a:gd name="adj2" fmla="val 64547"/>
                                    </a:avLst>
                                  </a:prstGeom>
                                  <a:solidFill>
                                    <a:schemeClr val="accent6">
                                      <a:lumMod val="75000"/>
                                    </a:schemeClr>
                                  </a:solidFill>
                                  <a:ln w="9525">
                                    <a:solidFill>
                                      <a:schemeClr val="bg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5" name="TextBox 44"/>
                                  <a:cNvSpPr txBox="1"/>
                                </a:nvSpPr>
                                <a:spPr>
                                  <a:xfrm>
                                    <a:off x="4010024" y="2505076"/>
                                    <a:ext cx="485776" cy="184666"/>
                                  </a:xfrm>
                                  <a:prstGeom prst="rect">
                                    <a:avLst/>
                                  </a:prstGeom>
                                  <a:solidFill>
                                    <a:schemeClr val="bg1"/>
                                  </a:solidFill>
                                  <a:ln w="15875">
                                    <a:solidFill>
                                      <a:schemeClr val="accent6">
                                        <a:lumMod val="75000"/>
                                      </a:schemeClr>
                                    </a:solidFill>
                                  </a:ln>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t>Switch</a:t>
                                      </a:r>
                                      <a:endParaRPr lang="en-US" sz="1200" dirty="0"/>
                                    </a:p>
                                  </a:txBody>
                                  <a:useSpRect/>
                                </a:txSp>
                              </a:sp>
                              <a:sp>
                                <a:nvSpPr>
                                  <a:cNvPr id="89" name="Right Arrow 88"/>
                                  <a:cNvSpPr/>
                                </a:nvSpPr>
                                <a:spPr>
                                  <a:xfrm>
                                    <a:off x="3733800" y="1882653"/>
                                    <a:ext cx="236786" cy="98547"/>
                                  </a:xfrm>
                                  <a:prstGeom prst="rightArrow">
                                    <a:avLst>
                                      <a:gd name="adj1" fmla="val 47916"/>
                                      <a:gd name="adj2" fmla="val 42708"/>
                                    </a:avLst>
                                  </a:prstGeom>
                                  <a:solidFill>
                                    <a:schemeClr val="accent6">
                                      <a:lumMod val="75000"/>
                                    </a:schemeClr>
                                  </a:solidFill>
                                  <a:ln w="9525">
                                    <a:solidFill>
                                      <a:schemeClr val="bg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0" name="TextBox 89"/>
                                  <a:cNvSpPr txBox="1"/>
                                </a:nvSpPr>
                                <a:spPr>
                                  <a:xfrm>
                                    <a:off x="3595689" y="1847828"/>
                                    <a:ext cx="171444" cy="169277"/>
                                  </a:xfrm>
                                  <a:prstGeom prst="rect">
                                    <a:avLst/>
                                  </a:prstGeom>
                                  <a:solidFill>
                                    <a:schemeClr val="bg1"/>
                                  </a:solidFill>
                                  <a:ln w="15875">
                                    <a:solidFill>
                                      <a:schemeClr val="accent6">
                                        <a:lumMod val="75000"/>
                                      </a:schemeClr>
                                    </a:solidFill>
                                  </a:ln>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100" dirty="0" smtClean="0"/>
                                        <a:t>E</a:t>
                                      </a:r>
                                      <a:endParaRPr lang="en-US" sz="1100" dirty="0"/>
                                    </a:p>
                                  </a:txBody>
                                  <a:useSpRect/>
                                </a:txSp>
                              </a:sp>
                              <a:sp>
                                <a:nvSpPr>
                                  <a:cNvPr id="91" name="Right Arrow 90"/>
                                  <a:cNvSpPr/>
                                </a:nvSpPr>
                                <a:spPr>
                                  <a:xfrm>
                                    <a:off x="1995486" y="2199173"/>
                                    <a:ext cx="236786" cy="98547"/>
                                  </a:xfrm>
                                  <a:prstGeom prst="rightArrow">
                                    <a:avLst>
                                      <a:gd name="adj1" fmla="val 47916"/>
                                      <a:gd name="adj2" fmla="val 42708"/>
                                    </a:avLst>
                                  </a:prstGeom>
                                  <a:solidFill>
                                    <a:schemeClr val="accent6">
                                      <a:lumMod val="75000"/>
                                    </a:schemeClr>
                                  </a:solidFill>
                                  <a:ln w="9525">
                                    <a:solidFill>
                                      <a:schemeClr val="bg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2" name="TextBox 91"/>
                                  <a:cNvSpPr txBox="1"/>
                                </a:nvSpPr>
                                <a:spPr>
                                  <a:xfrm>
                                    <a:off x="1857375" y="2164348"/>
                                    <a:ext cx="171444" cy="169277"/>
                                  </a:xfrm>
                                  <a:prstGeom prst="rect">
                                    <a:avLst/>
                                  </a:prstGeom>
                                  <a:solidFill>
                                    <a:schemeClr val="bg1"/>
                                  </a:solidFill>
                                  <a:ln w="15875">
                                    <a:solidFill>
                                      <a:schemeClr val="accent6">
                                        <a:lumMod val="75000"/>
                                      </a:schemeClr>
                                    </a:solidFill>
                                  </a:ln>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100" dirty="0" smtClean="0"/>
                                        <a:t>F</a:t>
                                      </a:r>
                                      <a:endParaRPr lang="en-US" sz="1100" dirty="0"/>
                                    </a:p>
                                  </a:txBody>
                                  <a:useSpRect/>
                                </a:txSp>
                              </a:sp>
                              <a:sp>
                                <a:nvSpPr>
                                  <a:cNvPr id="93" name="Right Arrow 92"/>
                                  <a:cNvSpPr/>
                                </a:nvSpPr>
                                <a:spPr>
                                  <a:xfrm>
                                    <a:off x="1692028" y="3259038"/>
                                    <a:ext cx="236786" cy="98547"/>
                                  </a:xfrm>
                                  <a:prstGeom prst="rightArrow">
                                    <a:avLst>
                                      <a:gd name="adj1" fmla="val 47916"/>
                                      <a:gd name="adj2" fmla="val 42708"/>
                                    </a:avLst>
                                  </a:prstGeom>
                                  <a:solidFill>
                                    <a:schemeClr val="accent6">
                                      <a:lumMod val="75000"/>
                                    </a:schemeClr>
                                  </a:solidFill>
                                  <a:ln w="9525">
                                    <a:solidFill>
                                      <a:schemeClr val="bg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4" name="TextBox 93"/>
                                  <a:cNvSpPr txBox="1"/>
                                </a:nvSpPr>
                                <a:spPr>
                                  <a:xfrm>
                                    <a:off x="1553917" y="3224213"/>
                                    <a:ext cx="171444" cy="169277"/>
                                  </a:xfrm>
                                  <a:prstGeom prst="rect">
                                    <a:avLst/>
                                  </a:prstGeom>
                                  <a:solidFill>
                                    <a:schemeClr val="bg1"/>
                                  </a:solidFill>
                                  <a:ln w="15875">
                                    <a:solidFill>
                                      <a:schemeClr val="accent6">
                                        <a:lumMod val="75000"/>
                                      </a:schemeClr>
                                    </a:solidFill>
                                  </a:ln>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100" dirty="0" smtClean="0"/>
                                        <a:t>G</a:t>
                                      </a:r>
                                      <a:endParaRPr lang="en-US" sz="1100" dirty="0"/>
                                    </a:p>
                                  </a:txBody>
                                  <a:useSpRect/>
                                </a:txSp>
                              </a:sp>
                              <a:sp>
                                <a:nvSpPr>
                                  <a:cNvPr id="96" name="Right Arrow 95"/>
                                  <a:cNvSpPr/>
                                </a:nvSpPr>
                                <a:spPr>
                                  <a:xfrm flipH="1">
                                    <a:off x="2471738" y="3216159"/>
                                    <a:ext cx="236786" cy="98547"/>
                                  </a:xfrm>
                                  <a:prstGeom prst="rightArrow">
                                    <a:avLst>
                                      <a:gd name="adj1" fmla="val 47916"/>
                                      <a:gd name="adj2" fmla="val 42708"/>
                                    </a:avLst>
                                  </a:prstGeom>
                                  <a:solidFill>
                                    <a:schemeClr val="accent6">
                                      <a:lumMod val="75000"/>
                                    </a:schemeClr>
                                  </a:solidFill>
                                  <a:ln w="9525">
                                    <a:solidFill>
                                      <a:schemeClr val="bg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5" name="TextBox 94"/>
                                  <a:cNvSpPr txBox="1"/>
                                </a:nvSpPr>
                                <a:spPr>
                                  <a:xfrm>
                                    <a:off x="2686052" y="3171830"/>
                                    <a:ext cx="171444" cy="169277"/>
                                  </a:xfrm>
                                  <a:prstGeom prst="rect">
                                    <a:avLst/>
                                  </a:prstGeom>
                                  <a:solidFill>
                                    <a:schemeClr val="bg1"/>
                                  </a:solidFill>
                                  <a:ln w="15875">
                                    <a:solidFill>
                                      <a:schemeClr val="accent6">
                                        <a:lumMod val="75000"/>
                                      </a:schemeClr>
                                    </a:solidFill>
                                  </a:ln>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100" dirty="0" smtClean="0"/>
                                        <a:t>H</a:t>
                                      </a:r>
                                      <a:endParaRPr lang="en-US" sz="1100" dirty="0"/>
                                    </a:p>
                                  </a:txBody>
                                  <a:useSpRect/>
                                </a:txSp>
                              </a:sp>
                              <a:sp>
                                <a:nvSpPr>
                                  <a:cNvPr id="97" name="Right Arrow 96"/>
                                  <a:cNvSpPr/>
                                </a:nvSpPr>
                                <a:spPr>
                                  <a:xfrm>
                                    <a:off x="2049222" y="3599348"/>
                                    <a:ext cx="236786" cy="98547"/>
                                  </a:xfrm>
                                  <a:prstGeom prst="rightArrow">
                                    <a:avLst>
                                      <a:gd name="adj1" fmla="val 47916"/>
                                      <a:gd name="adj2" fmla="val 42708"/>
                                    </a:avLst>
                                  </a:prstGeom>
                                  <a:solidFill>
                                    <a:schemeClr val="accent6">
                                      <a:lumMod val="75000"/>
                                    </a:schemeClr>
                                  </a:solidFill>
                                  <a:ln w="9525">
                                    <a:solidFill>
                                      <a:schemeClr val="bg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8" name="TextBox 97"/>
                                  <a:cNvSpPr txBox="1"/>
                                </a:nvSpPr>
                                <a:spPr>
                                  <a:xfrm>
                                    <a:off x="1901585" y="3564523"/>
                                    <a:ext cx="171444" cy="169277"/>
                                  </a:xfrm>
                                  <a:prstGeom prst="rect">
                                    <a:avLst/>
                                  </a:prstGeom>
                                  <a:solidFill>
                                    <a:schemeClr val="bg1"/>
                                  </a:solidFill>
                                  <a:ln w="15875">
                                    <a:solidFill>
                                      <a:schemeClr val="accent6">
                                        <a:lumMod val="75000"/>
                                      </a:schemeClr>
                                    </a:solidFill>
                                  </a:ln>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100" dirty="0" smtClean="0"/>
                                        <a:t>I</a:t>
                                      </a:r>
                                      <a:endParaRPr lang="en-US" sz="1100" dirty="0"/>
                                    </a:p>
                                  </a:txBody>
                                  <a:useSpRect/>
                                </a:txSp>
                              </a:sp>
                              <a:sp>
                                <a:nvSpPr>
                                  <a:cNvPr id="99" name="Right Arrow 98"/>
                                  <a:cNvSpPr/>
                                </a:nvSpPr>
                                <a:spPr>
                                  <a:xfrm>
                                    <a:off x="2033585" y="3954366"/>
                                    <a:ext cx="236786" cy="98547"/>
                                  </a:xfrm>
                                  <a:prstGeom prst="rightArrow">
                                    <a:avLst>
                                      <a:gd name="adj1" fmla="val 47916"/>
                                      <a:gd name="adj2" fmla="val 42708"/>
                                    </a:avLst>
                                  </a:prstGeom>
                                  <a:solidFill>
                                    <a:schemeClr val="accent6">
                                      <a:lumMod val="75000"/>
                                    </a:schemeClr>
                                  </a:solidFill>
                                  <a:ln w="9525">
                                    <a:solidFill>
                                      <a:schemeClr val="bg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00" name="TextBox 99"/>
                                  <a:cNvSpPr txBox="1"/>
                                </a:nvSpPr>
                                <a:spPr>
                                  <a:xfrm>
                                    <a:off x="1895474" y="3919541"/>
                                    <a:ext cx="171444" cy="169277"/>
                                  </a:xfrm>
                                  <a:prstGeom prst="rect">
                                    <a:avLst/>
                                  </a:prstGeom>
                                  <a:solidFill>
                                    <a:schemeClr val="bg1"/>
                                  </a:solidFill>
                                  <a:ln w="15875">
                                    <a:solidFill>
                                      <a:schemeClr val="accent6">
                                        <a:lumMod val="75000"/>
                                      </a:schemeClr>
                                    </a:solidFill>
                                  </a:ln>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100" dirty="0" smtClean="0"/>
                                        <a:t>J</a:t>
                                      </a:r>
                                      <a:endParaRPr lang="en-US" sz="1100" dirty="0"/>
                                    </a:p>
                                  </a:txBody>
                                  <a:useSpRect/>
                                </a:txSp>
                              </a:sp>
                              <a:sp>
                                <a:nvSpPr>
                                  <a:cNvPr id="101" name="Right Arrow 100"/>
                                  <a:cNvSpPr/>
                                </a:nvSpPr>
                                <a:spPr>
                                  <a:xfrm>
                                    <a:off x="2038356" y="4299437"/>
                                    <a:ext cx="236786" cy="98547"/>
                                  </a:xfrm>
                                  <a:prstGeom prst="rightArrow">
                                    <a:avLst>
                                      <a:gd name="adj1" fmla="val 47916"/>
                                      <a:gd name="adj2" fmla="val 42708"/>
                                    </a:avLst>
                                  </a:prstGeom>
                                  <a:solidFill>
                                    <a:schemeClr val="accent6">
                                      <a:lumMod val="75000"/>
                                    </a:schemeClr>
                                  </a:solidFill>
                                  <a:ln w="9525">
                                    <a:solidFill>
                                      <a:schemeClr val="bg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02" name="TextBox 101"/>
                                  <a:cNvSpPr txBox="1"/>
                                </a:nvSpPr>
                                <a:spPr>
                                  <a:xfrm>
                                    <a:off x="1900245" y="4264612"/>
                                    <a:ext cx="171444" cy="169277"/>
                                  </a:xfrm>
                                  <a:prstGeom prst="rect">
                                    <a:avLst/>
                                  </a:prstGeom>
                                  <a:solidFill>
                                    <a:schemeClr val="bg1"/>
                                  </a:solidFill>
                                  <a:ln w="15875">
                                    <a:solidFill>
                                      <a:schemeClr val="accent6">
                                        <a:lumMod val="75000"/>
                                      </a:schemeClr>
                                    </a:solidFill>
                                  </a:ln>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100" dirty="0" smtClean="0"/>
                                        <a:t>K</a:t>
                                      </a:r>
                                      <a:endParaRPr lang="en-US" sz="1100" dirty="0"/>
                                    </a:p>
                                  </a:txBody>
                                  <a:useSpRect/>
                                </a:txSp>
                              </a:sp>
                              <a:sp>
                                <a:nvSpPr>
                                  <a:cNvPr id="103" name="Right Arrow 102"/>
                                  <a:cNvSpPr/>
                                </a:nvSpPr>
                                <a:spPr>
                                  <a:xfrm rot="5400000">
                                    <a:off x="1873561" y="1149478"/>
                                    <a:ext cx="201168" cy="109728"/>
                                  </a:xfrm>
                                  <a:prstGeom prst="rightArrow">
                                    <a:avLst>
                                      <a:gd name="adj1" fmla="val 47916"/>
                                      <a:gd name="adj2" fmla="val 42708"/>
                                    </a:avLst>
                                  </a:prstGeom>
                                  <a:solidFill>
                                    <a:schemeClr val="accent6">
                                      <a:lumMod val="75000"/>
                                    </a:schemeClr>
                                  </a:solidFill>
                                  <a:ln w="6350">
                                    <a:solidFill>
                                      <a:schemeClr val="bg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04" name="TextBox 103"/>
                                  <a:cNvSpPr txBox="1"/>
                                </a:nvSpPr>
                                <a:spPr>
                                  <a:xfrm>
                                    <a:off x="1900237" y="954787"/>
                                    <a:ext cx="171444" cy="169277"/>
                                  </a:xfrm>
                                  <a:prstGeom prst="rect">
                                    <a:avLst/>
                                  </a:prstGeom>
                                  <a:solidFill>
                                    <a:schemeClr val="bg1"/>
                                  </a:solidFill>
                                  <a:ln w="15875">
                                    <a:solidFill>
                                      <a:schemeClr val="accent6">
                                        <a:lumMod val="75000"/>
                                      </a:schemeClr>
                                    </a:solidFill>
                                  </a:ln>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100" dirty="0" smtClean="0"/>
                                        <a:t>L</a:t>
                                      </a:r>
                                      <a:endParaRPr lang="en-US" sz="1100" dirty="0"/>
                                    </a:p>
                                  </a:txBody>
                                  <a:useSpRect/>
                                </a:txSp>
                              </a:sp>
                            </lc:lockedCanvas>
                          </a:graphicData>
                        </a:graphic>
                      </wp:inline>
                    </w:drawing>
                  </w:r>
                </w:p>
                <w:p w:rsidR="005933F6" w:rsidRDefault="005933F6" w:rsidP="007D2CBD"/>
                <w:tbl>
                  <w:tblPr>
                    <w:tblW w:w="8160" w:type="dxa"/>
                    <w:tblInd w:w="738" w:type="dxa"/>
                    <w:tblLook w:val="04A0"/>
                  </w:tblPr>
                  <w:tblGrid>
                    <w:gridCol w:w="960"/>
                    <w:gridCol w:w="7200"/>
                  </w:tblGrid>
                  <w:tr w:rsidR="005933F6" w:rsidRPr="00DE5D1C" w:rsidTr="00DE5D1C">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hideMark/>
                      </w:tcPr>
                      <w:p w:rsidR="005933F6" w:rsidRPr="00DE5D1C" w:rsidRDefault="005933F6" w:rsidP="00DE5D1C">
                        <w:pPr>
                          <w:spacing w:line="240" w:lineRule="auto"/>
                          <w:jc w:val="center"/>
                          <w:rPr>
                            <w:rFonts w:ascii="Calibri" w:eastAsia="Times New Roman" w:hAnsi="Calibri" w:cs="Times New Roman"/>
                            <w:i/>
                            <w:iCs/>
                            <w:color w:val="000000"/>
                            <w:sz w:val="24"/>
                            <w:szCs w:val="24"/>
                            <w:lang w:bidi="ar-SA"/>
                          </w:rPr>
                        </w:pPr>
                        <w:r w:rsidRPr="00DE5D1C">
                          <w:rPr>
                            <w:rFonts w:ascii="Calibri" w:eastAsia="Times New Roman" w:hAnsi="Calibri" w:cs="Times New Roman"/>
                            <w:i/>
                            <w:iCs/>
                            <w:color w:val="000000"/>
                            <w:sz w:val="24"/>
                            <w:szCs w:val="24"/>
                            <w:lang w:bidi="ar-SA"/>
                          </w:rPr>
                          <w:t xml:space="preserve">Label </w:t>
                        </w:r>
                      </w:p>
                    </w:tc>
                    <w:tc>
                      <w:tcPr>
                        <w:tcW w:w="7200" w:type="dxa"/>
                        <w:tcBorders>
                          <w:top w:val="single" w:sz="4" w:space="0" w:color="auto"/>
                          <w:left w:val="nil"/>
                          <w:bottom w:val="single" w:sz="4" w:space="0" w:color="auto"/>
                          <w:right w:val="single" w:sz="4" w:space="0" w:color="auto"/>
                        </w:tcBorders>
                        <w:shd w:val="clear" w:color="auto" w:fill="auto"/>
                        <w:hideMark/>
                      </w:tcPr>
                      <w:p w:rsidR="005933F6" w:rsidRPr="00DE5D1C" w:rsidRDefault="005933F6" w:rsidP="00DE5D1C">
                        <w:pPr>
                          <w:spacing w:line="240" w:lineRule="auto"/>
                          <w:jc w:val="center"/>
                          <w:rPr>
                            <w:rFonts w:ascii="Calibri" w:eastAsia="Times New Roman" w:hAnsi="Calibri" w:cs="Times New Roman"/>
                            <w:i/>
                            <w:iCs/>
                            <w:color w:val="000000"/>
                            <w:sz w:val="24"/>
                            <w:szCs w:val="24"/>
                            <w:lang w:bidi="ar-SA"/>
                          </w:rPr>
                        </w:pPr>
                        <w:r w:rsidRPr="00DE5D1C">
                          <w:rPr>
                            <w:rFonts w:ascii="Calibri" w:eastAsia="Times New Roman" w:hAnsi="Calibri" w:cs="Times New Roman"/>
                            <w:i/>
                            <w:iCs/>
                            <w:color w:val="000000"/>
                            <w:sz w:val="24"/>
                            <w:szCs w:val="24"/>
                            <w:lang w:bidi="ar-SA"/>
                          </w:rPr>
                          <w:t xml:space="preserve">What Illuminated LED Indicates </w:t>
                        </w:r>
                      </w:p>
                    </w:tc>
                  </w:tr>
                  <w:tr w:rsidR="005933F6" w:rsidRPr="00DE5D1C" w:rsidTr="00DE5D1C">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5933F6" w:rsidRPr="00DE5D1C" w:rsidRDefault="005933F6" w:rsidP="00DE5D1C">
                        <w:pPr>
                          <w:spacing w:line="240" w:lineRule="auto"/>
                          <w:jc w:val="center"/>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A*</w:t>
                        </w:r>
                      </w:p>
                    </w:tc>
                    <w:tc>
                      <w:tcPr>
                        <w:tcW w:w="7200" w:type="dxa"/>
                        <w:tcBorders>
                          <w:top w:val="nil"/>
                          <w:left w:val="nil"/>
                          <w:bottom w:val="single" w:sz="4" w:space="0" w:color="auto"/>
                          <w:right w:val="single" w:sz="4" w:space="0" w:color="auto"/>
                        </w:tcBorders>
                        <w:shd w:val="clear" w:color="auto" w:fill="auto"/>
                        <w:hideMark/>
                      </w:tcPr>
                      <w:p w:rsidR="005933F6" w:rsidRPr="00DE5D1C" w:rsidRDefault="005933F6" w:rsidP="00DE5D1C">
                        <w:pPr>
                          <w:spacing w:line="240" w:lineRule="auto"/>
                          <w:jc w:val="left"/>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28 V power is present in unit </w:t>
                        </w:r>
                      </w:p>
                    </w:tc>
                  </w:tr>
                  <w:tr w:rsidR="005933F6" w:rsidRPr="00DE5D1C" w:rsidTr="00DE5D1C">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5933F6" w:rsidRPr="00DE5D1C" w:rsidRDefault="005933F6" w:rsidP="00DE5D1C">
                        <w:pPr>
                          <w:spacing w:line="240" w:lineRule="auto"/>
                          <w:jc w:val="center"/>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B </w:t>
                        </w:r>
                      </w:p>
                    </w:tc>
                    <w:tc>
                      <w:tcPr>
                        <w:tcW w:w="7200" w:type="dxa"/>
                        <w:tcBorders>
                          <w:top w:val="nil"/>
                          <w:left w:val="nil"/>
                          <w:bottom w:val="single" w:sz="4" w:space="0" w:color="auto"/>
                          <w:right w:val="single" w:sz="4" w:space="0" w:color="auto"/>
                        </w:tcBorders>
                        <w:shd w:val="clear" w:color="auto" w:fill="auto"/>
                        <w:hideMark/>
                      </w:tcPr>
                      <w:p w:rsidR="005933F6" w:rsidRPr="00DE5D1C" w:rsidRDefault="005933F6" w:rsidP="00DE5D1C">
                        <w:pPr>
                          <w:spacing w:line="240" w:lineRule="auto"/>
                          <w:jc w:val="left"/>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5 V power supply on Power Supply Board is present </w:t>
                        </w:r>
                      </w:p>
                    </w:tc>
                  </w:tr>
                  <w:tr w:rsidR="005933F6" w:rsidRPr="00DE5D1C" w:rsidTr="00DE5D1C">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5933F6" w:rsidRPr="00DE5D1C" w:rsidRDefault="005933F6" w:rsidP="00DE5D1C">
                        <w:pPr>
                          <w:spacing w:line="240" w:lineRule="auto"/>
                          <w:jc w:val="center"/>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C </w:t>
                        </w:r>
                      </w:p>
                    </w:tc>
                    <w:tc>
                      <w:tcPr>
                        <w:tcW w:w="7200" w:type="dxa"/>
                        <w:tcBorders>
                          <w:top w:val="nil"/>
                          <w:left w:val="nil"/>
                          <w:bottom w:val="single" w:sz="4" w:space="0" w:color="auto"/>
                          <w:right w:val="single" w:sz="4" w:space="0" w:color="auto"/>
                        </w:tcBorders>
                        <w:shd w:val="clear" w:color="auto" w:fill="auto"/>
                        <w:hideMark/>
                      </w:tcPr>
                      <w:p w:rsidR="005933F6" w:rsidRPr="00DE5D1C" w:rsidRDefault="005933F6" w:rsidP="00DE5D1C">
                        <w:pPr>
                          <w:spacing w:line="240" w:lineRule="auto"/>
                          <w:jc w:val="left"/>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12 V power supply on Power Supply Board is present </w:t>
                        </w:r>
                      </w:p>
                    </w:tc>
                  </w:tr>
                  <w:tr w:rsidR="005933F6" w:rsidRPr="00DE5D1C" w:rsidTr="00DE5D1C">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5933F6" w:rsidRPr="00DE5D1C" w:rsidRDefault="005933F6" w:rsidP="00DE5D1C">
                        <w:pPr>
                          <w:spacing w:line="240" w:lineRule="auto"/>
                          <w:jc w:val="center"/>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D </w:t>
                        </w:r>
                      </w:p>
                    </w:tc>
                    <w:tc>
                      <w:tcPr>
                        <w:tcW w:w="7200" w:type="dxa"/>
                        <w:tcBorders>
                          <w:top w:val="nil"/>
                          <w:left w:val="nil"/>
                          <w:bottom w:val="single" w:sz="4" w:space="0" w:color="auto"/>
                          <w:right w:val="single" w:sz="4" w:space="0" w:color="auto"/>
                        </w:tcBorders>
                        <w:shd w:val="clear" w:color="auto" w:fill="auto"/>
                        <w:hideMark/>
                      </w:tcPr>
                      <w:p w:rsidR="005933F6" w:rsidRPr="00DE5D1C" w:rsidRDefault="005933F6" w:rsidP="00DE5D1C">
                        <w:pPr>
                          <w:spacing w:line="240" w:lineRule="auto"/>
                          <w:jc w:val="left"/>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5 V power supply for computer is present </w:t>
                        </w:r>
                      </w:p>
                    </w:tc>
                  </w:tr>
                  <w:tr w:rsidR="005933F6" w:rsidRPr="00DE5D1C" w:rsidTr="00DE5D1C">
                    <w:trPr>
                      <w:trHeight w:val="630"/>
                    </w:trPr>
                    <w:tc>
                      <w:tcPr>
                        <w:tcW w:w="960" w:type="dxa"/>
                        <w:tcBorders>
                          <w:top w:val="nil"/>
                          <w:left w:val="single" w:sz="4" w:space="0" w:color="auto"/>
                          <w:bottom w:val="single" w:sz="4" w:space="0" w:color="auto"/>
                          <w:right w:val="single" w:sz="4" w:space="0" w:color="auto"/>
                        </w:tcBorders>
                        <w:shd w:val="clear" w:color="auto" w:fill="auto"/>
                        <w:hideMark/>
                      </w:tcPr>
                      <w:p w:rsidR="005933F6" w:rsidRPr="00DE5D1C" w:rsidRDefault="005933F6" w:rsidP="00DE5D1C">
                        <w:pPr>
                          <w:spacing w:line="240" w:lineRule="auto"/>
                          <w:jc w:val="center"/>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E </w:t>
                        </w:r>
                      </w:p>
                    </w:tc>
                    <w:tc>
                      <w:tcPr>
                        <w:tcW w:w="7200" w:type="dxa"/>
                        <w:tcBorders>
                          <w:top w:val="nil"/>
                          <w:left w:val="nil"/>
                          <w:bottom w:val="single" w:sz="4" w:space="0" w:color="auto"/>
                          <w:right w:val="single" w:sz="4" w:space="0" w:color="auto"/>
                        </w:tcBorders>
                        <w:shd w:val="clear" w:color="auto" w:fill="auto"/>
                        <w:hideMark/>
                      </w:tcPr>
                      <w:p w:rsidR="005933F6" w:rsidRPr="00DE5D1C" w:rsidRDefault="005933F6" w:rsidP="00DE5D1C">
                        <w:pPr>
                          <w:spacing w:line="240" w:lineRule="auto"/>
                          <w:jc w:val="left"/>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Watchdog pulse is present (blinks at 1 Hz in tandem with watchdog light) </w:t>
                        </w:r>
                      </w:p>
                    </w:tc>
                  </w:tr>
                  <w:tr w:rsidR="005933F6" w:rsidRPr="00DE5D1C" w:rsidTr="00DE5D1C">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5933F6" w:rsidRPr="00DE5D1C" w:rsidRDefault="005933F6" w:rsidP="00DE5D1C">
                        <w:pPr>
                          <w:spacing w:line="240" w:lineRule="auto"/>
                          <w:jc w:val="center"/>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F </w:t>
                        </w:r>
                      </w:p>
                    </w:tc>
                    <w:tc>
                      <w:tcPr>
                        <w:tcW w:w="7200" w:type="dxa"/>
                        <w:tcBorders>
                          <w:top w:val="nil"/>
                          <w:left w:val="nil"/>
                          <w:bottom w:val="single" w:sz="4" w:space="0" w:color="auto"/>
                          <w:right w:val="single" w:sz="4" w:space="0" w:color="auto"/>
                        </w:tcBorders>
                        <w:shd w:val="clear" w:color="auto" w:fill="auto"/>
                        <w:hideMark/>
                      </w:tcPr>
                      <w:p w:rsidR="005933F6" w:rsidRPr="00DE5D1C" w:rsidRDefault="005933F6" w:rsidP="00DE5D1C">
                        <w:pPr>
                          <w:spacing w:line="240" w:lineRule="auto"/>
                          <w:jc w:val="left"/>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Power is supplied to cold trap—will cycle around </w:t>
                        </w:r>
                      </w:p>
                    </w:tc>
                  </w:tr>
                  <w:tr w:rsidR="005933F6" w:rsidRPr="00DE5D1C" w:rsidTr="00DE5D1C">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5933F6" w:rsidRPr="00DE5D1C" w:rsidRDefault="005933F6" w:rsidP="00DE5D1C">
                        <w:pPr>
                          <w:spacing w:line="240" w:lineRule="auto"/>
                          <w:jc w:val="center"/>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G </w:t>
                        </w:r>
                      </w:p>
                    </w:tc>
                    <w:tc>
                      <w:tcPr>
                        <w:tcW w:w="7200" w:type="dxa"/>
                        <w:tcBorders>
                          <w:top w:val="nil"/>
                          <w:left w:val="nil"/>
                          <w:bottom w:val="single" w:sz="4" w:space="0" w:color="auto"/>
                          <w:right w:val="single" w:sz="4" w:space="0" w:color="auto"/>
                        </w:tcBorders>
                        <w:shd w:val="clear" w:color="auto" w:fill="auto"/>
                        <w:hideMark/>
                      </w:tcPr>
                      <w:p w:rsidR="005933F6" w:rsidRPr="00DE5D1C" w:rsidRDefault="005933F6" w:rsidP="00DE5D1C">
                        <w:pPr>
                          <w:spacing w:line="240" w:lineRule="auto"/>
                          <w:jc w:val="left"/>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5 V power supply on Controller Board is present </w:t>
                        </w:r>
                      </w:p>
                    </w:tc>
                  </w:tr>
                  <w:tr w:rsidR="005933F6" w:rsidRPr="00DE5D1C" w:rsidTr="00DE5D1C">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5933F6" w:rsidRPr="00DE5D1C" w:rsidRDefault="005933F6" w:rsidP="00DE5D1C">
                        <w:pPr>
                          <w:spacing w:line="240" w:lineRule="auto"/>
                          <w:jc w:val="center"/>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H </w:t>
                        </w:r>
                      </w:p>
                    </w:tc>
                    <w:tc>
                      <w:tcPr>
                        <w:tcW w:w="7200" w:type="dxa"/>
                        <w:tcBorders>
                          <w:top w:val="nil"/>
                          <w:left w:val="nil"/>
                          <w:bottom w:val="single" w:sz="4" w:space="0" w:color="auto"/>
                          <w:right w:val="single" w:sz="4" w:space="0" w:color="auto"/>
                        </w:tcBorders>
                        <w:shd w:val="clear" w:color="auto" w:fill="auto"/>
                        <w:hideMark/>
                      </w:tcPr>
                      <w:p w:rsidR="005933F6" w:rsidRPr="00DE5D1C" w:rsidRDefault="005933F6" w:rsidP="00DE5D1C">
                        <w:pPr>
                          <w:spacing w:line="240" w:lineRule="auto"/>
                          <w:jc w:val="left"/>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12 V power supply on Controller Board is present </w:t>
                        </w:r>
                      </w:p>
                    </w:tc>
                  </w:tr>
                  <w:tr w:rsidR="005933F6" w:rsidRPr="00DE5D1C" w:rsidTr="00DE5D1C">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5933F6" w:rsidRPr="00DE5D1C" w:rsidRDefault="005933F6" w:rsidP="00DE5D1C">
                        <w:pPr>
                          <w:spacing w:line="240" w:lineRule="auto"/>
                          <w:jc w:val="center"/>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I </w:t>
                        </w:r>
                      </w:p>
                    </w:tc>
                    <w:tc>
                      <w:tcPr>
                        <w:tcW w:w="7200" w:type="dxa"/>
                        <w:tcBorders>
                          <w:top w:val="nil"/>
                          <w:left w:val="nil"/>
                          <w:bottom w:val="single" w:sz="4" w:space="0" w:color="auto"/>
                          <w:right w:val="single" w:sz="4" w:space="0" w:color="auto"/>
                        </w:tcBorders>
                        <w:shd w:val="clear" w:color="auto" w:fill="auto"/>
                        <w:hideMark/>
                      </w:tcPr>
                      <w:p w:rsidR="005933F6" w:rsidRPr="00DE5D1C" w:rsidRDefault="005933F6" w:rsidP="00DE5D1C">
                        <w:pPr>
                          <w:spacing w:line="240" w:lineRule="auto"/>
                          <w:jc w:val="left"/>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Power is supplied to </w:t>
                        </w:r>
                        <w:proofErr w:type="spellStart"/>
                        <w:r w:rsidRPr="00DE5D1C">
                          <w:rPr>
                            <w:rFonts w:ascii="Calibri" w:eastAsia="Times New Roman" w:hAnsi="Calibri" w:cs="Times New Roman"/>
                            <w:color w:val="000000"/>
                            <w:sz w:val="24"/>
                            <w:szCs w:val="24"/>
                            <w:lang w:bidi="ar-SA"/>
                          </w:rPr>
                          <w:t>Nafion</w:t>
                        </w:r>
                        <w:proofErr w:type="spellEnd"/>
                        <w:r w:rsidRPr="00DE5D1C">
                          <w:rPr>
                            <w:rFonts w:ascii="Calibri" w:eastAsia="Times New Roman" w:hAnsi="Calibri" w:cs="Times New Roman"/>
                            <w:color w:val="000000"/>
                            <w:sz w:val="24"/>
                            <w:szCs w:val="24"/>
                            <w:lang w:bidi="ar-SA"/>
                          </w:rPr>
                          <w:t xml:space="preserve"> heater </w:t>
                        </w:r>
                      </w:p>
                    </w:tc>
                  </w:tr>
                  <w:tr w:rsidR="005933F6" w:rsidRPr="00DE5D1C" w:rsidTr="00DE5D1C">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5933F6" w:rsidRPr="00DE5D1C" w:rsidRDefault="005933F6" w:rsidP="00DE5D1C">
                        <w:pPr>
                          <w:spacing w:line="240" w:lineRule="auto"/>
                          <w:jc w:val="center"/>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J </w:t>
                        </w:r>
                      </w:p>
                    </w:tc>
                    <w:tc>
                      <w:tcPr>
                        <w:tcW w:w="7200" w:type="dxa"/>
                        <w:tcBorders>
                          <w:top w:val="nil"/>
                          <w:left w:val="nil"/>
                          <w:bottom w:val="single" w:sz="4" w:space="0" w:color="auto"/>
                          <w:right w:val="single" w:sz="4" w:space="0" w:color="auto"/>
                        </w:tcBorders>
                        <w:shd w:val="clear" w:color="auto" w:fill="auto"/>
                        <w:hideMark/>
                      </w:tcPr>
                      <w:p w:rsidR="005933F6" w:rsidRPr="00DE5D1C" w:rsidRDefault="005933F6" w:rsidP="00DE5D1C">
                        <w:pPr>
                          <w:spacing w:line="240" w:lineRule="auto"/>
                          <w:jc w:val="left"/>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Power is supplied to inlet heater </w:t>
                        </w:r>
                      </w:p>
                    </w:tc>
                  </w:tr>
                  <w:tr w:rsidR="005933F6" w:rsidRPr="00DE5D1C" w:rsidTr="00DE5D1C">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5933F6" w:rsidRPr="00DE5D1C" w:rsidRDefault="005933F6" w:rsidP="00DE5D1C">
                        <w:pPr>
                          <w:spacing w:line="240" w:lineRule="auto"/>
                          <w:jc w:val="center"/>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K </w:t>
                        </w:r>
                      </w:p>
                    </w:tc>
                    <w:tc>
                      <w:tcPr>
                        <w:tcW w:w="7200" w:type="dxa"/>
                        <w:tcBorders>
                          <w:top w:val="nil"/>
                          <w:left w:val="nil"/>
                          <w:bottom w:val="single" w:sz="4" w:space="0" w:color="auto"/>
                          <w:right w:val="single" w:sz="4" w:space="0" w:color="auto"/>
                        </w:tcBorders>
                        <w:shd w:val="clear" w:color="auto" w:fill="auto"/>
                        <w:hideMark/>
                      </w:tcPr>
                      <w:p w:rsidR="005933F6" w:rsidRPr="00DE5D1C" w:rsidRDefault="005933F6" w:rsidP="00DE5D1C">
                        <w:pPr>
                          <w:spacing w:line="240" w:lineRule="auto"/>
                          <w:jc w:val="left"/>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Power is supplied to OPC heater </w:t>
                        </w:r>
                      </w:p>
                    </w:tc>
                  </w:tr>
                  <w:tr w:rsidR="005933F6" w:rsidRPr="00DE5D1C" w:rsidTr="00DE5D1C">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5933F6" w:rsidRPr="00DE5D1C" w:rsidRDefault="005933F6" w:rsidP="00DE5D1C">
                        <w:pPr>
                          <w:spacing w:line="240" w:lineRule="auto"/>
                          <w:jc w:val="center"/>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L*</w:t>
                        </w:r>
                      </w:p>
                    </w:tc>
                    <w:tc>
                      <w:tcPr>
                        <w:tcW w:w="7200" w:type="dxa"/>
                        <w:tcBorders>
                          <w:top w:val="nil"/>
                          <w:left w:val="nil"/>
                          <w:bottom w:val="single" w:sz="4" w:space="0" w:color="auto"/>
                          <w:right w:val="single" w:sz="4" w:space="0" w:color="auto"/>
                        </w:tcBorders>
                        <w:shd w:val="clear" w:color="auto" w:fill="auto"/>
                        <w:hideMark/>
                      </w:tcPr>
                      <w:p w:rsidR="005933F6" w:rsidRPr="00DE5D1C" w:rsidRDefault="005933F6" w:rsidP="00DE5D1C">
                        <w:pPr>
                          <w:spacing w:line="240" w:lineRule="auto"/>
                          <w:jc w:val="left"/>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TEC Relay is </w:t>
                        </w:r>
                        <w:r w:rsidRPr="00DE5D1C">
                          <w:rPr>
                            <w:rFonts w:ascii="Calibri" w:eastAsia="Times New Roman" w:hAnsi="Calibri" w:cs="Times New Roman"/>
                            <w:b/>
                            <w:bCs/>
                            <w:color w:val="000000"/>
                            <w:sz w:val="24"/>
                            <w:szCs w:val="24"/>
                            <w:lang w:bidi="ar-SA"/>
                          </w:rPr>
                          <w:t>ON</w:t>
                        </w:r>
                        <w:r w:rsidRPr="00DE5D1C">
                          <w:rPr>
                            <w:rFonts w:ascii="Calibri" w:eastAsia="Times New Roman" w:hAnsi="Calibri" w:cs="Times New Roman"/>
                            <w:color w:val="000000"/>
                            <w:sz w:val="24"/>
                            <w:szCs w:val="24"/>
                            <w:lang w:bidi="ar-SA"/>
                          </w:rPr>
                          <w:t xml:space="preserve"> </w:t>
                        </w:r>
                      </w:p>
                    </w:tc>
                  </w:tr>
                  <w:tr w:rsidR="005933F6" w:rsidRPr="00DE5D1C" w:rsidTr="00DE5D1C">
                    <w:trPr>
                      <w:trHeight w:val="330"/>
                    </w:trPr>
                    <w:tc>
                      <w:tcPr>
                        <w:tcW w:w="8160" w:type="dxa"/>
                        <w:gridSpan w:val="2"/>
                        <w:tcBorders>
                          <w:top w:val="nil"/>
                          <w:left w:val="nil"/>
                          <w:bottom w:val="nil"/>
                          <w:right w:val="nil"/>
                        </w:tcBorders>
                        <w:shd w:val="clear" w:color="auto" w:fill="auto"/>
                        <w:hideMark/>
                      </w:tcPr>
                      <w:p w:rsidR="005933F6" w:rsidRPr="00DE5D1C" w:rsidRDefault="005933F6" w:rsidP="00DE5D1C">
                        <w:pPr>
                          <w:spacing w:line="240" w:lineRule="auto"/>
                          <w:jc w:val="center"/>
                          <w:rPr>
                            <w:rFonts w:ascii="Calibri" w:eastAsia="Times New Roman" w:hAnsi="Calibri" w:cs="Times New Roman"/>
                            <w:color w:val="000000"/>
                            <w:sz w:val="24"/>
                            <w:szCs w:val="24"/>
                            <w:lang w:bidi="ar-SA"/>
                          </w:rPr>
                        </w:pPr>
                        <w:r w:rsidRPr="00DE5D1C">
                          <w:rPr>
                            <w:rFonts w:ascii="Calibri" w:eastAsia="Times New Roman" w:hAnsi="Calibri" w:cs="Times New Roman"/>
                            <w:color w:val="000000"/>
                            <w:sz w:val="24"/>
                            <w:szCs w:val="24"/>
                            <w:lang w:bidi="ar-SA"/>
                          </w:rPr>
                          <w:t xml:space="preserve">* </w:t>
                        </w:r>
                        <w:proofErr w:type="spellStart"/>
                        <w:r w:rsidRPr="00DE5D1C">
                          <w:rPr>
                            <w:rFonts w:ascii="Calibri" w:eastAsia="Times New Roman" w:hAnsi="Calibri" w:cs="Times New Roman"/>
                            <w:color w:val="000000"/>
                            <w:sz w:val="24"/>
                            <w:szCs w:val="24"/>
                            <w:lang w:bidi="ar-SA"/>
                          </w:rPr>
                          <w:t>Labelled</w:t>
                        </w:r>
                        <w:proofErr w:type="spellEnd"/>
                        <w:r w:rsidRPr="00DE5D1C">
                          <w:rPr>
                            <w:rFonts w:ascii="Calibri" w:eastAsia="Times New Roman" w:hAnsi="Calibri" w:cs="Times New Roman"/>
                            <w:color w:val="000000"/>
                            <w:sz w:val="24"/>
                            <w:szCs w:val="24"/>
                            <w:lang w:bidi="ar-SA"/>
                          </w:rPr>
                          <w:t xml:space="preserve"> "L1" on board. (Most LEDs are unlabeled on the boards themselves.)</w:t>
                        </w:r>
                      </w:p>
                    </w:tc>
                  </w:tr>
                </w:tbl>
                <w:p w:rsidR="005933F6" w:rsidRDefault="005933F6" w:rsidP="007D2CBD"/>
                <w:p w:rsidR="005933F6" w:rsidRDefault="005933F6" w:rsidP="0069314E">
                  <w:pPr>
                    <w:pStyle w:val="Caption"/>
                    <w:jc w:val="both"/>
                  </w:pPr>
                  <w:bookmarkStart w:id="86" w:name="_Ref235934427"/>
                  <w:bookmarkStart w:id="87" w:name="_Toc305504037"/>
                  <w:r>
                    <w:t xml:space="preserve">Figure </w:t>
                  </w:r>
                  <w:fldSimple w:instr=" SEQ Figure \* ARABIC ">
                    <w:r>
                      <w:rPr>
                        <w:noProof/>
                      </w:rPr>
                      <w:t>10</w:t>
                    </w:r>
                  </w:fldSimple>
                  <w:bookmarkEnd w:id="86"/>
                  <w:r>
                    <w:t>: Controller and Power Supply Boards with LEDs and OPC Switch Labeled</w:t>
                  </w:r>
                  <w:bookmarkEnd w:id="87"/>
                  <w:r>
                    <w:t xml:space="preserve"> </w:t>
                  </w:r>
                </w:p>
              </w:txbxContent>
            </v:textbox>
            <w10:wrap type="none"/>
            <w10:anchorlock/>
          </v:shape>
        </w:pict>
      </w:r>
    </w:p>
    <w:p w:rsidR="005552DB" w:rsidRPr="00100624" w:rsidRDefault="00B626D8" w:rsidP="00AC0306">
      <w:pPr>
        <w:pStyle w:val="BodyText"/>
      </w:pPr>
      <w:r>
        <w:rPr>
          <w:noProof/>
          <w:lang w:bidi="ar-SA"/>
        </w:rPr>
      </w:r>
      <w:r>
        <w:rPr>
          <w:noProof/>
          <w:lang w:bidi="ar-SA"/>
        </w:rPr>
        <w:pict>
          <v:shape id="Text Box 668" o:spid="_x0000_s1165" type="#_x0000_t202" style="width:488.25pt;height:312.7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5552DB">
                  <w:r w:rsidRPr="00E4158E">
                    <w:rPr>
                      <w:noProof/>
                      <w:lang w:bidi="ar-SA"/>
                    </w:rPr>
                    <w:drawing>
                      <wp:inline distT="0" distB="0" distL="0" distR="0">
                        <wp:extent cx="5943600" cy="3570605"/>
                        <wp:effectExtent l="19050" t="0" r="0" b="0"/>
                        <wp:docPr id="907"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400800" cy="3845227"/>
                                  <a:chOff x="228600" y="2209800"/>
                                  <a:chExt cx="6400800" cy="3845227"/>
                                </a:xfrm>
                              </a:grpSpPr>
                              <a:pic>
                                <a:nvPicPr>
                                  <a:cNvPr id="1026" name="Picture 2"/>
                                  <a:cNvPicPr>
                                    <a:picLocks noChangeAspect="1" noChangeArrowheads="1"/>
                                  </a:cNvPicPr>
                                </a:nvPicPr>
                                <a:blipFill>
                                  <a:blip r:embed="rId82"/>
                                  <a:srcRect/>
                                  <a:stretch>
                                    <a:fillRect/>
                                  </a:stretch>
                                </a:blipFill>
                                <a:spPr bwMode="auto">
                                  <a:xfrm>
                                    <a:off x="228600" y="2209800"/>
                                    <a:ext cx="6400800" cy="3845227"/>
                                  </a:xfrm>
                                  <a:prstGeom prst="rect">
                                    <a:avLst/>
                                  </a:prstGeom>
                                  <a:noFill/>
                                  <a:ln w="9525">
                                    <a:noFill/>
                                    <a:miter lim="800000"/>
                                    <a:headEnd/>
                                    <a:tailEnd/>
                                  </a:ln>
                                </a:spPr>
                              </a:pic>
                              <a:cxnSp>
                                <a:nvCxnSpPr>
                                  <a:cNvPr id="6" name="Straight Arrow Connector 5"/>
                                  <a:cNvCxnSpPr/>
                                </a:nvCxnSpPr>
                                <a:spPr>
                                  <a:xfrm rot="10800000">
                                    <a:off x="5795180" y="3631416"/>
                                    <a:ext cx="228600" cy="1588"/>
                                  </a:xfrm>
                                  <a:prstGeom prst="straightConnector1">
                                    <a:avLst/>
                                  </a:prstGeom>
                                  <a:ln w="15875">
                                    <a:solidFill>
                                      <a:schemeClr val="accent6">
                                        <a:lumMod val="40000"/>
                                        <a:lumOff val="60000"/>
                                      </a:schemeClr>
                                    </a:solidFill>
                                    <a:tailEnd type="arrow"/>
                                  </a:ln>
                                </a:spPr>
                                <a:style>
                                  <a:lnRef idx="1">
                                    <a:schemeClr val="accent1"/>
                                  </a:lnRef>
                                  <a:fillRef idx="0">
                                    <a:schemeClr val="accent1"/>
                                  </a:fillRef>
                                  <a:effectRef idx="0">
                                    <a:schemeClr val="accent1"/>
                                  </a:effectRef>
                                  <a:fontRef idx="minor">
                                    <a:schemeClr val="tx1"/>
                                  </a:fontRef>
                                </a:style>
                              </a:cxnSp>
                              <a:sp>
                                <a:nvSpPr>
                                  <a:cNvPr id="7" name="TextBox 6"/>
                                  <a:cNvSpPr txBox="1"/>
                                </a:nvSpPr>
                                <a:spPr>
                                  <a:xfrm>
                                    <a:off x="5981700" y="3590925"/>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D3</a:t>
                                      </a:r>
                                      <a:endParaRPr lang="en-US" sz="800" dirty="0"/>
                                    </a:p>
                                  </a:txBody>
                                  <a:useSpRect/>
                                </a:txSp>
                              </a:sp>
                              <a:cxnSp>
                                <a:nvCxnSpPr>
                                  <a:cNvPr id="8" name="Straight Arrow Connector 7"/>
                                  <a:cNvCxnSpPr/>
                                </a:nvCxnSpPr>
                                <a:spPr>
                                  <a:xfrm rot="10800000">
                                    <a:off x="4467225" y="2459841"/>
                                    <a:ext cx="228600" cy="1588"/>
                                  </a:xfrm>
                                  <a:prstGeom prst="straightConnector1">
                                    <a:avLst/>
                                  </a:prstGeom>
                                  <a:ln w="15875">
                                    <a:solidFill>
                                      <a:schemeClr val="accent6">
                                        <a:lumMod val="40000"/>
                                        <a:lumOff val="60000"/>
                                      </a:schemeClr>
                                    </a:solidFill>
                                    <a:tailEnd type="arrow"/>
                                  </a:ln>
                                </a:spPr>
                                <a:style>
                                  <a:lnRef idx="1">
                                    <a:schemeClr val="accent1"/>
                                  </a:lnRef>
                                  <a:fillRef idx="0">
                                    <a:schemeClr val="accent1"/>
                                  </a:fillRef>
                                  <a:effectRef idx="0">
                                    <a:schemeClr val="accent1"/>
                                  </a:effectRef>
                                  <a:fontRef idx="minor">
                                    <a:schemeClr val="tx1"/>
                                  </a:fontRef>
                                </a:style>
                              </a:cxnSp>
                              <a:sp>
                                <a:nvSpPr>
                                  <a:cNvPr id="9" name="TextBox 8"/>
                                  <a:cNvSpPr txBox="1"/>
                                </a:nvSpPr>
                                <a:spPr>
                                  <a:xfrm>
                                    <a:off x="4606120" y="2419350"/>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D1</a:t>
                                      </a:r>
                                      <a:endParaRPr lang="en-US" sz="800" dirty="0"/>
                                    </a:p>
                                  </a:txBody>
                                  <a:useSpRect/>
                                </a:txSp>
                              </a:sp>
                              <a:cxnSp>
                                <a:nvCxnSpPr>
                                  <a:cNvPr id="10" name="Straight Arrow Connector 9"/>
                                  <a:cNvCxnSpPr/>
                                </a:nvCxnSpPr>
                                <a:spPr>
                                  <a:xfrm rot="10800000" flipH="1">
                                    <a:off x="1104900" y="3713162"/>
                                    <a:ext cx="228600" cy="1588"/>
                                  </a:xfrm>
                                  <a:prstGeom prst="straightConnector1">
                                    <a:avLst/>
                                  </a:prstGeom>
                                  <a:ln w="15875">
                                    <a:solidFill>
                                      <a:schemeClr val="accent6">
                                        <a:lumMod val="40000"/>
                                        <a:lumOff val="60000"/>
                                      </a:schemeClr>
                                    </a:solidFill>
                                    <a:tailEnd type="arrow"/>
                                  </a:ln>
                                </a:spPr>
                                <a:style>
                                  <a:lnRef idx="1">
                                    <a:schemeClr val="accent1"/>
                                  </a:lnRef>
                                  <a:fillRef idx="0">
                                    <a:schemeClr val="accent1"/>
                                  </a:fillRef>
                                  <a:effectRef idx="0">
                                    <a:schemeClr val="accent1"/>
                                  </a:effectRef>
                                  <a:fontRef idx="minor">
                                    <a:schemeClr val="tx1"/>
                                  </a:fontRef>
                                </a:style>
                              </a:cxnSp>
                              <a:sp>
                                <a:nvSpPr>
                                  <a:cNvPr id="11" name="TextBox 10"/>
                                  <a:cNvSpPr txBox="1"/>
                                </a:nvSpPr>
                                <a:spPr>
                                  <a:xfrm>
                                    <a:off x="990600" y="3657600"/>
                                    <a:ext cx="152400" cy="123111"/>
                                  </a:xfrm>
                                  <a:prstGeom prst="rect">
                                    <a:avLst/>
                                  </a:prstGeom>
                                  <a:solidFill>
                                    <a:schemeClr val="accent6">
                                      <a:lumMod val="40000"/>
                                      <a:lumOff val="60000"/>
                                    </a:schemeClr>
                                  </a:solidFill>
                                </a:spPr>
                                <a:txSp>
                                  <a:txBody>
                                    <a:bodyPr wrap="square" lIns="18288" tIns="0" rIns="18288"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dirty="0" smtClean="0"/>
                                        <a:t>D2</a:t>
                                      </a:r>
                                      <a:endParaRPr lang="en-US" sz="800" dirty="0"/>
                                    </a:p>
                                  </a:txBody>
                                  <a:useSpRect/>
                                </a:txSp>
                              </a:sp>
                            </lc:lockedCanvas>
                          </a:graphicData>
                        </a:graphic>
                      </wp:inline>
                    </w:drawing>
                  </w:r>
                </w:p>
                <w:p w:rsidR="005933F6" w:rsidRDefault="005933F6" w:rsidP="005552DB">
                  <w:pPr>
                    <w:pStyle w:val="Caption"/>
                    <w:jc w:val="both"/>
                  </w:pPr>
                  <w:bookmarkStart w:id="88" w:name="_Ref235934448"/>
                  <w:bookmarkStart w:id="89" w:name="_Toc305504038"/>
                  <w:r>
                    <w:t xml:space="preserve">Figure </w:t>
                  </w:r>
                  <w:fldSimple w:instr=" SEQ Figure \* ARABIC ">
                    <w:r>
                      <w:rPr>
                        <w:noProof/>
                      </w:rPr>
                      <w:t>11</w:t>
                    </w:r>
                  </w:fldSimple>
                  <w:bookmarkEnd w:id="88"/>
                  <w:r>
                    <w:t>: CDPE Board. D1, D2, and D3 are lit all the time when there is power supplied to the instrument.</w:t>
                  </w:r>
                  <w:bookmarkEnd w:id="89"/>
                </w:p>
              </w:txbxContent>
            </v:textbox>
            <w10:wrap type="none"/>
            <w10:anchorlock/>
          </v:shape>
        </w:pict>
      </w:r>
    </w:p>
    <w:p w:rsidR="009935AD" w:rsidRPr="00100624" w:rsidRDefault="009935AD" w:rsidP="00C74D16">
      <w:pPr>
        <w:pStyle w:val="Heading1"/>
        <w:rPr>
          <w:color w:val="auto"/>
        </w:rPr>
      </w:pPr>
      <w:bookmarkStart w:id="90" w:name="_Toc233446874"/>
      <w:bookmarkStart w:id="91" w:name="_Toc305503954"/>
      <w:r w:rsidRPr="00100624">
        <w:rPr>
          <w:color w:val="auto"/>
        </w:rPr>
        <w:t>CCN Maintenance</w:t>
      </w:r>
      <w:bookmarkEnd w:id="90"/>
      <w:bookmarkEnd w:id="91"/>
    </w:p>
    <w:p w:rsidR="009935AD" w:rsidRPr="00100624" w:rsidRDefault="00E24BC6">
      <w:pPr>
        <w:pStyle w:val="BodyTextIndent2"/>
      </w:pPr>
      <w:r w:rsidRPr="00100624">
        <w:t xml:space="preserve">DMT </w:t>
      </w:r>
      <w:r w:rsidR="009935AD" w:rsidRPr="00100624">
        <w:t xml:space="preserve">recommends the following service and maintenance schedule for the CCN. The maintenance schedule is based on the continuous operation of the instrument and may need to be modified for other operating conditions. </w:t>
      </w:r>
    </w:p>
    <w:p w:rsidR="009935AD" w:rsidRPr="00100624" w:rsidRDefault="009935AD" w:rsidP="00D469A9">
      <w:pPr>
        <w:pStyle w:val="Heading2"/>
        <w:rPr>
          <w:color w:val="auto"/>
        </w:rPr>
      </w:pPr>
      <w:bookmarkStart w:id="92" w:name="_Toc233446875"/>
      <w:bookmarkStart w:id="93" w:name="_Toc305503955"/>
      <w:r w:rsidRPr="00100624">
        <w:rPr>
          <w:color w:val="auto"/>
        </w:rPr>
        <w:t>Every 4 days</w:t>
      </w:r>
      <w:bookmarkEnd w:id="92"/>
      <w:r w:rsidR="001A255A" w:rsidRPr="00100624">
        <w:rPr>
          <w:color w:val="auto"/>
        </w:rPr>
        <w:t xml:space="preserve"> and Before Every Flight</w:t>
      </w:r>
      <w:bookmarkEnd w:id="93"/>
    </w:p>
    <w:p w:rsidR="00E24BC6" w:rsidRPr="00100624" w:rsidRDefault="00E24BC6" w:rsidP="00181272">
      <w:pPr>
        <w:pStyle w:val="BodyTextIndent3"/>
        <w:numPr>
          <w:ilvl w:val="0"/>
          <w:numId w:val="2"/>
        </w:numPr>
        <w:tabs>
          <w:tab w:val="clear" w:pos="1440"/>
          <w:tab w:val="num" w:pos="540"/>
          <w:tab w:val="left" w:pos="1260"/>
        </w:tabs>
        <w:ind w:left="720"/>
        <w:rPr>
          <w:rFonts w:ascii="Trebuchet MS" w:hAnsi="Trebuchet MS"/>
          <w:sz w:val="22"/>
        </w:rPr>
      </w:pPr>
      <w:r w:rsidRPr="00100624">
        <w:rPr>
          <w:rFonts w:ascii="Trebuchet MS" w:hAnsi="Trebuchet MS"/>
          <w:sz w:val="22"/>
        </w:rPr>
        <w:t xml:space="preserve">Empty the </w:t>
      </w:r>
      <w:r w:rsidR="00937D1E" w:rsidRPr="00100624">
        <w:rPr>
          <w:rFonts w:ascii="Trebuchet MS" w:hAnsi="Trebuchet MS"/>
          <w:sz w:val="22"/>
        </w:rPr>
        <w:t xml:space="preserve">water </w:t>
      </w:r>
      <w:r w:rsidRPr="00100624">
        <w:rPr>
          <w:rFonts w:ascii="Trebuchet MS" w:hAnsi="Trebuchet MS"/>
          <w:sz w:val="22"/>
        </w:rPr>
        <w:t>bottle</w:t>
      </w:r>
      <w:r w:rsidR="00937D1E" w:rsidRPr="00100624">
        <w:rPr>
          <w:rFonts w:ascii="Trebuchet MS" w:hAnsi="Trebuchet MS"/>
          <w:sz w:val="22"/>
        </w:rPr>
        <w:t>s</w:t>
      </w:r>
      <w:r w:rsidRPr="00100624">
        <w:rPr>
          <w:rFonts w:ascii="Trebuchet MS" w:hAnsi="Trebuchet MS"/>
          <w:sz w:val="22"/>
        </w:rPr>
        <w:t>. T</w:t>
      </w:r>
      <w:r w:rsidR="009935AD" w:rsidRPr="00100624">
        <w:rPr>
          <w:rFonts w:ascii="Trebuchet MS" w:hAnsi="Trebuchet MS"/>
          <w:sz w:val="22"/>
        </w:rPr>
        <w:t xml:space="preserve">he water in </w:t>
      </w:r>
      <w:r w:rsidR="00937D1E" w:rsidRPr="00100624">
        <w:rPr>
          <w:rFonts w:ascii="Trebuchet MS" w:hAnsi="Trebuchet MS"/>
          <w:sz w:val="22"/>
        </w:rPr>
        <w:t xml:space="preserve">these </w:t>
      </w:r>
      <w:r w:rsidR="009935AD" w:rsidRPr="00100624">
        <w:rPr>
          <w:rFonts w:ascii="Trebuchet MS" w:hAnsi="Trebuchet MS"/>
          <w:sz w:val="22"/>
        </w:rPr>
        <w:t>bottle</w:t>
      </w:r>
      <w:r w:rsidR="00937D1E" w:rsidRPr="00100624">
        <w:rPr>
          <w:rFonts w:ascii="Trebuchet MS" w:hAnsi="Trebuchet MS"/>
          <w:sz w:val="22"/>
        </w:rPr>
        <w:t>s</w:t>
      </w:r>
      <w:r w:rsidR="009935AD" w:rsidRPr="00100624">
        <w:rPr>
          <w:rFonts w:ascii="Trebuchet MS" w:hAnsi="Trebuchet MS"/>
          <w:sz w:val="22"/>
        </w:rPr>
        <w:t xml:space="preserve"> is </w:t>
      </w:r>
      <w:r w:rsidR="009935AD" w:rsidRPr="00100624">
        <w:rPr>
          <w:rFonts w:ascii="Trebuchet MS" w:hAnsi="Trebuchet MS"/>
          <w:bCs/>
          <w:iCs/>
          <w:sz w:val="22"/>
        </w:rPr>
        <w:t>not hazardous</w:t>
      </w:r>
      <w:r w:rsidR="009935AD" w:rsidRPr="00100624">
        <w:rPr>
          <w:rFonts w:ascii="Trebuchet MS" w:hAnsi="Trebuchet MS"/>
          <w:sz w:val="22"/>
        </w:rPr>
        <w:t xml:space="preserve"> since it has only been exposed to ambient air</w:t>
      </w:r>
      <w:r w:rsidRPr="00100624">
        <w:rPr>
          <w:rFonts w:ascii="Trebuchet MS" w:hAnsi="Trebuchet MS"/>
          <w:sz w:val="22"/>
        </w:rPr>
        <w:t xml:space="preserve">, so it </w:t>
      </w:r>
      <w:r w:rsidR="009935AD" w:rsidRPr="00100624">
        <w:rPr>
          <w:rFonts w:ascii="Trebuchet MS" w:hAnsi="Trebuchet MS"/>
          <w:sz w:val="22"/>
        </w:rPr>
        <w:t>can be disposed of in any drain.</w:t>
      </w:r>
      <w:r w:rsidRPr="00100624">
        <w:rPr>
          <w:rFonts w:ascii="Trebuchet MS" w:hAnsi="Trebuchet MS"/>
          <w:sz w:val="22"/>
        </w:rPr>
        <w:t xml:space="preserve"> </w:t>
      </w:r>
      <w:r w:rsidR="009935AD" w:rsidRPr="00100624">
        <w:rPr>
          <w:rFonts w:ascii="Trebuchet MS" w:hAnsi="Trebuchet MS"/>
          <w:sz w:val="22"/>
        </w:rPr>
        <w:t xml:space="preserve">Check </w:t>
      </w:r>
      <w:r w:rsidRPr="00100624">
        <w:rPr>
          <w:rFonts w:ascii="Trebuchet MS" w:hAnsi="Trebuchet MS"/>
          <w:sz w:val="22"/>
        </w:rPr>
        <w:t xml:space="preserve">area </w:t>
      </w:r>
      <w:r w:rsidR="009935AD" w:rsidRPr="00100624">
        <w:rPr>
          <w:rFonts w:ascii="Trebuchet MS" w:hAnsi="Trebuchet MS"/>
          <w:sz w:val="22"/>
        </w:rPr>
        <w:t xml:space="preserve">for </w:t>
      </w:r>
      <w:r w:rsidRPr="00100624">
        <w:rPr>
          <w:rFonts w:ascii="Trebuchet MS" w:hAnsi="Trebuchet MS"/>
          <w:sz w:val="22"/>
        </w:rPr>
        <w:t>l</w:t>
      </w:r>
      <w:r w:rsidR="009935AD" w:rsidRPr="00100624">
        <w:rPr>
          <w:rFonts w:ascii="Trebuchet MS" w:hAnsi="Trebuchet MS"/>
          <w:sz w:val="22"/>
        </w:rPr>
        <w:t>eakage</w:t>
      </w:r>
      <w:r w:rsidR="00A955E3" w:rsidRPr="00100624">
        <w:rPr>
          <w:rFonts w:ascii="Trebuchet MS" w:hAnsi="Trebuchet MS"/>
          <w:sz w:val="22"/>
        </w:rPr>
        <w:t>.</w:t>
      </w:r>
    </w:p>
    <w:p w:rsidR="009935AD" w:rsidRPr="00100624" w:rsidRDefault="009935AD" w:rsidP="00181272">
      <w:pPr>
        <w:pStyle w:val="BodyTextIndent3"/>
        <w:numPr>
          <w:ilvl w:val="0"/>
          <w:numId w:val="2"/>
        </w:numPr>
        <w:tabs>
          <w:tab w:val="clear" w:pos="1440"/>
          <w:tab w:val="num" w:pos="540"/>
          <w:tab w:val="left" w:pos="1260"/>
        </w:tabs>
        <w:ind w:left="720"/>
        <w:rPr>
          <w:rFonts w:ascii="Trebuchet MS" w:hAnsi="Trebuchet MS"/>
          <w:sz w:val="22"/>
        </w:rPr>
      </w:pPr>
      <w:r w:rsidRPr="00100624">
        <w:rPr>
          <w:rFonts w:ascii="Trebuchet MS" w:hAnsi="Trebuchet MS"/>
          <w:sz w:val="22"/>
        </w:rPr>
        <w:t>Check OPC water trap for any liquid removed from the OPC.  If liquid is present</w:t>
      </w:r>
      <w:r w:rsidR="00964922" w:rsidRPr="00100624">
        <w:rPr>
          <w:rFonts w:ascii="Trebuchet MS" w:hAnsi="Trebuchet MS"/>
          <w:sz w:val="22"/>
        </w:rPr>
        <w:t>,</w:t>
      </w:r>
      <w:r w:rsidRPr="00100624">
        <w:rPr>
          <w:rFonts w:ascii="Trebuchet MS" w:hAnsi="Trebuchet MS"/>
          <w:sz w:val="22"/>
        </w:rPr>
        <w:t xml:space="preserve"> empty </w:t>
      </w:r>
      <w:r w:rsidR="00040220" w:rsidRPr="00100624">
        <w:rPr>
          <w:rFonts w:ascii="Trebuchet MS" w:hAnsi="Trebuchet MS"/>
          <w:sz w:val="22"/>
        </w:rPr>
        <w:t xml:space="preserve">the </w:t>
      </w:r>
      <w:r w:rsidRPr="00100624">
        <w:rPr>
          <w:rFonts w:ascii="Trebuchet MS" w:hAnsi="Trebuchet MS"/>
          <w:sz w:val="22"/>
        </w:rPr>
        <w:t>bottle.</w:t>
      </w:r>
    </w:p>
    <w:p w:rsidR="001A255A" w:rsidRPr="00100624" w:rsidRDefault="009935AD" w:rsidP="00181272">
      <w:pPr>
        <w:pStyle w:val="BodyTextIndent3"/>
        <w:numPr>
          <w:ilvl w:val="0"/>
          <w:numId w:val="2"/>
        </w:numPr>
        <w:tabs>
          <w:tab w:val="clear" w:pos="1440"/>
          <w:tab w:val="num" w:pos="720"/>
          <w:tab w:val="left" w:pos="1260"/>
        </w:tabs>
        <w:ind w:left="720"/>
      </w:pPr>
      <w:r w:rsidRPr="00100624">
        <w:rPr>
          <w:rFonts w:ascii="Trebuchet MS" w:hAnsi="Trebuchet MS"/>
          <w:sz w:val="22"/>
        </w:rPr>
        <w:t xml:space="preserve">Check </w:t>
      </w:r>
      <w:r w:rsidR="00964922" w:rsidRPr="00100624">
        <w:rPr>
          <w:rFonts w:ascii="Trebuchet MS" w:hAnsi="Trebuchet MS"/>
          <w:sz w:val="22"/>
        </w:rPr>
        <w:t xml:space="preserve">the </w:t>
      </w:r>
      <w:r w:rsidRPr="00100624">
        <w:rPr>
          <w:rFonts w:ascii="Trebuchet MS" w:hAnsi="Trebuchet MS"/>
          <w:sz w:val="22"/>
        </w:rPr>
        <w:t>bottom of case for any water leakage, as this would indicate leakage of the liquid flow system</w:t>
      </w:r>
      <w:r w:rsidR="00964922" w:rsidRPr="00100624">
        <w:rPr>
          <w:rFonts w:ascii="Trebuchet MS" w:hAnsi="Trebuchet MS"/>
          <w:sz w:val="22"/>
        </w:rPr>
        <w:t xml:space="preserve">. </w:t>
      </w:r>
    </w:p>
    <w:p w:rsidR="001A255A" w:rsidRPr="00100624" w:rsidRDefault="001A255A" w:rsidP="00181272">
      <w:pPr>
        <w:pStyle w:val="ListParagraph"/>
        <w:numPr>
          <w:ilvl w:val="0"/>
          <w:numId w:val="2"/>
        </w:numPr>
        <w:tabs>
          <w:tab w:val="clear" w:pos="1440"/>
          <w:tab w:val="num" w:pos="720"/>
        </w:tabs>
        <w:ind w:left="720"/>
      </w:pPr>
      <w:r w:rsidRPr="00100624">
        <w:t>R</w:t>
      </w:r>
      <w:r w:rsidR="00937D1E" w:rsidRPr="00100624">
        <w:t>efill the supply bottle</w:t>
      </w:r>
      <w:r w:rsidRPr="00100624">
        <w:t xml:space="preserve"> with clean deionized or distilled water. This water can be procured at a grocery store. However, </w:t>
      </w:r>
      <w:r w:rsidRPr="00100624">
        <w:rPr>
          <w:rFonts w:ascii="Arial" w:hAnsi="Arial" w:cs="Arial"/>
          <w:b/>
          <w:bCs/>
          <w:i/>
          <w:iCs/>
        </w:rPr>
        <w:t>it is i</w:t>
      </w:r>
      <w:r w:rsidRPr="00100624">
        <w:rPr>
          <w:b/>
          <w:bCs/>
          <w:i/>
          <w:iCs/>
        </w:rPr>
        <w:t xml:space="preserve">mportant that the water not be </w:t>
      </w:r>
      <w:r w:rsidRPr="00100624">
        <w:rPr>
          <w:b/>
          <w:bCs/>
          <w:i/>
          <w:iCs/>
        </w:rPr>
        <w:lastRenderedPageBreak/>
        <w:t>artesian water or any water with added minerals</w:t>
      </w:r>
      <w:r w:rsidRPr="00100624">
        <w:t>.  The water consumption rate is as follows:</w:t>
      </w:r>
    </w:p>
    <w:p w:rsidR="001A255A" w:rsidRPr="00100624" w:rsidRDefault="001A255A" w:rsidP="001A255A">
      <w:pPr>
        <w:pStyle w:val="ListParagraph"/>
        <w:ind w:left="1080" w:hanging="360"/>
      </w:pPr>
    </w:p>
    <w:p w:rsidR="001A255A" w:rsidRPr="00100624" w:rsidRDefault="001A255A" w:rsidP="007A505E">
      <w:pPr>
        <w:pStyle w:val="ListParagraph"/>
        <w:numPr>
          <w:ilvl w:val="0"/>
          <w:numId w:val="10"/>
        </w:numPr>
        <w:ind w:left="1080"/>
      </w:pPr>
      <w:r w:rsidRPr="00100624">
        <w:t xml:space="preserve">4.8 ml per hour when </w:t>
      </w:r>
      <w:r w:rsidRPr="00100624">
        <w:rPr>
          <w:b/>
        </w:rPr>
        <w:t>Liquid Flow Set</w:t>
      </w:r>
      <w:r w:rsidRPr="00100624">
        <w:t xml:space="preserve"> (on </w:t>
      </w:r>
      <w:r w:rsidRPr="00100624">
        <w:rPr>
          <w:b/>
        </w:rPr>
        <w:t xml:space="preserve">Flows </w:t>
      </w:r>
      <w:r w:rsidRPr="00100624">
        <w:t>tab) is low</w:t>
      </w:r>
    </w:p>
    <w:p w:rsidR="001A255A" w:rsidRPr="00100624" w:rsidRDefault="001A255A" w:rsidP="007A505E">
      <w:pPr>
        <w:pStyle w:val="ListParagraph"/>
        <w:numPr>
          <w:ilvl w:val="0"/>
          <w:numId w:val="10"/>
        </w:numPr>
        <w:ind w:left="1080"/>
      </w:pPr>
      <w:r w:rsidRPr="00100624">
        <w:t xml:space="preserve">7.2 ml per hour when </w:t>
      </w:r>
      <w:r w:rsidRPr="00100624">
        <w:rPr>
          <w:b/>
        </w:rPr>
        <w:t>Liquid Flow Set</w:t>
      </w:r>
      <w:r w:rsidRPr="00100624">
        <w:t xml:space="preserve"> is medium</w:t>
      </w:r>
    </w:p>
    <w:p w:rsidR="001A255A" w:rsidRPr="00100624" w:rsidRDefault="001A255A" w:rsidP="007A505E">
      <w:pPr>
        <w:pStyle w:val="ListParagraph"/>
        <w:numPr>
          <w:ilvl w:val="0"/>
          <w:numId w:val="10"/>
        </w:numPr>
        <w:ind w:left="1080"/>
      </w:pPr>
      <w:r w:rsidRPr="00100624">
        <w:t xml:space="preserve">18.0 ml per hour when </w:t>
      </w:r>
      <w:r w:rsidRPr="00100624">
        <w:rPr>
          <w:b/>
        </w:rPr>
        <w:t>Liquid Flow Set</w:t>
      </w:r>
      <w:r w:rsidRPr="00100624">
        <w:t xml:space="preserve"> is high</w:t>
      </w:r>
    </w:p>
    <w:p w:rsidR="001A255A" w:rsidRPr="00100624" w:rsidRDefault="001A255A" w:rsidP="001A255A">
      <w:pPr>
        <w:pStyle w:val="ListParagraph"/>
        <w:rPr>
          <w:b/>
          <w:bCs/>
          <w:i/>
          <w:iCs/>
        </w:rPr>
      </w:pPr>
    </w:p>
    <w:p w:rsidR="00937D1E" w:rsidRPr="00100624" w:rsidRDefault="00937D1E" w:rsidP="00181272">
      <w:pPr>
        <w:pStyle w:val="ListParagraph"/>
        <w:numPr>
          <w:ilvl w:val="0"/>
          <w:numId w:val="2"/>
        </w:numPr>
        <w:tabs>
          <w:tab w:val="clear" w:pos="1440"/>
          <w:tab w:val="num" w:pos="720"/>
        </w:tabs>
        <w:ind w:left="720"/>
      </w:pPr>
      <w:r w:rsidRPr="00100624">
        <w:rPr>
          <w:b/>
          <w:bCs/>
          <w:i/>
          <w:iCs/>
        </w:rPr>
        <w:t xml:space="preserve">Make sure the caps </w:t>
      </w:r>
      <w:r w:rsidR="009E4242" w:rsidRPr="00100624">
        <w:rPr>
          <w:b/>
          <w:bCs/>
          <w:i/>
          <w:iCs/>
        </w:rPr>
        <w:t xml:space="preserve">on both bottles </w:t>
      </w:r>
      <w:r w:rsidRPr="00100624">
        <w:rPr>
          <w:b/>
          <w:bCs/>
          <w:i/>
          <w:iCs/>
        </w:rPr>
        <w:t>are</w:t>
      </w:r>
      <w:r w:rsidRPr="00100624">
        <w:rPr>
          <w:i/>
          <w:iCs/>
        </w:rPr>
        <w:t xml:space="preserve"> </w:t>
      </w:r>
      <w:r w:rsidRPr="00100624">
        <w:rPr>
          <w:b/>
          <w:bCs/>
          <w:i/>
          <w:iCs/>
        </w:rPr>
        <w:t>securely tightened</w:t>
      </w:r>
      <w:r w:rsidRPr="00100624">
        <w:rPr>
          <w:i/>
          <w:iCs/>
        </w:rPr>
        <w:t>.</w:t>
      </w:r>
      <w:r w:rsidRPr="00100624">
        <w:t xml:space="preserve"> If caps are not tightened securely, the air stream can become contaminated.</w:t>
      </w:r>
    </w:p>
    <w:p w:rsidR="001A255A" w:rsidRPr="00100624" w:rsidRDefault="001A255A" w:rsidP="001A255A">
      <w:pPr>
        <w:pStyle w:val="ListParagraph"/>
      </w:pPr>
    </w:p>
    <w:p w:rsidR="009935AD" w:rsidRPr="00100624" w:rsidRDefault="00D469A9" w:rsidP="00D469A9">
      <w:pPr>
        <w:pStyle w:val="Heading2"/>
        <w:rPr>
          <w:color w:val="auto"/>
        </w:rPr>
      </w:pPr>
      <w:bookmarkStart w:id="94" w:name="_Toc233446876"/>
      <w:bookmarkStart w:id="95" w:name="_Toc305503956"/>
      <w:r w:rsidRPr="00100624">
        <w:rPr>
          <w:color w:val="auto"/>
        </w:rPr>
        <w:t>Every Month</w:t>
      </w:r>
      <w:bookmarkEnd w:id="94"/>
      <w:bookmarkEnd w:id="95"/>
    </w:p>
    <w:p w:rsidR="009935AD" w:rsidRPr="00100624" w:rsidRDefault="009935AD" w:rsidP="007A505E">
      <w:pPr>
        <w:pStyle w:val="ListParagraph"/>
        <w:numPr>
          <w:ilvl w:val="0"/>
          <w:numId w:val="11"/>
        </w:numPr>
        <w:spacing w:after="240"/>
      </w:pPr>
      <w:r w:rsidRPr="00100624">
        <w:t xml:space="preserve">Check </w:t>
      </w:r>
      <w:r w:rsidR="00E24BC6" w:rsidRPr="00100624">
        <w:t xml:space="preserve">the </w:t>
      </w:r>
      <w:r w:rsidRPr="00100624">
        <w:t xml:space="preserve">filters on </w:t>
      </w:r>
      <w:r w:rsidR="00E24BC6" w:rsidRPr="00100624">
        <w:t>the air inlets at the right-</w:t>
      </w:r>
      <w:r w:rsidRPr="00100624">
        <w:t>hand side of the case. If filters are dirty, wash and replace</w:t>
      </w:r>
      <w:r w:rsidR="00E24BC6" w:rsidRPr="00100624">
        <w:t xml:space="preserve"> them</w:t>
      </w:r>
      <w:r w:rsidRPr="00100624">
        <w:t>.</w:t>
      </w:r>
    </w:p>
    <w:p w:rsidR="00964922" w:rsidRPr="00100624" w:rsidRDefault="00964922" w:rsidP="00964922">
      <w:pPr>
        <w:pStyle w:val="ListParagraph"/>
        <w:spacing w:after="240"/>
      </w:pPr>
    </w:p>
    <w:p w:rsidR="00964922" w:rsidRPr="00100624" w:rsidRDefault="009935AD" w:rsidP="007A505E">
      <w:pPr>
        <w:pStyle w:val="ListParagraph"/>
        <w:numPr>
          <w:ilvl w:val="0"/>
          <w:numId w:val="11"/>
        </w:numPr>
        <w:spacing w:after="240"/>
      </w:pPr>
      <w:r w:rsidRPr="00100624">
        <w:t xml:space="preserve">Check </w:t>
      </w:r>
      <w:r w:rsidR="00E24BC6" w:rsidRPr="00100624">
        <w:t xml:space="preserve">the </w:t>
      </w:r>
      <w:r w:rsidRPr="00100624">
        <w:t>calibration on sheath and sample airflows.</w:t>
      </w:r>
    </w:p>
    <w:p w:rsidR="00964922" w:rsidRPr="00100624" w:rsidRDefault="00964922" w:rsidP="00964922">
      <w:pPr>
        <w:pStyle w:val="ListParagraph"/>
      </w:pPr>
    </w:p>
    <w:p w:rsidR="00964922" w:rsidRPr="00100624" w:rsidRDefault="00964922" w:rsidP="007A505E">
      <w:pPr>
        <w:pStyle w:val="ListParagraph"/>
        <w:numPr>
          <w:ilvl w:val="0"/>
          <w:numId w:val="11"/>
        </w:numPr>
        <w:spacing w:after="240"/>
      </w:pPr>
      <w:r w:rsidRPr="00100624">
        <w:t xml:space="preserve">Check </w:t>
      </w:r>
      <w:r w:rsidR="00E24BC6" w:rsidRPr="00100624">
        <w:t>the desiccant</w:t>
      </w:r>
      <w:r w:rsidR="009935AD" w:rsidRPr="00100624">
        <w:t xml:space="preserve"> tube for the OPC dryer</w:t>
      </w:r>
      <w:r w:rsidR="00E24BC6" w:rsidRPr="00100624">
        <w:t>. R</w:t>
      </w:r>
      <w:r w:rsidR="009935AD" w:rsidRPr="00100624">
        <w:t xml:space="preserve">eplace </w:t>
      </w:r>
      <w:r w:rsidR="00E24BC6" w:rsidRPr="00100624">
        <w:t xml:space="preserve">the tube </w:t>
      </w:r>
      <w:r w:rsidR="009935AD" w:rsidRPr="00100624">
        <w:t>if necessary</w:t>
      </w:r>
      <w:r w:rsidR="00E24BC6" w:rsidRPr="00100624">
        <w:t>, replacing the</w:t>
      </w:r>
      <w:r w:rsidR="009935AD" w:rsidRPr="00100624">
        <w:t xml:space="preserve"> filter and dryer unit at the same time.</w:t>
      </w:r>
      <w:r w:rsidR="00C8154B" w:rsidRPr="00100624">
        <w:t xml:space="preserve"> Healthy desiccant tubes should have </w:t>
      </w:r>
      <w:r w:rsidR="00786C0C" w:rsidRPr="00100624">
        <w:t xml:space="preserve">a deep </w:t>
      </w:r>
      <w:r w:rsidR="00C8154B" w:rsidRPr="00100624">
        <w:t>orange indicator gel, as shown in</w:t>
      </w:r>
      <w:r w:rsidR="00AB47D9" w:rsidRPr="00100624">
        <w:t xml:space="preserve"> </w:t>
      </w:r>
      <w:fldSimple w:instr=" REF _Ref235610809 \h  \* MERGEFORMAT ">
        <w:r w:rsidR="005013AD">
          <w:t xml:space="preserve">Figure </w:t>
        </w:r>
        <w:r w:rsidR="005013AD">
          <w:rPr>
            <w:noProof/>
          </w:rPr>
          <w:t>12</w:t>
        </w:r>
      </w:fldSimple>
      <w:r w:rsidR="00C8154B" w:rsidRPr="00100624">
        <w:t xml:space="preserve">. </w:t>
      </w:r>
      <w:r w:rsidR="00786C0C" w:rsidRPr="00100624">
        <w:t>Lighter orange g</w:t>
      </w:r>
      <w:r w:rsidR="00C8154B" w:rsidRPr="00100624">
        <w:t>el</w:t>
      </w:r>
      <w:r w:rsidR="009E4242" w:rsidRPr="00100624">
        <w:t>s</w:t>
      </w:r>
      <w:r w:rsidR="00C8154B" w:rsidRPr="00100624">
        <w:t xml:space="preserve"> indicate</w:t>
      </w:r>
      <w:r w:rsidR="009E4242" w:rsidRPr="00100624">
        <w:t xml:space="preserve"> </w:t>
      </w:r>
      <w:r w:rsidR="00C8154B" w:rsidRPr="00100624">
        <w:t xml:space="preserve">the tube needs to be replaced. </w:t>
      </w:r>
    </w:p>
    <w:p w:rsidR="00E24BC6" w:rsidRPr="00100624" w:rsidRDefault="00E24BC6" w:rsidP="00E24BC6">
      <w:pPr>
        <w:pStyle w:val="ListParagraph"/>
      </w:pPr>
    </w:p>
    <w:p w:rsidR="00AB47D9" w:rsidRPr="00100624" w:rsidRDefault="00B626D8" w:rsidP="00E24BC6">
      <w:pPr>
        <w:pStyle w:val="ListParagraph"/>
      </w:pPr>
      <w:r>
        <w:rPr>
          <w:noProof/>
          <w:lang w:bidi="ar-SA"/>
        </w:rPr>
      </w:r>
      <w:r>
        <w:rPr>
          <w:noProof/>
          <w:lang w:bidi="ar-SA"/>
        </w:rPr>
        <w:pict>
          <v:shape id="Text Box 667" o:spid="_x0000_s1164" type="#_x0000_t202" style="width:365.4pt;height:387.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AB47D9">
                  <w:pPr>
                    <w:jc w:val="left"/>
                    <w:rPr>
                      <w:noProof/>
                      <w:lang w:bidi="ar-SA"/>
                    </w:rPr>
                  </w:pPr>
                  <w:r w:rsidRPr="00391C14">
                    <w:rPr>
                      <w:noProof/>
                      <w:lang w:bidi="ar-SA"/>
                    </w:rPr>
                    <w:drawing>
                      <wp:inline distT="0" distB="0" distL="0" distR="0">
                        <wp:extent cx="3100984" cy="4562475"/>
                        <wp:effectExtent l="19050" t="0" r="4166" b="0"/>
                        <wp:docPr id="13"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705350" cy="6858000"/>
                                  <a:chOff x="857250" y="1143000"/>
                                  <a:chExt cx="4705350" cy="6858000"/>
                                </a:xfrm>
                              </a:grpSpPr>
                              <a:pic>
                                <a:nvPicPr>
                                  <a:cNvPr id="2" name="Picture 1" descr="desiccant tube.JPG"/>
                                  <a:cNvPicPr>
                                    <a:picLocks noChangeAspect="1"/>
                                  </a:cNvPicPr>
                                </a:nvPicPr>
                                <a:blipFill>
                                  <a:blip r:embed="rId83" cstate="print"/>
                                  <a:srcRect b="21852"/>
                                  <a:stretch>
                                    <a:fillRect/>
                                  </a:stretch>
                                </a:blipFill>
                                <a:spPr>
                                  <a:xfrm rot="16200000">
                                    <a:off x="-561975" y="2562225"/>
                                    <a:ext cx="6858000" cy="4019550"/>
                                  </a:xfrm>
                                  <a:prstGeom prst="rect">
                                    <a:avLst/>
                                  </a:prstGeom>
                                </a:spPr>
                              </a:pic>
                              <a:sp>
                                <a:nvSpPr>
                                  <a:cNvPr id="3" name="Right Brace 2"/>
                                  <a:cNvSpPr/>
                                </a:nvSpPr>
                                <a:spPr>
                                  <a:xfrm>
                                    <a:off x="3886200" y="5257800"/>
                                    <a:ext cx="304800" cy="1143000"/>
                                  </a:xfrm>
                                  <a:prstGeom prst="rightBrace">
                                    <a:avLst>
                                      <a:gd name="adj1" fmla="val 20833"/>
                                      <a:gd name="adj2" fmla="val 50000"/>
                                    </a:avLst>
                                  </a:prstGeom>
                                  <a:ln w="25400">
                                    <a:solidFill>
                                      <a:schemeClr val="bg1"/>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5" name="TextBox 4"/>
                                  <a:cNvSpPr txBox="1"/>
                                </a:nvSpPr>
                                <a:spPr>
                                  <a:xfrm>
                                    <a:off x="4210050" y="5334000"/>
                                    <a:ext cx="1352550" cy="1077218"/>
                                  </a:xfrm>
                                  <a:prstGeom prst="rect">
                                    <a:avLst/>
                                  </a:prstGeom>
                                  <a:solidFill>
                                    <a:schemeClr val="bg1"/>
                                  </a:solidFill>
                                  <a:ln>
                                    <a:solidFill>
                                      <a:schemeClr val="tx1"/>
                                    </a:solid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dirty="0" smtClean="0"/>
                                        <a:t>This section is </a:t>
                                      </a:r>
                                      <a:r>
                                        <a:rPr lang="en-US" sz="1600" dirty="0" smtClean="0"/>
                                        <a:t>deep </a:t>
                                      </a:r>
                                      <a:r>
                                        <a:rPr lang="en-US" sz="1600" dirty="0" smtClean="0"/>
                                        <a:t>orange </a:t>
                                      </a:r>
                                      <a:r>
                                        <a:rPr lang="en-US" sz="1600" dirty="0" smtClean="0"/>
                                        <a:t>on a healthy tube</a:t>
                                      </a:r>
                                      <a:endParaRPr lang="en-US" sz="1600" dirty="0"/>
                                    </a:p>
                                  </a:txBody>
                                  <a:useSpRect/>
                                </a:txSp>
                              </a:sp>
                            </lc:lockedCanvas>
                          </a:graphicData>
                        </a:graphic>
                      </wp:inline>
                    </w:drawing>
                  </w:r>
                </w:p>
                <w:p w:rsidR="005933F6" w:rsidRDefault="005933F6" w:rsidP="00391C14">
                  <w:pPr>
                    <w:pStyle w:val="Caption"/>
                    <w:tabs>
                      <w:tab w:val="left" w:pos="90"/>
                    </w:tabs>
                    <w:jc w:val="both"/>
                    <w:rPr>
                      <w:noProof/>
                      <w:lang w:bidi="ar-SA"/>
                    </w:rPr>
                  </w:pPr>
                  <w:bookmarkStart w:id="96" w:name="_Ref235610809"/>
                  <w:bookmarkStart w:id="97" w:name="_Toc305504039"/>
                  <w:r>
                    <w:t xml:space="preserve">Figure </w:t>
                  </w:r>
                  <w:fldSimple w:instr=" SEQ Figure \* ARABIC ">
                    <w:r>
                      <w:rPr>
                        <w:noProof/>
                      </w:rPr>
                      <w:t>12</w:t>
                    </w:r>
                  </w:fldSimple>
                  <w:bookmarkEnd w:id="96"/>
                  <w:r>
                    <w:t>: Healthy Desiccant Tube</w:t>
                  </w:r>
                  <w:bookmarkEnd w:id="97"/>
                </w:p>
              </w:txbxContent>
            </v:textbox>
            <w10:wrap type="none"/>
            <w10:anchorlock/>
          </v:shape>
        </w:pict>
      </w:r>
    </w:p>
    <w:p w:rsidR="00AB47D9" w:rsidRPr="00100624" w:rsidRDefault="00AB47D9" w:rsidP="00E24BC6">
      <w:pPr>
        <w:pStyle w:val="ListParagraph"/>
      </w:pPr>
    </w:p>
    <w:p w:rsidR="00964922" w:rsidRPr="00100624" w:rsidRDefault="00D469A9" w:rsidP="00D469A9">
      <w:pPr>
        <w:pStyle w:val="Heading2"/>
        <w:rPr>
          <w:color w:val="auto"/>
        </w:rPr>
      </w:pPr>
      <w:bookmarkStart w:id="98" w:name="_Toc305503957"/>
      <w:bookmarkStart w:id="99" w:name="_Toc233446877"/>
      <w:r w:rsidRPr="00100624">
        <w:rPr>
          <w:color w:val="auto"/>
        </w:rPr>
        <w:t xml:space="preserve">Every </w:t>
      </w:r>
      <w:r w:rsidR="009935AD" w:rsidRPr="00100624">
        <w:rPr>
          <w:color w:val="auto"/>
        </w:rPr>
        <w:t>Three Months</w:t>
      </w:r>
      <w:bookmarkEnd w:id="98"/>
      <w:r w:rsidR="00E4158E" w:rsidRPr="00100624">
        <w:rPr>
          <w:color w:val="auto"/>
        </w:rPr>
        <w:t xml:space="preserve"> </w:t>
      </w:r>
      <w:r w:rsidR="009935AD" w:rsidRPr="00100624">
        <w:rPr>
          <w:color w:val="auto"/>
        </w:rPr>
        <w:t xml:space="preserve"> </w:t>
      </w:r>
      <w:bookmarkEnd w:id="99"/>
    </w:p>
    <w:p w:rsidR="009935AD" w:rsidRPr="00100624" w:rsidRDefault="009935AD" w:rsidP="00964922">
      <w:r w:rsidRPr="00100624">
        <w:t xml:space="preserve">Replace </w:t>
      </w:r>
      <w:r w:rsidR="00E24BC6" w:rsidRPr="00100624">
        <w:t xml:space="preserve">the </w:t>
      </w:r>
      <w:r w:rsidR="009D32A8" w:rsidRPr="00100624">
        <w:t xml:space="preserve">sheath airflow </w:t>
      </w:r>
      <w:r w:rsidRPr="00100624">
        <w:t>filter</w:t>
      </w:r>
      <w:r w:rsidR="00964922" w:rsidRPr="00100624">
        <w:t>.</w:t>
      </w:r>
      <w:r w:rsidR="00E4158E" w:rsidRPr="00100624">
        <w:t xml:space="preserve"> </w:t>
      </w:r>
      <w:r w:rsidR="00E4158E" w:rsidRPr="00100624">
        <w:rPr>
          <w:b/>
          <w:i/>
        </w:rPr>
        <w:t>Note:</w:t>
      </w:r>
      <w:r w:rsidR="00E4158E" w:rsidRPr="00100624">
        <w:t xml:space="preserve"> The sheath flow filter may need to be replaced more frequently in high-concentration environments or if the filter is passing particles. S</w:t>
      </w:r>
      <w:r w:rsidR="00B000A6" w:rsidRPr="00100624">
        <w:t>heath flow filters can be susceptible to leaks; s</w:t>
      </w:r>
      <w:r w:rsidR="00E4158E" w:rsidRPr="00100624">
        <w:t xml:space="preserve">ee </w:t>
      </w:r>
      <w:r w:rsidR="00B25FF0" w:rsidRPr="00100624">
        <w:t>Appendix G</w:t>
      </w:r>
      <w:r w:rsidR="00E4158E" w:rsidRPr="00100624">
        <w:t xml:space="preserve">. </w:t>
      </w:r>
    </w:p>
    <w:p w:rsidR="00964922" w:rsidRPr="00100624" w:rsidRDefault="00964922" w:rsidP="00964922"/>
    <w:p w:rsidR="009935AD" w:rsidRPr="00100624" w:rsidRDefault="00D469A9" w:rsidP="00D469A9">
      <w:pPr>
        <w:pStyle w:val="Heading2"/>
        <w:rPr>
          <w:color w:val="auto"/>
        </w:rPr>
      </w:pPr>
      <w:bookmarkStart w:id="100" w:name="_Toc305503958"/>
      <w:r w:rsidRPr="00100624">
        <w:rPr>
          <w:color w:val="auto"/>
        </w:rPr>
        <w:t>Every Year</w:t>
      </w:r>
      <w:bookmarkEnd w:id="100"/>
    </w:p>
    <w:p w:rsidR="009935AD" w:rsidRPr="00100624" w:rsidRDefault="009935AD" w:rsidP="007A505E">
      <w:pPr>
        <w:pStyle w:val="ListParagraph"/>
        <w:numPr>
          <w:ilvl w:val="0"/>
          <w:numId w:val="12"/>
        </w:numPr>
        <w:spacing w:after="240"/>
      </w:pPr>
      <w:r w:rsidRPr="00100624">
        <w:t xml:space="preserve">Calibrate </w:t>
      </w:r>
      <w:r w:rsidR="00E24BC6" w:rsidRPr="00100624">
        <w:t>the i</w:t>
      </w:r>
      <w:r w:rsidRPr="00100624">
        <w:t xml:space="preserve">nternal temperature curve of CCN by comparing CCN </w:t>
      </w:r>
      <w:r w:rsidR="00811F87" w:rsidRPr="00100624">
        <w:t xml:space="preserve">data </w:t>
      </w:r>
      <w:r w:rsidRPr="00100624">
        <w:t xml:space="preserve">to </w:t>
      </w:r>
      <w:r w:rsidR="00811F87" w:rsidRPr="00100624">
        <w:t xml:space="preserve">that generated by </w:t>
      </w:r>
      <w:r w:rsidRPr="00100624">
        <w:t xml:space="preserve">a </w:t>
      </w:r>
      <w:r w:rsidR="00811F87" w:rsidRPr="00100624">
        <w:t>Differential Mobility Analyzer (</w:t>
      </w:r>
      <w:r w:rsidRPr="00100624">
        <w:t>DMA</w:t>
      </w:r>
      <w:r w:rsidR="00811F87" w:rsidRPr="00100624">
        <w:t>)</w:t>
      </w:r>
      <w:r w:rsidRPr="00100624">
        <w:t xml:space="preserve"> and CN counter.</w:t>
      </w:r>
      <w:r w:rsidR="00EF63D4" w:rsidRPr="00100624">
        <w:t xml:space="preserve"> See section </w:t>
      </w:r>
      <w:fldSimple w:instr=" REF _Ref235516092 \r \h  \* MERGEFORMAT ">
        <w:r w:rsidR="005013AD">
          <w:t>8.1</w:t>
        </w:r>
      </w:fldSimple>
      <w:r w:rsidR="00EF63D4" w:rsidRPr="00100624">
        <w:t xml:space="preserve"> for details. </w:t>
      </w:r>
    </w:p>
    <w:p w:rsidR="00964922" w:rsidRPr="00100624" w:rsidRDefault="00964922" w:rsidP="00964922">
      <w:pPr>
        <w:pStyle w:val="ListParagraph"/>
        <w:spacing w:after="240"/>
      </w:pPr>
    </w:p>
    <w:p w:rsidR="00964922" w:rsidRPr="00100624" w:rsidRDefault="009935AD" w:rsidP="007A505E">
      <w:pPr>
        <w:pStyle w:val="ListParagraph"/>
        <w:numPr>
          <w:ilvl w:val="0"/>
          <w:numId w:val="12"/>
        </w:numPr>
        <w:spacing w:after="240"/>
      </w:pPr>
      <w:r w:rsidRPr="00100624">
        <w:t xml:space="preserve">Clean and calibrate </w:t>
      </w:r>
      <w:r w:rsidR="00E24BC6" w:rsidRPr="00100624">
        <w:t xml:space="preserve">the </w:t>
      </w:r>
      <w:r w:rsidRPr="00100624">
        <w:t>OPC</w:t>
      </w:r>
      <w:r w:rsidR="00964922" w:rsidRPr="00100624">
        <w:t>.</w:t>
      </w:r>
    </w:p>
    <w:p w:rsidR="00964922" w:rsidRPr="00100624" w:rsidRDefault="00964922" w:rsidP="00964922">
      <w:pPr>
        <w:pStyle w:val="ListParagraph"/>
      </w:pPr>
    </w:p>
    <w:p w:rsidR="00964922" w:rsidRPr="00100624" w:rsidRDefault="009935AD" w:rsidP="007A505E">
      <w:pPr>
        <w:pStyle w:val="ListParagraph"/>
        <w:numPr>
          <w:ilvl w:val="0"/>
          <w:numId w:val="12"/>
        </w:numPr>
        <w:spacing w:after="240"/>
      </w:pPr>
      <w:r w:rsidRPr="00100624">
        <w:lastRenderedPageBreak/>
        <w:t xml:space="preserve">Replace the </w:t>
      </w:r>
      <w:proofErr w:type="spellStart"/>
      <w:r w:rsidRPr="00100624">
        <w:t>Nafion</w:t>
      </w:r>
      <w:proofErr w:type="spellEnd"/>
      <w:r w:rsidRPr="00100624">
        <w:t xml:space="preserve"> humidifier membrane.</w:t>
      </w:r>
    </w:p>
    <w:p w:rsidR="00964922" w:rsidRPr="00100624" w:rsidRDefault="00964922" w:rsidP="00964922">
      <w:pPr>
        <w:pStyle w:val="ListParagraph"/>
      </w:pPr>
    </w:p>
    <w:p w:rsidR="009D32A8" w:rsidRPr="00100624" w:rsidRDefault="009935AD" w:rsidP="007A505E">
      <w:pPr>
        <w:pStyle w:val="ListParagraph"/>
        <w:numPr>
          <w:ilvl w:val="0"/>
          <w:numId w:val="12"/>
        </w:numPr>
        <w:spacing w:after="240"/>
      </w:pPr>
      <w:r w:rsidRPr="00100624">
        <w:t>Calibrate the Absolute Pressure Transducer.</w:t>
      </w:r>
    </w:p>
    <w:p w:rsidR="00DC088A" w:rsidRPr="00100624" w:rsidRDefault="00DC088A" w:rsidP="00DC088A">
      <w:pPr>
        <w:pStyle w:val="ListParagraph"/>
      </w:pPr>
    </w:p>
    <w:p w:rsidR="009935AD" w:rsidRPr="00100624" w:rsidRDefault="009935AD" w:rsidP="00D469A9">
      <w:pPr>
        <w:pStyle w:val="Heading2"/>
        <w:rPr>
          <w:color w:val="auto"/>
        </w:rPr>
      </w:pPr>
      <w:bookmarkStart w:id="101" w:name="_Toc233446879"/>
      <w:bookmarkStart w:id="102" w:name="_Toc305503959"/>
      <w:r w:rsidRPr="00100624">
        <w:rPr>
          <w:color w:val="auto"/>
        </w:rPr>
        <w:t>Pump Diaphragm and Motor Maintenance Requirements</w:t>
      </w:r>
      <w:bookmarkEnd w:id="101"/>
      <w:bookmarkEnd w:id="102"/>
    </w:p>
    <w:p w:rsidR="009935AD" w:rsidRPr="00100624" w:rsidRDefault="00E24BC6" w:rsidP="00E24BC6">
      <w:pPr>
        <w:pStyle w:val="InstrParams"/>
        <w:ind w:left="0"/>
      </w:pPr>
      <w:r w:rsidRPr="00100624">
        <w:t>A p</w:t>
      </w:r>
      <w:r w:rsidR="009935AD" w:rsidRPr="00100624">
        <w:t>ump failure will not cause any damage i</w:t>
      </w:r>
      <w:r w:rsidRPr="00100624">
        <w:t>n the CCN, so it is acceptable to wait until the pump fails fail to replace the diaphragm and motor. The</w:t>
      </w:r>
      <w:r w:rsidR="00B1261D" w:rsidRPr="00100624">
        <w:t>se</w:t>
      </w:r>
      <w:r w:rsidRPr="00100624">
        <w:t xml:space="preserve"> can also be replaced when </w:t>
      </w:r>
      <w:r w:rsidR="009935AD" w:rsidRPr="00100624">
        <w:t>the</w:t>
      </w:r>
      <w:r w:rsidRPr="00100624">
        <w:t>ir</w:t>
      </w:r>
      <w:r w:rsidR="009935AD" w:rsidRPr="00100624">
        <w:t xml:space="preserve"> estimated lifetime </w:t>
      </w:r>
      <w:r w:rsidRPr="00100624">
        <w:t>expires. T</w:t>
      </w:r>
      <w:r w:rsidR="009935AD" w:rsidRPr="00100624">
        <w:t>he pump diaphragm lifetime is approximately 4000 hour</w:t>
      </w:r>
      <w:r w:rsidRPr="00100624">
        <w:t>s, while t</w:t>
      </w:r>
      <w:r w:rsidR="009935AD" w:rsidRPr="00100624">
        <w:t xml:space="preserve">he pump motor lifetime is approximately 8000 hours.    </w:t>
      </w:r>
    </w:p>
    <w:p w:rsidR="00883064" w:rsidRPr="00100624" w:rsidRDefault="00883064">
      <w:pPr>
        <w:pStyle w:val="BodyTextIndent2"/>
      </w:pPr>
    </w:p>
    <w:p w:rsidR="009935AD" w:rsidRPr="00100624" w:rsidRDefault="009935AD" w:rsidP="00C74D16">
      <w:pPr>
        <w:pStyle w:val="Heading1"/>
        <w:rPr>
          <w:color w:val="auto"/>
        </w:rPr>
      </w:pPr>
      <w:bookmarkStart w:id="103" w:name="_Toc233446881"/>
      <w:bookmarkStart w:id="104" w:name="_Toc305503960"/>
      <w:r w:rsidRPr="00100624">
        <w:rPr>
          <w:color w:val="auto"/>
        </w:rPr>
        <w:t>Calibration Procedures</w:t>
      </w:r>
      <w:bookmarkEnd w:id="103"/>
      <w:bookmarkEnd w:id="104"/>
    </w:p>
    <w:p w:rsidR="009935AD" w:rsidRPr="00100624" w:rsidRDefault="009935AD">
      <w:pPr>
        <w:pStyle w:val="BodyTextIndent2"/>
      </w:pPr>
      <w:r w:rsidRPr="00100624">
        <w:t>For optimum CCN performance</w:t>
      </w:r>
      <w:r w:rsidR="00D469A9" w:rsidRPr="00100624">
        <w:t>,</w:t>
      </w:r>
      <w:r w:rsidRPr="00100624">
        <w:t xml:space="preserve"> periodic</w:t>
      </w:r>
      <w:r w:rsidR="00D469A9" w:rsidRPr="00100624">
        <w:t>ally calibrate</w:t>
      </w:r>
      <w:r w:rsidRPr="00100624">
        <w:t xml:space="preserve"> the CCN flow sensors, pressure transducers and the optical particle counter.</w:t>
      </w:r>
      <w:r w:rsidR="00D469A9" w:rsidRPr="00100624">
        <w:t xml:space="preserve"> See the sections below for details.</w:t>
      </w:r>
    </w:p>
    <w:p w:rsidR="009935AD" w:rsidRPr="00100624" w:rsidRDefault="009935AD" w:rsidP="00D469A9">
      <w:pPr>
        <w:pStyle w:val="Heading2"/>
        <w:rPr>
          <w:color w:val="auto"/>
        </w:rPr>
      </w:pPr>
      <w:bookmarkStart w:id="105" w:name="_Toc233446882"/>
      <w:bookmarkStart w:id="106" w:name="_Ref235081455"/>
      <w:bookmarkStart w:id="107" w:name="_Ref235081475"/>
      <w:bookmarkStart w:id="108" w:name="_Ref235516092"/>
      <w:bookmarkStart w:id="109" w:name="_Toc305503961"/>
      <w:r w:rsidRPr="00100624">
        <w:rPr>
          <w:color w:val="auto"/>
        </w:rPr>
        <w:t>CCN SS% Calibration</w:t>
      </w:r>
      <w:bookmarkEnd w:id="105"/>
      <w:bookmarkEnd w:id="106"/>
      <w:bookmarkEnd w:id="107"/>
      <w:bookmarkEnd w:id="108"/>
      <w:bookmarkEnd w:id="109"/>
    </w:p>
    <w:p w:rsidR="00811F87" w:rsidRPr="00100624" w:rsidRDefault="00811F87" w:rsidP="00811F87">
      <w:pPr>
        <w:pStyle w:val="Heading3"/>
        <w:rPr>
          <w:color w:val="auto"/>
        </w:rPr>
      </w:pPr>
      <w:bookmarkStart w:id="110" w:name="_Toc305503962"/>
      <w:r w:rsidRPr="00100624">
        <w:rPr>
          <w:color w:val="auto"/>
        </w:rPr>
        <w:t>Recommended calibration equipment</w:t>
      </w:r>
      <w:bookmarkEnd w:id="110"/>
    </w:p>
    <w:p w:rsidR="00811F87" w:rsidRPr="00100624" w:rsidRDefault="00811F87" w:rsidP="007A505E">
      <w:pPr>
        <w:pStyle w:val="ListParagraph"/>
        <w:numPr>
          <w:ilvl w:val="0"/>
          <w:numId w:val="15"/>
        </w:numPr>
      </w:pPr>
      <w:r w:rsidRPr="00100624">
        <w:t>Aerosol Generator System for nebulizing ammonium sulfate particles (DMT Aerosol Generator AG-100))</w:t>
      </w:r>
    </w:p>
    <w:p w:rsidR="00811F87" w:rsidRPr="00100624" w:rsidRDefault="00811F87" w:rsidP="007A505E">
      <w:pPr>
        <w:pStyle w:val="ListParagraph"/>
        <w:numPr>
          <w:ilvl w:val="0"/>
          <w:numId w:val="15"/>
        </w:numPr>
      </w:pPr>
      <w:r w:rsidRPr="00100624">
        <w:t>Differential Mobility Analyzer (TSI3080L or equivalent)</w:t>
      </w:r>
    </w:p>
    <w:p w:rsidR="00811F87" w:rsidRPr="00100624" w:rsidRDefault="00811F87" w:rsidP="007A505E">
      <w:pPr>
        <w:pStyle w:val="ListParagraph"/>
        <w:numPr>
          <w:ilvl w:val="0"/>
          <w:numId w:val="15"/>
        </w:numPr>
      </w:pPr>
      <w:r w:rsidRPr="00100624">
        <w:t>CN Particle Counter (TSI3025L or equivalent)</w:t>
      </w:r>
    </w:p>
    <w:p w:rsidR="00811F87" w:rsidRPr="00100624" w:rsidRDefault="00811F87" w:rsidP="00396D1A"/>
    <w:p w:rsidR="00811F87" w:rsidRPr="00100624" w:rsidRDefault="00653F4D" w:rsidP="00396D1A">
      <w:r w:rsidRPr="00100624">
        <w:t xml:space="preserve">Refer to </w:t>
      </w:r>
      <w:fldSimple w:instr=" REF _Ref234743182 \h  \* MERGEFORMAT ">
        <w:r w:rsidR="005013AD">
          <w:t xml:space="preserve">Figure </w:t>
        </w:r>
        <w:r w:rsidR="005013AD">
          <w:rPr>
            <w:noProof/>
          </w:rPr>
          <w:t>13</w:t>
        </w:r>
      </w:fldSimple>
      <w:r w:rsidR="00883064" w:rsidRPr="00100624">
        <w:t xml:space="preserve"> for the calibration set-</w:t>
      </w:r>
      <w:r w:rsidR="009935AD" w:rsidRPr="00100624">
        <w:t xml:space="preserve">up. </w:t>
      </w:r>
    </w:p>
    <w:p w:rsidR="00811F87" w:rsidRPr="00100624" w:rsidRDefault="00B626D8" w:rsidP="00396D1A">
      <w:r>
        <w:rPr>
          <w:noProof/>
          <w:lang w:bidi="ar-SA"/>
        </w:rPr>
      </w:r>
      <w:r>
        <w:rPr>
          <w:noProof/>
          <w:lang w:bidi="ar-SA"/>
        </w:rPr>
        <w:pict>
          <v:shape id="Text Box 666" o:spid="_x0000_s1163" type="#_x0000_t202" style="width:407.25pt;height:16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 w:rsidRPr="009B2F3A">
                    <w:rPr>
                      <w:noProof/>
                      <w:lang w:bidi="ar-SA"/>
                    </w:rPr>
                    <w:drawing>
                      <wp:inline distT="0" distB="0" distL="0" distR="0">
                        <wp:extent cx="4389438" cy="1736725"/>
                        <wp:effectExtent l="19050" t="0" r="0" b="0"/>
                        <wp:docPr id="914"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89438" cy="1736725"/>
                                  <a:chOff x="0" y="0"/>
                                  <a:chExt cx="4389438" cy="1736725"/>
                                </a:xfrm>
                              </a:grpSpPr>
                              <a:sp>
                                <a:nvSpPr>
                                  <a:cNvPr id="12300" name="Rectangle 12"/>
                                  <a:cNvSpPr>
                                    <a:spLocks noChangeArrowheads="1"/>
                                  </a:cNvSpPr>
                                </a:nvSpPr>
                                <a:spPr bwMode="auto">
                                  <a:xfrm>
                                    <a:off x="0" y="0"/>
                                    <a:ext cx="9144000" cy="0"/>
                                  </a:xfrm>
                                  <a:prstGeom prst="rect">
                                    <a:avLst/>
                                  </a:prstGeom>
                                  <a:noFill/>
                                  <a:ln w="9525">
                                    <a:noFill/>
                                    <a:miter lim="800000"/>
                                    <a:headEnd/>
                                    <a:tailEnd/>
                                  </a:ln>
                                  <a:effectLst/>
                                </a:spPr>
                                <a:txSp>
                                  <a:txBody>
                                    <a:bodyPr vert="horz" wrap="none" lIns="91440" tIns="45720" rIns="91440" bIns="45720" numCol="1" anchor="ctr" anchorCtr="0" compatLnSpc="1">
                                      <a:prstTxWarp prst="textNoShape">
                                        <a:avLst/>
                                      </a:prstTxWarp>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grpSp>
                                <a:nvGrpSpPr>
                                  <a:cNvPr id="12289" name="Group 1"/>
                                  <a:cNvGrpSpPr>
                                    <a:grpSpLocks/>
                                  </a:cNvGrpSpPr>
                                </a:nvGrpSpPr>
                                <a:grpSpPr bwMode="auto">
                                  <a:xfrm>
                                    <a:off x="0" y="0"/>
                                    <a:ext cx="4389438" cy="1736725"/>
                                    <a:chOff x="2952" y="1872"/>
                                    <a:chExt cx="6912" cy="2736"/>
                                  </a:xfrm>
                                </a:grpSpPr>
                                <a:sp>
                                  <a:nvSpPr>
                                    <a:cNvPr id="12299" name="Text Box 11"/>
                                    <a:cNvSpPr txBox="1">
                                      <a:spLocks noChangeArrowheads="1"/>
                                    </a:cNvSpPr>
                                  </a:nvSpPr>
                                  <a:spPr bwMode="auto">
                                    <a:xfrm>
                                      <a:off x="2952" y="2520"/>
                                      <a:ext cx="1296" cy="1512"/>
                                    </a:xfrm>
                                    <a:prstGeom prst="rect">
                                      <a:avLst/>
                                    </a:prstGeom>
                                    <a:solidFill>
                                      <a:srgbClr val="FFFFFF"/>
                                    </a:solidFill>
                                    <a:ln w="25400">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000" b="0" i="0" u="none" strike="noStrike" cap="none" normalizeH="0" baseline="0" smtClean="0">
                                            <a:ln>
                                              <a:noFill/>
                                            </a:ln>
                                            <a:solidFill>
                                              <a:schemeClr val="tx1"/>
                                            </a:solidFill>
                                            <a:effectLst/>
                                            <a:latin typeface="Arial" pitchFamily="34" charset="0"/>
                                            <a:ea typeface="Times New Roman" pitchFamily="18" charset="0"/>
                                            <a:cs typeface="Arial" pitchFamily="34" charset="0"/>
                                          </a:rPr>
                                          <a:t>Particle Generator</a:t>
                                        </a:r>
                                        <a:endParaRPr kumimoji="0" lang="en-US" sz="1800" b="0" i="0" u="none" strike="noStrike" cap="none" normalizeH="0" baseline="0" smtClean="0">
                                          <a:ln>
                                            <a:noFill/>
                                          </a:ln>
                                          <a:solidFill>
                                            <a:schemeClr val="tx1"/>
                                          </a:solidFill>
                                          <a:effectLst/>
                                          <a:latin typeface="Arial" pitchFamily="34" charset="0"/>
                                        </a:endParaRPr>
                                      </a:p>
                                    </a:txBody>
                                    <a:useSpRect/>
                                  </a:txSp>
                                </a:sp>
                                <a:sp>
                                  <a:nvSpPr>
                                    <a:cNvPr id="12298" name="Text Box 10"/>
                                    <a:cNvSpPr txBox="1">
                                      <a:spLocks noChangeArrowheads="1"/>
                                    </a:cNvSpPr>
                                  </a:nvSpPr>
                                  <a:spPr bwMode="auto">
                                    <a:xfrm>
                                      <a:off x="5184" y="2520"/>
                                      <a:ext cx="1224" cy="1512"/>
                                    </a:xfrm>
                                    <a:prstGeom prst="rect">
                                      <a:avLst/>
                                    </a:prstGeom>
                                    <a:solidFill>
                                      <a:srgbClr val="FFFFFF"/>
                                    </a:solidFill>
                                    <a:ln w="25400">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endParaRPr kumimoji="0" lang="en-US" sz="1800" b="0" i="0" u="none" strike="noStrike" cap="none" normalizeH="0" baseline="0" smtClean="0">
                                          <a:ln>
                                            <a:noFill/>
                                          </a:ln>
                                          <a:solidFill>
                                            <a:schemeClr val="tx1"/>
                                          </a:solidFill>
                                          <a:effectLst/>
                                          <a:latin typeface="Arial" pitchFamily="34" charset="0"/>
                                        </a:endParaRPr>
                                      </a:p>
                                    </a:txBody>
                                    <a:useSpRect/>
                                  </a:txSp>
                                </a:sp>
                                <a:sp>
                                  <a:nvSpPr>
                                    <a:cNvPr id="12297" name="Text Box 9"/>
                                    <a:cNvSpPr txBox="1">
                                      <a:spLocks noChangeArrowheads="1"/>
                                    </a:cNvSpPr>
                                  </a:nvSpPr>
                                  <a:spPr bwMode="auto">
                                    <a:xfrm>
                                      <a:off x="8208" y="3672"/>
                                      <a:ext cx="1656" cy="936"/>
                                    </a:xfrm>
                                    <a:prstGeom prst="rect">
                                      <a:avLst/>
                                    </a:prstGeom>
                                    <a:solidFill>
                                      <a:srgbClr val="FFFFFF"/>
                                    </a:solidFill>
                                    <a:ln w="25400">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just" defTabSz="914400" rtl="0" eaLnBrk="1" fontAlgn="base" latinLnBrk="0" hangingPunct="1">
                                          <a:lnSpc>
                                            <a:spcPct val="100000"/>
                                          </a:lnSpc>
                                          <a:spcBef>
                                            <a:spcPct val="0"/>
                                          </a:spcBef>
                                          <a:spcAft>
                                            <a:spcPct val="0"/>
                                          </a:spcAft>
                                          <a:buClrTx/>
                                          <a:buSzTx/>
                                          <a:buFontTx/>
                                          <a:buNone/>
                                          <a:tabLst/>
                                        </a:pPr>
                                        <a:r>
                                          <a:rPr kumimoji="0" lang="en-US" sz="1100" b="0" i="0" u="none" strike="noStrike" cap="none" normalizeH="0" baseline="0" smtClean="0">
                                            <a:ln>
                                              <a:noFill/>
                                            </a:ln>
                                            <a:solidFill>
                                              <a:schemeClr val="tx1"/>
                                            </a:solidFill>
                                            <a:effectLst/>
                                            <a:latin typeface="Trebuchet MS" pitchFamily="34" charset="0"/>
                                            <a:ea typeface="Times New Roman" pitchFamily="18" charset="0"/>
                                            <a:cs typeface="Times New Roman" pitchFamily="18" charset="0"/>
                                          </a:rPr>
                                          <a:t>CN Counter</a:t>
                                        </a:r>
                                        <a:endParaRPr kumimoji="0" lang="en-US" sz="1800" b="0" i="0" u="none" strike="noStrike" cap="none" normalizeH="0" baseline="0" smtClean="0">
                                          <a:ln>
                                            <a:noFill/>
                                          </a:ln>
                                          <a:solidFill>
                                            <a:schemeClr val="tx1"/>
                                          </a:solidFill>
                                          <a:effectLst/>
                                          <a:latin typeface="Arial" pitchFamily="34" charset="0"/>
                                        </a:endParaRPr>
                                      </a:p>
                                    </a:txBody>
                                    <a:useSpRect/>
                                  </a:txSp>
                                </a:sp>
                                <a:sp>
                                  <a:nvSpPr>
                                    <a:cNvPr id="12296" name="Line 8"/>
                                    <a:cNvSpPr>
                                      <a:spLocks noChangeShapeType="1"/>
                                    </a:cNvSpPr>
                                  </a:nvSpPr>
                                  <a:spPr bwMode="auto">
                                    <a:xfrm>
                                      <a:off x="4248" y="3312"/>
                                      <a:ext cx="936" cy="0"/>
                                    </a:xfrm>
                                    <a:prstGeom prst="line">
                                      <a:avLst/>
                                    </a:prstGeom>
                                    <a:noFill/>
                                    <a:ln w="12700">
                                      <a:solidFill>
                                        <a:srgbClr val="00008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12295" name="Line 7"/>
                                    <a:cNvSpPr>
                                      <a:spLocks noChangeShapeType="1"/>
                                    </a:cNvSpPr>
                                  </a:nvSpPr>
                                  <a:spPr bwMode="auto">
                                    <a:xfrm>
                                      <a:off x="6408" y="3312"/>
                                      <a:ext cx="648" cy="0"/>
                                    </a:xfrm>
                                    <a:prstGeom prst="line">
                                      <a:avLst/>
                                    </a:prstGeom>
                                    <a:noFill/>
                                    <a:ln w="12700">
                                      <a:solidFill>
                                        <a:srgbClr val="00008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12294" name="Line 6"/>
                                    <a:cNvSpPr>
                                      <a:spLocks noChangeShapeType="1"/>
                                    </a:cNvSpPr>
                                  </a:nvSpPr>
                                  <a:spPr bwMode="auto">
                                    <a:xfrm flipV="1">
                                      <a:off x="7056" y="2304"/>
                                      <a:ext cx="0" cy="1008"/>
                                    </a:xfrm>
                                    <a:prstGeom prst="line">
                                      <a:avLst/>
                                    </a:prstGeom>
                                    <a:noFill/>
                                    <a:ln w="12700">
                                      <a:solidFill>
                                        <a:srgbClr val="00008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12293" name="Line 5"/>
                                    <a:cNvSpPr>
                                      <a:spLocks noChangeShapeType="1"/>
                                    </a:cNvSpPr>
                                  </a:nvSpPr>
                                  <a:spPr bwMode="auto">
                                    <a:xfrm>
                                      <a:off x="7056" y="2304"/>
                                      <a:ext cx="1152" cy="0"/>
                                    </a:xfrm>
                                    <a:prstGeom prst="line">
                                      <a:avLst/>
                                    </a:prstGeom>
                                    <a:noFill/>
                                    <a:ln w="12700">
                                      <a:solidFill>
                                        <a:srgbClr val="00008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12292" name="Line 4"/>
                                    <a:cNvSpPr>
                                      <a:spLocks noChangeShapeType="1"/>
                                    </a:cNvSpPr>
                                  </a:nvSpPr>
                                  <a:spPr bwMode="auto">
                                    <a:xfrm>
                                      <a:off x="7056" y="3312"/>
                                      <a:ext cx="0" cy="792"/>
                                    </a:xfrm>
                                    <a:prstGeom prst="line">
                                      <a:avLst/>
                                    </a:prstGeom>
                                    <a:noFill/>
                                    <a:ln w="12700">
                                      <a:solidFill>
                                        <a:srgbClr val="00008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12291" name="Line 3"/>
                                    <a:cNvSpPr>
                                      <a:spLocks noChangeShapeType="1"/>
                                    </a:cNvSpPr>
                                  </a:nvSpPr>
                                  <a:spPr bwMode="auto">
                                    <a:xfrm>
                                      <a:off x="7056" y="4104"/>
                                      <a:ext cx="1152" cy="0"/>
                                    </a:xfrm>
                                    <a:prstGeom prst="line">
                                      <a:avLst/>
                                    </a:prstGeom>
                                    <a:noFill/>
                                    <a:ln w="12700">
                                      <a:solidFill>
                                        <a:srgbClr val="00008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12290" name="Text Box 2"/>
                                    <a:cNvSpPr txBox="1">
                                      <a:spLocks noChangeArrowheads="1"/>
                                    </a:cNvSpPr>
                                  </a:nvSpPr>
                                  <a:spPr bwMode="auto">
                                    <a:xfrm>
                                      <a:off x="8208" y="1872"/>
                                      <a:ext cx="1656" cy="936"/>
                                    </a:xfrm>
                                    <a:prstGeom prst="rect">
                                      <a:avLst/>
                                    </a:prstGeom>
                                    <a:solidFill>
                                      <a:srgbClr val="FFFFFF"/>
                                    </a:solidFill>
                                    <a:ln w="25400">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100" b="0" i="0" u="none" strike="noStrike" cap="none" normalizeH="0" baseline="0" smtClean="0">
                                            <a:ln>
                                              <a:noFill/>
                                            </a:ln>
                                            <a:solidFill>
                                              <a:schemeClr val="tx1"/>
                                            </a:solidFill>
                                            <a:effectLst/>
                                            <a:latin typeface="Trebuchet MS" pitchFamily="34" charset="0"/>
                                            <a:ea typeface="Times New Roman" pitchFamily="18" charset="0"/>
                                            <a:cs typeface="Times New Roman" pitchFamily="18" charset="0"/>
                                          </a:rPr>
                                          <a:t>CCN</a:t>
                                        </a:r>
                                        <a:endParaRPr kumimoji="0" lang="en-US" sz="1800" b="0" i="0" u="none" strike="noStrike" cap="none" normalizeH="0" baseline="0" smtClean="0">
                                          <a:ln>
                                            <a:noFill/>
                                          </a:ln>
                                          <a:solidFill>
                                            <a:schemeClr val="tx1"/>
                                          </a:solidFill>
                                          <a:effectLst/>
                                          <a:latin typeface="Arial" pitchFamily="34" charset="0"/>
                                        </a:endParaRPr>
                                      </a:p>
                                    </a:txBody>
                                    <a:useSpRect/>
                                  </a:txSp>
                                </a:sp>
                              </a:grpSp>
                              <a:sp>
                                <a:nvSpPr>
                                  <a:cNvPr id="16" name="TextBox 15"/>
                                  <a:cNvSpPr txBox="1"/>
                                </a:nvSpPr>
                                <a:spPr>
                                  <a:xfrm>
                                    <a:off x="1540266" y="512852"/>
                                    <a:ext cx="5334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t>DMA</a:t>
                                      </a:r>
                                      <a:endParaRPr lang="en-US" sz="1200" dirty="0"/>
                                    </a:p>
                                  </a:txBody>
                                  <a:useSpRect/>
                                </a:txSp>
                              </a:sp>
                            </lc:lockedCanvas>
                          </a:graphicData>
                        </a:graphic>
                      </wp:inline>
                    </w:drawing>
                  </w:r>
                </w:p>
                <w:p w:rsidR="005933F6" w:rsidRDefault="005933F6" w:rsidP="009B2F3A">
                  <w:pPr>
                    <w:pStyle w:val="Caption"/>
                    <w:jc w:val="left"/>
                  </w:pPr>
                  <w:bookmarkStart w:id="111" w:name="_Ref234743182"/>
                  <w:bookmarkStart w:id="112" w:name="_Toc233445065"/>
                  <w:bookmarkStart w:id="113" w:name="_Toc305504040"/>
                  <w:r>
                    <w:t xml:space="preserve">Figure </w:t>
                  </w:r>
                  <w:fldSimple w:instr=" SEQ Figure \* ARABIC ">
                    <w:r>
                      <w:rPr>
                        <w:noProof/>
                      </w:rPr>
                      <w:t>13</w:t>
                    </w:r>
                  </w:fldSimple>
                  <w:bookmarkEnd w:id="111"/>
                  <w:r>
                    <w:t>: Calibration Set-Up</w:t>
                  </w:r>
                  <w:bookmarkEnd w:id="112"/>
                  <w:bookmarkEnd w:id="113"/>
                </w:p>
              </w:txbxContent>
            </v:textbox>
            <w10:wrap type="none"/>
            <w10:anchorlock/>
          </v:shape>
        </w:pict>
      </w:r>
    </w:p>
    <w:p w:rsidR="009B2F3A" w:rsidRPr="00100624" w:rsidRDefault="009B2F3A" w:rsidP="00811F87"/>
    <w:p w:rsidR="00811F87" w:rsidRPr="00100624" w:rsidRDefault="00811F87" w:rsidP="00811F87">
      <w:r w:rsidRPr="00100624">
        <w:lastRenderedPageBreak/>
        <w:t xml:space="preserve">The CN Counter is used as a reference instrument. It will count 100% of all the particles that are fed into it from the DMA. The ratio of the number of particles the CCN could count if they activated can now be determined. </w:t>
      </w:r>
    </w:p>
    <w:p w:rsidR="00811F87" w:rsidRPr="00100624" w:rsidRDefault="00811F87" w:rsidP="00811F87"/>
    <w:p w:rsidR="00811F87" w:rsidRPr="00100624" w:rsidRDefault="00811F87" w:rsidP="00811F87">
      <w:pPr>
        <w:pStyle w:val="Heading3"/>
        <w:rPr>
          <w:color w:val="auto"/>
        </w:rPr>
      </w:pPr>
      <w:bookmarkStart w:id="114" w:name="_Toc305503963"/>
      <w:r w:rsidRPr="00100624">
        <w:rPr>
          <w:color w:val="auto"/>
        </w:rPr>
        <w:t>SS% Calibration Procedure</w:t>
      </w:r>
      <w:bookmarkEnd w:id="114"/>
    </w:p>
    <w:p w:rsidR="00811F87" w:rsidRPr="00100624" w:rsidRDefault="00811F87" w:rsidP="00811F87"/>
    <w:p w:rsidR="009935AD" w:rsidRPr="00100624" w:rsidRDefault="00B1261D" w:rsidP="00396D1A">
      <w:r w:rsidRPr="00100624">
        <w:t>The</w:t>
      </w:r>
      <w:r w:rsidR="00432919" w:rsidRPr="00100624">
        <w:t xml:space="preserve"> </w:t>
      </w:r>
      <w:r w:rsidR="009935AD" w:rsidRPr="00100624">
        <w:t xml:space="preserve">CCN temperature </w:t>
      </w:r>
      <w:r w:rsidRPr="00100624">
        <w:t xml:space="preserve">is tested </w:t>
      </w:r>
      <w:r w:rsidR="00432919" w:rsidRPr="00100624">
        <w:t xml:space="preserve">with </w:t>
      </w:r>
      <w:r w:rsidR="009935AD" w:rsidRPr="00100624">
        <w:t>gradients of 3, 4, 6, and 8. The 50% activation point (</w:t>
      </w:r>
      <w:fldSimple w:instr=" REF _Ref234743597 \h  \* MERGEFORMAT ">
        <w:r w:rsidR="005013AD">
          <w:t xml:space="preserve">Figure </w:t>
        </w:r>
        <w:r w:rsidR="005013AD">
          <w:rPr>
            <w:noProof/>
          </w:rPr>
          <w:t>14</w:t>
        </w:r>
      </w:fldSimple>
      <w:r w:rsidR="008B53AD" w:rsidRPr="00100624">
        <w:t>)</w:t>
      </w:r>
      <w:r w:rsidR="009935AD" w:rsidRPr="00100624">
        <w:t xml:space="preserve"> for that size of ammonium </w:t>
      </w:r>
      <w:r w:rsidR="003404D3" w:rsidRPr="00100624">
        <w:t xml:space="preserve">sulfate is converted from the </w:t>
      </w:r>
      <w:proofErr w:type="spellStart"/>
      <w:r w:rsidR="003404D3" w:rsidRPr="00100624">
        <w:t>Kö</w:t>
      </w:r>
      <w:r w:rsidR="009935AD" w:rsidRPr="00100624">
        <w:t>hler</w:t>
      </w:r>
      <w:proofErr w:type="spellEnd"/>
      <w:r w:rsidR="009935AD" w:rsidRPr="00100624">
        <w:t xml:space="preserve"> curve to a SS%. A linear regression between the measured SS and the temperature gradient is run on the data and that becomes the SS% calibration curve for the CCN instrument (</w:t>
      </w:r>
      <w:fldSimple w:instr=" REF _Ref234743607 \h  \* MERGEFORMAT ">
        <w:r w:rsidR="005013AD">
          <w:t xml:space="preserve">Figure </w:t>
        </w:r>
        <w:r w:rsidR="005013AD">
          <w:rPr>
            <w:noProof/>
          </w:rPr>
          <w:t>15</w:t>
        </w:r>
      </w:fldSimple>
      <w:r w:rsidR="009935AD" w:rsidRPr="00100624">
        <w:t xml:space="preserve">). The curve is very linear down to 0.1%. Running SS% below 0.1% will require special calibration and interpretation. </w:t>
      </w:r>
      <w:r w:rsidR="0019590D" w:rsidRPr="00100624">
        <w:t>(</w:t>
      </w:r>
      <w:r w:rsidR="009935AD" w:rsidRPr="00100624">
        <w:t>Below 0.1% SS growth kinetics become very important and can influence the data.</w:t>
      </w:r>
      <w:r w:rsidR="0019590D" w:rsidRPr="00100624">
        <w:t>)</w:t>
      </w:r>
      <w:r w:rsidR="00837C80" w:rsidRPr="00100624">
        <w:t xml:space="preserve"> </w:t>
      </w:r>
    </w:p>
    <w:p w:rsidR="00396D1A" w:rsidRPr="00100624" w:rsidRDefault="00396D1A" w:rsidP="00396D1A"/>
    <w:p w:rsidR="009935AD" w:rsidRPr="00100624" w:rsidRDefault="009935AD" w:rsidP="007C5A0F">
      <w:pPr>
        <w:keepNext/>
      </w:pPr>
      <w:r w:rsidRPr="00100624">
        <w:t>Calibration parameters:</w:t>
      </w:r>
    </w:p>
    <w:p w:rsidR="00396D1A" w:rsidRPr="00100624" w:rsidRDefault="00396D1A" w:rsidP="007C5A0F">
      <w:pPr>
        <w:keepNext/>
      </w:pPr>
    </w:p>
    <w:p w:rsidR="009935AD" w:rsidRPr="00100624" w:rsidRDefault="009935AD" w:rsidP="007A505E">
      <w:pPr>
        <w:pStyle w:val="ListParagraph"/>
        <w:numPr>
          <w:ilvl w:val="0"/>
          <w:numId w:val="14"/>
        </w:numPr>
      </w:pPr>
      <w:r w:rsidRPr="00100624">
        <w:t xml:space="preserve">Sample Flow Rate: </w:t>
      </w:r>
      <w:r w:rsidR="00E4158E" w:rsidRPr="00100624">
        <w:tab/>
      </w:r>
      <w:r w:rsidRPr="00100624">
        <w:tab/>
      </w:r>
      <w:r w:rsidR="00807CA0" w:rsidRPr="00100624">
        <w:tab/>
      </w:r>
      <w:r w:rsidRPr="00100624">
        <w:t xml:space="preserve">45 </w:t>
      </w:r>
      <w:proofErr w:type="spellStart"/>
      <w:r w:rsidR="00051B79" w:rsidRPr="00100624">
        <w:t>Vccm</w:t>
      </w:r>
      <w:proofErr w:type="spellEnd"/>
    </w:p>
    <w:p w:rsidR="009935AD" w:rsidRPr="00100624" w:rsidRDefault="009935AD" w:rsidP="007A505E">
      <w:pPr>
        <w:pStyle w:val="ListParagraph"/>
        <w:numPr>
          <w:ilvl w:val="0"/>
          <w:numId w:val="14"/>
        </w:numPr>
      </w:pPr>
      <w:r w:rsidRPr="00100624">
        <w:t>Sheath Flow Rate:</w:t>
      </w:r>
      <w:r w:rsidRPr="00100624">
        <w:tab/>
      </w:r>
      <w:r w:rsidR="00E4158E" w:rsidRPr="00100624">
        <w:tab/>
      </w:r>
      <w:r w:rsidR="00807CA0" w:rsidRPr="00100624">
        <w:tab/>
      </w:r>
      <w:r w:rsidRPr="00100624">
        <w:t>450</w:t>
      </w:r>
      <w:r w:rsidR="00807CA0" w:rsidRPr="00100624">
        <w:t xml:space="preserve"> </w:t>
      </w:r>
      <w:proofErr w:type="spellStart"/>
      <w:r w:rsidR="00051B79" w:rsidRPr="00100624">
        <w:t>Vccm</w:t>
      </w:r>
      <w:proofErr w:type="spellEnd"/>
    </w:p>
    <w:p w:rsidR="00811F87" w:rsidRPr="00100624" w:rsidRDefault="00807CA0" w:rsidP="00E4158E">
      <w:pPr>
        <w:pStyle w:val="ListParagraph"/>
        <w:numPr>
          <w:ilvl w:val="0"/>
          <w:numId w:val="14"/>
        </w:numPr>
        <w:tabs>
          <w:tab w:val="left" w:pos="4320"/>
        </w:tabs>
      </w:pPr>
      <w:proofErr w:type="spellStart"/>
      <w:r w:rsidRPr="00100624">
        <w:t>Sheath:Sample</w:t>
      </w:r>
      <w:proofErr w:type="spellEnd"/>
      <w:r w:rsidRPr="00100624">
        <w:t xml:space="preserve"> </w:t>
      </w:r>
      <w:r w:rsidR="009935AD" w:rsidRPr="00100624">
        <w:t xml:space="preserve">Flow Ratio: </w:t>
      </w:r>
      <w:r w:rsidR="00E4158E" w:rsidRPr="00100624">
        <w:tab/>
      </w:r>
      <w:r w:rsidR="009935AD" w:rsidRPr="00100624">
        <w:t>10</w:t>
      </w:r>
      <w:r w:rsidRPr="00100624">
        <w:t>:1</w:t>
      </w:r>
      <w:r w:rsidR="00E4158E" w:rsidRPr="00100624">
        <w:tab/>
      </w:r>
    </w:p>
    <w:p w:rsidR="00E4158E" w:rsidRPr="00100624" w:rsidRDefault="00E4158E" w:rsidP="00E4158E">
      <w:pPr>
        <w:pStyle w:val="ListParagraph"/>
        <w:tabs>
          <w:tab w:val="left" w:pos="4320"/>
        </w:tabs>
      </w:pPr>
    </w:p>
    <w:p w:rsidR="00396D1A" w:rsidRPr="00100624" w:rsidRDefault="00B626D8" w:rsidP="00324FDC">
      <w:pPr>
        <w:pStyle w:val="ListParagraph"/>
        <w:ind w:left="0"/>
      </w:pPr>
      <w:r>
        <w:rPr>
          <w:noProof/>
          <w:lang w:bidi="ar-SA"/>
        </w:rPr>
      </w:r>
      <w:r>
        <w:rPr>
          <w:noProof/>
          <w:lang w:bidi="ar-SA"/>
        </w:rPr>
        <w:pict>
          <v:shape id="Text Box 665" o:spid="_x0000_s1162" type="#_x0000_t202" style="width:429.9pt;height:317.3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 w:rsidRPr="005605E0">
                    <w:rPr>
                      <w:noProof/>
                      <w:lang w:bidi="ar-SA"/>
                    </w:rPr>
                    <w:drawing>
                      <wp:inline distT="0" distB="0" distL="0" distR="0">
                        <wp:extent cx="5448300" cy="3694483"/>
                        <wp:effectExtent l="0" t="0" r="0" b="0"/>
                        <wp:docPr id="17"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5933F6" w:rsidRDefault="005933F6" w:rsidP="00324FDC">
                  <w:pPr>
                    <w:pStyle w:val="Caption"/>
                    <w:tabs>
                      <w:tab w:val="left" w:pos="900"/>
                    </w:tabs>
                    <w:ind w:left="90"/>
                    <w:jc w:val="left"/>
                  </w:pPr>
                  <w:bookmarkStart w:id="115" w:name="_Ref234743597"/>
                  <w:bookmarkStart w:id="116" w:name="_Toc233445066"/>
                  <w:bookmarkStart w:id="117" w:name="_Toc305504041"/>
                  <w:r>
                    <w:t xml:space="preserve">Figure </w:t>
                  </w:r>
                  <w:fldSimple w:instr=" SEQ Figure \* ARABIC ">
                    <w:r>
                      <w:rPr>
                        <w:noProof/>
                      </w:rPr>
                      <w:t>14</w:t>
                    </w:r>
                  </w:fldSimple>
                  <w:bookmarkEnd w:id="115"/>
                  <w:r>
                    <w:t xml:space="preserve">: </w:t>
                  </w:r>
                  <w:bookmarkEnd w:id="116"/>
                  <w:r>
                    <w:t>Activation Curve Used in SS% Calibration</w:t>
                  </w:r>
                  <w:bookmarkEnd w:id="117"/>
                </w:p>
              </w:txbxContent>
            </v:textbox>
            <w10:wrap type="none"/>
            <w10:anchorlock/>
          </v:shape>
        </w:pict>
      </w:r>
    </w:p>
    <w:p w:rsidR="009A7F51" w:rsidRPr="00100624" w:rsidRDefault="009A7F51" w:rsidP="00396D1A">
      <w:pPr>
        <w:pStyle w:val="ListParagraph"/>
      </w:pPr>
    </w:p>
    <w:p w:rsidR="009935AD" w:rsidRPr="00100624" w:rsidRDefault="00B626D8" w:rsidP="00BB14B3">
      <w:pPr>
        <w:pStyle w:val="BodyText"/>
        <w:jc w:val="left"/>
      </w:pPr>
      <w:r>
        <w:rPr>
          <w:noProof/>
          <w:lang w:bidi="ar-SA"/>
        </w:rPr>
      </w:r>
      <w:r>
        <w:rPr>
          <w:noProof/>
          <w:lang w:bidi="ar-SA"/>
        </w:rPr>
        <w:pict>
          <v:shape id="Text Box 664" o:spid="_x0000_s1161" type="#_x0000_t202" style="width:456pt;height:325.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8B18D8">
                  <w:pPr>
                    <w:jc w:val="left"/>
                    <w:rPr>
                      <w:noProof/>
                      <w:lang w:bidi="ar-SA"/>
                    </w:rPr>
                  </w:pPr>
                  <w:r>
                    <w:rPr>
                      <w:noProof/>
                      <w:lang w:bidi="ar-SA"/>
                    </w:rPr>
                    <w:drawing>
                      <wp:inline distT="0" distB="0" distL="0" distR="0">
                        <wp:extent cx="5608320" cy="3786088"/>
                        <wp:effectExtent l="0" t="0" r="0" b="0"/>
                        <wp:docPr id="2" name="Object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5933F6" w:rsidRDefault="005933F6" w:rsidP="008B18D8">
                  <w:pPr>
                    <w:pStyle w:val="Caption"/>
                    <w:jc w:val="left"/>
                    <w:rPr>
                      <w:noProof/>
                      <w:lang w:bidi="ar-SA"/>
                    </w:rPr>
                  </w:pPr>
                  <w:bookmarkStart w:id="118" w:name="_Ref234743607"/>
                  <w:bookmarkStart w:id="119" w:name="_Toc233445067"/>
                  <w:bookmarkStart w:id="120" w:name="_Toc305504042"/>
                  <w:r>
                    <w:t xml:space="preserve">Figure </w:t>
                  </w:r>
                  <w:fldSimple w:instr=" SEQ Figure \* ARABIC ">
                    <w:r>
                      <w:rPr>
                        <w:noProof/>
                      </w:rPr>
                      <w:t>15</w:t>
                    </w:r>
                  </w:fldSimple>
                  <w:bookmarkEnd w:id="118"/>
                  <w:r>
                    <w:t>: Temperature Gradient Curve</w:t>
                  </w:r>
                  <w:bookmarkEnd w:id="119"/>
                  <w:r>
                    <w:t xml:space="preserve"> for Different SS%</w:t>
                  </w:r>
                  <w:bookmarkEnd w:id="120"/>
                </w:p>
              </w:txbxContent>
            </v:textbox>
            <w10:wrap type="none"/>
            <w10:anchorlock/>
          </v:shape>
        </w:pict>
      </w:r>
    </w:p>
    <w:p w:rsidR="009935AD" w:rsidRPr="00100624" w:rsidRDefault="009935AD">
      <w:pPr>
        <w:pStyle w:val="BodyText"/>
        <w:jc w:val="center"/>
      </w:pPr>
    </w:p>
    <w:p w:rsidR="009935AD" w:rsidRPr="00100624" w:rsidRDefault="009935AD" w:rsidP="00D469A9">
      <w:pPr>
        <w:pStyle w:val="Heading2"/>
        <w:rPr>
          <w:color w:val="auto"/>
        </w:rPr>
      </w:pPr>
      <w:bookmarkStart w:id="121" w:name="_Toc233446883"/>
      <w:bookmarkStart w:id="122" w:name="_Ref235239639"/>
      <w:bookmarkStart w:id="123" w:name="_Toc305503964"/>
      <w:r w:rsidRPr="00100624">
        <w:rPr>
          <w:color w:val="auto"/>
        </w:rPr>
        <w:t>Flow Calibrations</w:t>
      </w:r>
      <w:bookmarkEnd w:id="121"/>
      <w:bookmarkEnd w:id="122"/>
      <w:bookmarkEnd w:id="123"/>
    </w:p>
    <w:p w:rsidR="009935AD" w:rsidRPr="00100624" w:rsidRDefault="009935AD" w:rsidP="00811F87">
      <w:pPr>
        <w:pStyle w:val="Heading3"/>
        <w:rPr>
          <w:color w:val="auto"/>
        </w:rPr>
      </w:pPr>
      <w:bookmarkStart w:id="124" w:name="_Toc305503965"/>
      <w:r w:rsidRPr="00100624">
        <w:rPr>
          <w:color w:val="auto"/>
        </w:rPr>
        <w:t>Rec</w:t>
      </w:r>
      <w:r w:rsidR="00811F87" w:rsidRPr="00100624">
        <w:rPr>
          <w:color w:val="auto"/>
        </w:rPr>
        <w:t>ommended Calibration Equipment</w:t>
      </w:r>
      <w:bookmarkEnd w:id="124"/>
      <w:r w:rsidRPr="00100624">
        <w:rPr>
          <w:color w:val="auto"/>
        </w:rPr>
        <w:t xml:space="preserve">  </w:t>
      </w:r>
    </w:p>
    <w:p w:rsidR="009935AD" w:rsidRPr="00100624" w:rsidRDefault="009935AD" w:rsidP="007A505E">
      <w:pPr>
        <w:pStyle w:val="ListParagraph"/>
        <w:numPr>
          <w:ilvl w:val="0"/>
          <w:numId w:val="16"/>
        </w:numPr>
      </w:pPr>
      <w:r w:rsidRPr="00100624">
        <w:t>Volume</w:t>
      </w:r>
      <w:r w:rsidR="007C302C" w:rsidRPr="00100624">
        <w:t>tric</w:t>
      </w:r>
      <w:r w:rsidRPr="00100624">
        <w:t xml:space="preserve"> displacement flow meter (the range should be </w:t>
      </w:r>
      <w:r w:rsidR="00653F4D" w:rsidRPr="00100624">
        <w:t xml:space="preserve">from 10-1000 </w:t>
      </w:r>
      <w:proofErr w:type="spellStart"/>
      <w:r w:rsidR="00051B79" w:rsidRPr="00100624">
        <w:t>Vccm</w:t>
      </w:r>
      <w:proofErr w:type="spellEnd"/>
      <w:r w:rsidR="00653F4D" w:rsidRPr="00100624">
        <w:t>)</w:t>
      </w:r>
    </w:p>
    <w:p w:rsidR="00FC46F7" w:rsidRPr="00100624" w:rsidRDefault="00FC46F7" w:rsidP="007A505E">
      <w:pPr>
        <w:pStyle w:val="ListParagraph"/>
        <w:numPr>
          <w:ilvl w:val="0"/>
          <w:numId w:val="16"/>
        </w:numPr>
      </w:pPr>
      <w:r w:rsidRPr="00100624">
        <w:t>USB stick that accompanies the CCN (this contains initial factory calibration data to be used as a reference</w:t>
      </w:r>
      <w:r w:rsidR="00F101B4">
        <w:t>, as well as a spreadsheet to run the regression analysis</w:t>
      </w:r>
      <w:r w:rsidRPr="00100624">
        <w:t>)</w:t>
      </w:r>
    </w:p>
    <w:p w:rsidR="009935AD" w:rsidRPr="00100624" w:rsidRDefault="009935AD" w:rsidP="007B1839">
      <w:pPr>
        <w:pStyle w:val="Heading3"/>
        <w:rPr>
          <w:color w:val="auto"/>
        </w:rPr>
      </w:pPr>
      <w:bookmarkStart w:id="125" w:name="_Toc233446884"/>
      <w:bookmarkStart w:id="126" w:name="_Toc305503966"/>
      <w:r w:rsidRPr="00100624">
        <w:rPr>
          <w:color w:val="auto"/>
        </w:rPr>
        <w:t>Flow Calibrations Procedure</w:t>
      </w:r>
      <w:bookmarkEnd w:id="125"/>
      <w:bookmarkEnd w:id="126"/>
    </w:p>
    <w:p w:rsidR="00F101B4" w:rsidRPr="00100624" w:rsidRDefault="00F101B4" w:rsidP="00F101B4">
      <w:pPr>
        <w:rPr>
          <w:i/>
        </w:rPr>
      </w:pPr>
      <w:r w:rsidRPr="00100624">
        <w:rPr>
          <w:i/>
        </w:rPr>
        <w:t>Sample flow calibration:</w:t>
      </w:r>
    </w:p>
    <w:p w:rsidR="00B14CD2" w:rsidRDefault="00B14CD2" w:rsidP="00B14CD2"/>
    <w:p w:rsidR="00F46AF2" w:rsidRPr="00100624" w:rsidRDefault="00F46AF2" w:rsidP="00F46AF2">
      <w:pPr>
        <w:pStyle w:val="ListParagraph"/>
        <w:numPr>
          <w:ilvl w:val="0"/>
          <w:numId w:val="17"/>
        </w:numPr>
      </w:pPr>
      <w:r w:rsidRPr="00100624">
        <w:t xml:space="preserve">Connect the volumetric displacement flow meter to the inlet port on the side of the CCN instrument. </w:t>
      </w:r>
    </w:p>
    <w:p w:rsidR="00F46AF2" w:rsidRDefault="00F46AF2" w:rsidP="00F46AF2">
      <w:pPr>
        <w:pStyle w:val="ListParagraph"/>
      </w:pPr>
    </w:p>
    <w:p w:rsidR="00F101B4" w:rsidRDefault="00F101B4" w:rsidP="00B14CD2">
      <w:pPr>
        <w:pStyle w:val="ListParagraph"/>
        <w:numPr>
          <w:ilvl w:val="0"/>
          <w:numId w:val="17"/>
        </w:numPr>
      </w:pPr>
      <w:r>
        <w:t>Close the sheath flow metering valve.</w:t>
      </w:r>
      <w:r w:rsidR="00AB4BC8">
        <w:t xml:space="preserve"> If you have a unit built before fall of 2011, you will need to remove the instrument cover to access the </w:t>
      </w:r>
      <w:r w:rsidR="00406C96">
        <w:t xml:space="preserve">green </w:t>
      </w:r>
      <w:r w:rsidR="00AB4BC8">
        <w:t>sheath flow metering valve (</w:t>
      </w:r>
      <w:r w:rsidR="00B626D8">
        <w:fldChar w:fldCharType="begin"/>
      </w:r>
      <w:r w:rsidR="00AB4BC8">
        <w:instrText xml:space="preserve"> REF _Ref304903058 \h </w:instrText>
      </w:r>
      <w:r w:rsidR="00B626D8">
        <w:fldChar w:fldCharType="separate"/>
      </w:r>
      <w:r w:rsidR="005013AD">
        <w:t xml:space="preserve">Figure </w:t>
      </w:r>
      <w:r w:rsidR="005013AD">
        <w:rPr>
          <w:noProof/>
        </w:rPr>
        <w:t>16</w:t>
      </w:r>
      <w:r w:rsidR="00B626D8">
        <w:fldChar w:fldCharType="end"/>
      </w:r>
      <w:r w:rsidR="00AB4BC8">
        <w:t>). If you have a newer unit, you can access the valve through an access port</w:t>
      </w:r>
      <w:r w:rsidR="0011664C">
        <w:t xml:space="preserve"> (</w:t>
      </w:r>
      <w:r w:rsidR="00B626D8">
        <w:fldChar w:fldCharType="begin"/>
      </w:r>
      <w:r w:rsidR="0011664C">
        <w:instrText xml:space="preserve"> REF _Ref305503717 \h </w:instrText>
      </w:r>
      <w:r w:rsidR="00B626D8">
        <w:fldChar w:fldCharType="separate"/>
      </w:r>
      <w:r w:rsidR="005013AD">
        <w:t xml:space="preserve">Figure </w:t>
      </w:r>
      <w:r w:rsidR="005013AD">
        <w:rPr>
          <w:noProof/>
        </w:rPr>
        <w:t>17</w:t>
      </w:r>
      <w:r w:rsidR="00B626D8">
        <w:fldChar w:fldCharType="end"/>
      </w:r>
      <w:r w:rsidR="0011664C">
        <w:t>)</w:t>
      </w:r>
      <w:r w:rsidR="00AB4BC8">
        <w:t xml:space="preserve">. </w:t>
      </w:r>
    </w:p>
    <w:p w:rsidR="004202AB" w:rsidRDefault="004202AB" w:rsidP="004202AB"/>
    <w:p w:rsidR="004202AB" w:rsidRDefault="00B626D8" w:rsidP="004202AB">
      <w:r>
        <w:rPr>
          <w:noProof/>
          <w:lang w:bidi="ar-SA"/>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622" o:spid="_x0000_s1117" type="#_x0000_t67" style="position:absolute;left:0;text-align:left;margin-left:223.65pt;margin-top:32.25pt;width:30pt;height:57pt;rotation:1051335fd;z-index:251694592;visibility:visible;mso-wrap-style:square;mso-wrap-distance-left:9pt;mso-wrap-distance-top:0;mso-wrap-distance-right:9pt;mso-wrap-distance-bottom:0;mso-position-horizontal:absolute;mso-position-horizontal-relative:text;mso-position-vertical:absolute;mso-position-vertical-relative:lin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" adj="15916" fillcolor="white [3212]" strokecolor="black [3213]" strokeweight="2pt"/>
        </w:pict>
      </w:r>
      <w:r w:rsidR="004202AB">
        <w:rPr>
          <w:noProof/>
          <w:lang w:bidi="ar-SA"/>
        </w:rPr>
        <w:drawing>
          <wp:inline distT="0" distB="0" distL="0" distR="0">
            <wp:extent cx="3362325" cy="2521744"/>
            <wp:effectExtent l="0" t="0" r="0" b="0"/>
            <wp:docPr id="1621"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ering valve.JPG"/>
                    <pic:cNvPicPr/>
                  </pic:nvPicPr>
                  <pic:blipFill>
                    <a:blip r:embed="rId8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65341" cy="2524006"/>
                    </a:xfrm>
                    <a:prstGeom prst="rect">
                      <a:avLst/>
                    </a:prstGeom>
                  </pic:spPr>
                </pic:pic>
              </a:graphicData>
            </a:graphic>
          </wp:inline>
        </w:drawing>
      </w:r>
    </w:p>
    <w:p w:rsidR="00AB4BC8" w:rsidRDefault="00AB4BC8" w:rsidP="00AB4BC8">
      <w:pPr>
        <w:pStyle w:val="Caption"/>
        <w:jc w:val="left"/>
      </w:pPr>
      <w:bookmarkStart w:id="127" w:name="_Ref304903058"/>
      <w:bookmarkStart w:id="128" w:name="_Toc305504043"/>
      <w:r>
        <w:t xml:space="preserve">Figure </w:t>
      </w:r>
      <w:fldSimple w:instr=" SEQ Figure \* ARABIC ">
        <w:r w:rsidR="005013AD">
          <w:rPr>
            <w:noProof/>
          </w:rPr>
          <w:t>16</w:t>
        </w:r>
      </w:fldSimple>
      <w:bookmarkEnd w:id="127"/>
      <w:r>
        <w:t>: Sheath Flow Metering Valve</w:t>
      </w:r>
      <w:bookmarkEnd w:id="128"/>
    </w:p>
    <w:p w:rsidR="0011664C" w:rsidRDefault="0011664C" w:rsidP="0011664C"/>
    <w:p w:rsidR="0011664C" w:rsidRDefault="00B626D8" w:rsidP="0011664C">
      <w:r>
        <w:rPr>
          <w:noProof/>
          <w:lang w:bidi="ar-SA"/>
        </w:rPr>
        <w:pict>
          <v:shape id="Circular Arrow 226" o:spid="_x0000_s1116" style="position:absolute;left:0;text-align:left;margin-left:128.4pt;margin-top:32pt;width:39pt;height:51.75pt;rotation:1210804fd;flip:x;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margin;mso-height-relative:margin;v-text-anchor:middle" coordsize="495300,657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" path="m30956,328613v,-142123,73145,-264419,174644,-291998c321706,5067,434761,107320,459541,266293r30617,-1l433388,328612,366333,266292r30592,c373868,138174,285895,64359,202473,103134,137356,133400,92870,224919,92870,328612r-61914,1xe" fillcolor="white [3212]" strokecolor="black [3213]" strokeweight="1pt">
            <v:path arrowok="t" o:connecttype="custom" o:connectlocs="30956,328613;205600,36615;459541,266293;490158,266292;433388,328612;366333,266292;396925,266292;202473,103134;92870,328612;30956,328613" o:connectangles="0,0,0,0,0,0,0,0,0,0"/>
          </v:shape>
        </w:pict>
      </w:r>
      <w:r w:rsidR="0011664C">
        <w:rPr>
          <w:noProof/>
          <w:lang w:bidi="ar-SA"/>
        </w:rPr>
        <w:drawing>
          <wp:inline distT="0" distB="0" distL="0" distR="0">
            <wp:extent cx="2487930" cy="1874520"/>
            <wp:effectExtent l="0" t="0" r="762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 closed small.JPG"/>
                    <pic:cNvPicPr/>
                  </pic:nvPicPr>
                  <pic:blipFill>
                    <a:blip r:embed="rId8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87930" cy="1874520"/>
                    </a:xfrm>
                    <a:prstGeom prst="rect">
                      <a:avLst/>
                    </a:prstGeom>
                  </pic:spPr>
                </pic:pic>
              </a:graphicData>
            </a:graphic>
          </wp:inline>
        </w:drawing>
      </w:r>
      <w:r w:rsidR="0011664C">
        <w:t xml:space="preserve">   </w:t>
      </w:r>
      <w:r w:rsidR="0011664C">
        <w:rPr>
          <w:noProof/>
          <w:lang w:bidi="ar-SA"/>
        </w:rPr>
        <w:drawing>
          <wp:inline distT="0" distB="0" distL="0" distR="0">
            <wp:extent cx="2487930" cy="1874520"/>
            <wp:effectExtent l="0" t="0" r="762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wdriver small.JPG"/>
                    <pic:cNvPicPr/>
                  </pic:nvPicPr>
                  <pic:blipFill>
                    <a:blip r:embed="rId8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87930" cy="1874520"/>
                    </a:xfrm>
                    <a:prstGeom prst="rect">
                      <a:avLst/>
                    </a:prstGeom>
                  </pic:spPr>
                </pic:pic>
              </a:graphicData>
            </a:graphic>
          </wp:inline>
        </w:drawing>
      </w:r>
    </w:p>
    <w:p w:rsidR="0011664C" w:rsidRPr="0011664C" w:rsidRDefault="0011664C" w:rsidP="0011664C">
      <w:pPr>
        <w:pStyle w:val="Caption"/>
        <w:jc w:val="left"/>
      </w:pPr>
      <w:bookmarkStart w:id="129" w:name="_Ref305503717"/>
      <w:bookmarkStart w:id="130" w:name="_Toc305504044"/>
      <w:r>
        <w:t xml:space="preserve">Figure </w:t>
      </w:r>
      <w:fldSimple w:instr=" SEQ Figure \* ARABIC ">
        <w:r w:rsidR="005013AD">
          <w:rPr>
            <w:noProof/>
          </w:rPr>
          <w:t>17</w:t>
        </w:r>
      </w:fldSimple>
      <w:bookmarkEnd w:id="129"/>
      <w:r>
        <w:t>: Accessing Metering Valve Through Port (Newer CCNs Only)</w:t>
      </w:r>
      <w:bookmarkEnd w:id="130"/>
    </w:p>
    <w:p w:rsidR="00F101B4" w:rsidRDefault="00F101B4" w:rsidP="00F101B4">
      <w:pPr>
        <w:pStyle w:val="ListParagraph"/>
      </w:pPr>
    </w:p>
    <w:p w:rsidR="00C33333" w:rsidRDefault="00F101B4" w:rsidP="00C33333">
      <w:pPr>
        <w:pStyle w:val="ListParagraph"/>
        <w:numPr>
          <w:ilvl w:val="0"/>
          <w:numId w:val="17"/>
        </w:numPr>
      </w:pPr>
      <w:r>
        <w:t>In the CCN software, click on t</w:t>
      </w:r>
      <w:r w:rsidR="006A6FB3" w:rsidRPr="00100624">
        <w:t xml:space="preserve">he </w:t>
      </w:r>
      <w:r w:rsidR="006A6FB3" w:rsidRPr="00100624">
        <w:rPr>
          <w:b/>
        </w:rPr>
        <w:t xml:space="preserve">DMT </w:t>
      </w:r>
      <w:r w:rsidR="006A6FB3" w:rsidRPr="00F46AF2">
        <w:t>Service</w:t>
      </w:r>
      <w:r w:rsidR="006A6FB3" w:rsidRPr="00100624">
        <w:rPr>
          <w:b/>
        </w:rPr>
        <w:t xml:space="preserve"> </w:t>
      </w:r>
      <w:r w:rsidR="006A6FB3" w:rsidRPr="00100624">
        <w:t>tab</w:t>
      </w:r>
      <w:r w:rsidR="00C33333">
        <w:t>. Click</w:t>
      </w:r>
      <w:r w:rsidR="00C33333" w:rsidRPr="00100624">
        <w:t xml:space="preserve"> </w:t>
      </w:r>
      <w:r w:rsidR="00C33333">
        <w:t xml:space="preserve">just below </w:t>
      </w:r>
      <w:r w:rsidR="00C33333" w:rsidRPr="00100624">
        <w:t>the text window in the middle of the screen</w:t>
      </w:r>
      <w:r w:rsidR="00C33333">
        <w:t xml:space="preserve">. In the white text box that appears, type in </w:t>
      </w:r>
      <w:r w:rsidR="00C33333" w:rsidRPr="00100624">
        <w:t xml:space="preserve">the password </w:t>
      </w:r>
      <w:r w:rsidR="00C33333" w:rsidRPr="00AB4BC8">
        <w:rPr>
          <w:i/>
        </w:rPr>
        <w:t>Service</w:t>
      </w:r>
      <w:r w:rsidR="00C33333" w:rsidRPr="00AB4BC8">
        <w:t>.</w:t>
      </w:r>
      <w:r w:rsidR="00C33333">
        <w:t xml:space="preserve"> Then </w:t>
      </w:r>
      <w:r w:rsidR="00C33333" w:rsidRPr="00100624">
        <w:t xml:space="preserve">select the </w:t>
      </w:r>
      <w:proofErr w:type="spellStart"/>
      <w:r w:rsidR="00AB4BC8" w:rsidRPr="00AB4BC8">
        <w:rPr>
          <w:b/>
        </w:rPr>
        <w:t>FlowCal</w:t>
      </w:r>
      <w:proofErr w:type="spellEnd"/>
      <w:r w:rsidR="00C33333" w:rsidRPr="00C33333">
        <w:rPr>
          <w:b/>
        </w:rPr>
        <w:t xml:space="preserve"> </w:t>
      </w:r>
      <w:r w:rsidR="00C33333" w:rsidRPr="00100624">
        <w:t xml:space="preserve">sub-tab. </w:t>
      </w:r>
      <w:r w:rsidR="006A6FB3" w:rsidRPr="00100624">
        <w:t xml:space="preserve"> </w:t>
      </w:r>
    </w:p>
    <w:p w:rsidR="00C33333" w:rsidRDefault="00C33333" w:rsidP="00C33333">
      <w:pPr>
        <w:pStyle w:val="ListParagraph"/>
      </w:pPr>
    </w:p>
    <w:p w:rsidR="006A6FB3" w:rsidRPr="00100624" w:rsidRDefault="00C33333" w:rsidP="00C33333">
      <w:pPr>
        <w:pStyle w:val="ListParagraph"/>
        <w:numPr>
          <w:ilvl w:val="0"/>
          <w:numId w:val="17"/>
        </w:numPr>
      </w:pPr>
      <w:r>
        <w:t>C</w:t>
      </w:r>
      <w:r w:rsidR="006A6FB3" w:rsidRPr="00100624">
        <w:t xml:space="preserve">hange </w:t>
      </w:r>
      <w:r w:rsidR="006A6FB3" w:rsidRPr="00C33333">
        <w:rPr>
          <w:b/>
        </w:rPr>
        <w:t>Sample Flow y-</w:t>
      </w:r>
      <w:proofErr w:type="spellStart"/>
      <w:r w:rsidR="006A6FB3" w:rsidRPr="00C33333">
        <w:rPr>
          <w:b/>
        </w:rPr>
        <w:t>int</w:t>
      </w:r>
      <w:proofErr w:type="spellEnd"/>
      <w:r w:rsidR="006A6FB3" w:rsidRPr="00100624">
        <w:t xml:space="preserve"> </w:t>
      </w:r>
      <w:r>
        <w:t>t</w:t>
      </w:r>
      <w:r w:rsidR="006A6FB3" w:rsidRPr="00100624">
        <w:t>o 0</w:t>
      </w:r>
      <w:r w:rsidR="00CD1DBF">
        <w:t xml:space="preserve"> and </w:t>
      </w:r>
      <w:r w:rsidR="006A6FB3" w:rsidRPr="00C33333">
        <w:rPr>
          <w:b/>
        </w:rPr>
        <w:t>Sample Flow slope</w:t>
      </w:r>
      <w:r w:rsidR="006A6FB3" w:rsidRPr="00100624">
        <w:t xml:space="preserve"> to 1. </w:t>
      </w:r>
    </w:p>
    <w:p w:rsidR="006A6FB3" w:rsidRPr="00100624" w:rsidRDefault="006A6FB3" w:rsidP="006A6FB3">
      <w:pPr>
        <w:pStyle w:val="ListParagraph"/>
      </w:pPr>
    </w:p>
    <w:p w:rsidR="00F101B4" w:rsidRDefault="00B14CD2" w:rsidP="00B14CD2">
      <w:pPr>
        <w:pStyle w:val="ListParagraph"/>
        <w:numPr>
          <w:ilvl w:val="0"/>
          <w:numId w:val="17"/>
        </w:numPr>
      </w:pPr>
      <w:r w:rsidRPr="00100624">
        <w:t xml:space="preserve">Go to the </w:t>
      </w:r>
      <w:r w:rsidRPr="00100624">
        <w:rPr>
          <w:b/>
        </w:rPr>
        <w:t>Flows</w:t>
      </w:r>
      <w:r w:rsidRPr="00100624">
        <w:t xml:space="preserve"> tab on the CCN control window and turn on the </w:t>
      </w:r>
      <w:r w:rsidRPr="00100624">
        <w:rPr>
          <w:b/>
          <w:bCs/>
        </w:rPr>
        <w:t>Manual Override</w:t>
      </w:r>
      <w:r w:rsidRPr="00100624">
        <w:t xml:space="preserve">.  Button. Using the </w:t>
      </w:r>
      <w:r w:rsidRPr="00100624">
        <w:rPr>
          <w:b/>
        </w:rPr>
        <w:t xml:space="preserve">Valve Set M (V) </w:t>
      </w:r>
      <w:r w:rsidRPr="00100624">
        <w:t>field,</w:t>
      </w:r>
      <w:r w:rsidRPr="00100624">
        <w:rPr>
          <w:b/>
        </w:rPr>
        <w:t xml:space="preserve"> </w:t>
      </w:r>
      <w:r w:rsidRPr="00100624">
        <w:t>adjust the valve voltage until the sample flow as measured on the external flow meter (</w:t>
      </w:r>
      <w:r w:rsidRPr="00100624">
        <w:rPr>
          <w:i/>
        </w:rPr>
        <w:t>not</w:t>
      </w:r>
      <w:r w:rsidRPr="00100624">
        <w:t xml:space="preserve"> on the computer display) is approximately 75 </w:t>
      </w:r>
      <w:proofErr w:type="spellStart"/>
      <w:r w:rsidRPr="00100624">
        <w:t>Vccm</w:t>
      </w:r>
      <w:proofErr w:type="spellEnd"/>
      <w:r w:rsidRPr="00100624">
        <w:t xml:space="preserve">. </w:t>
      </w:r>
    </w:p>
    <w:p w:rsidR="00F101B4" w:rsidRDefault="00F101B4" w:rsidP="00F101B4">
      <w:pPr>
        <w:pStyle w:val="ListParagraph"/>
      </w:pPr>
    </w:p>
    <w:p w:rsidR="00B14CD2" w:rsidRPr="00100624" w:rsidRDefault="00F46AF2" w:rsidP="00B14CD2">
      <w:pPr>
        <w:pStyle w:val="ListParagraph"/>
        <w:numPr>
          <w:ilvl w:val="0"/>
          <w:numId w:val="17"/>
        </w:numPr>
      </w:pPr>
      <w:r>
        <w:t>R</w:t>
      </w:r>
      <w:r w:rsidR="00B14CD2" w:rsidRPr="00100624">
        <w:t xml:space="preserve">ecord the flow from the flow meter in the flow column of the spreadsheet. Next, record the value displayed in the </w:t>
      </w:r>
      <w:r w:rsidR="00B14CD2" w:rsidRPr="00100624">
        <w:rPr>
          <w:b/>
        </w:rPr>
        <w:t>Sample Flow (</w:t>
      </w:r>
      <w:proofErr w:type="spellStart"/>
      <w:r w:rsidR="00B14CD2" w:rsidRPr="00100624">
        <w:rPr>
          <w:b/>
        </w:rPr>
        <w:t>Vccm</w:t>
      </w:r>
      <w:proofErr w:type="spellEnd"/>
      <w:r w:rsidR="00B14CD2" w:rsidRPr="00100624">
        <w:rPr>
          <w:b/>
        </w:rPr>
        <w:t xml:space="preserve">) </w:t>
      </w:r>
      <w:r w:rsidR="00B14CD2" w:rsidRPr="00100624">
        <w:t xml:space="preserve">field in the volts column. </w:t>
      </w:r>
      <w:r w:rsidR="00B14CD2" w:rsidRPr="00100624">
        <w:lastRenderedPageBreak/>
        <w:t>(Because Step #</w:t>
      </w:r>
      <w:r>
        <w:t>4</w:t>
      </w:r>
      <w:r w:rsidR="00B14CD2" w:rsidRPr="00100624">
        <w:t xml:space="preserve"> sets the regression coefficients to 1 and 0, the </w:t>
      </w:r>
      <w:r w:rsidR="00B14CD2" w:rsidRPr="00100624">
        <w:rPr>
          <w:b/>
        </w:rPr>
        <w:t>Sample Flow (</w:t>
      </w:r>
      <w:proofErr w:type="spellStart"/>
      <w:r w:rsidR="00B14CD2" w:rsidRPr="00100624">
        <w:rPr>
          <w:b/>
        </w:rPr>
        <w:t>Vccm</w:t>
      </w:r>
      <w:proofErr w:type="spellEnd"/>
      <w:r w:rsidR="00B14CD2" w:rsidRPr="00100624">
        <w:rPr>
          <w:b/>
        </w:rPr>
        <w:t>)</w:t>
      </w:r>
      <w:r w:rsidR="00B14CD2" w:rsidRPr="00100624">
        <w:t xml:space="preserve"> indicator is now actually displaying the </w:t>
      </w:r>
      <w:r w:rsidR="00B14CD2" w:rsidRPr="00100624">
        <w:rPr>
          <w:i/>
        </w:rPr>
        <w:t>voltage</w:t>
      </w:r>
      <w:r w:rsidR="00B14CD2" w:rsidRPr="00100624">
        <w:t xml:space="preserve"> from the sample flow differential pressure transducer.) This value typically ranges </w:t>
      </w:r>
      <w:r w:rsidR="003746F3" w:rsidRPr="00100624">
        <w:t>from 2.3</w:t>
      </w:r>
      <w:r w:rsidR="00B14CD2" w:rsidRPr="00100624">
        <w:t xml:space="preserve"> to </w:t>
      </w:r>
      <w:r w:rsidR="003746F3" w:rsidRPr="00100624">
        <w:t>4.0</w:t>
      </w:r>
      <w:r w:rsidR="00B14CD2" w:rsidRPr="00100624">
        <w:t xml:space="preserve"> V. Do not record the </w:t>
      </w:r>
      <w:r w:rsidR="00B14CD2" w:rsidRPr="00100624">
        <w:rPr>
          <w:b/>
        </w:rPr>
        <w:t xml:space="preserve">Valve Set M (V) </w:t>
      </w:r>
      <w:r w:rsidR="00B14CD2" w:rsidRPr="00100624">
        <w:t>value for use in the regression. (You can record it for informational purposes, if you want to remember which settings are used to achieve specific flow rates.) See</w:t>
      </w:r>
      <w:r w:rsidR="0039384B" w:rsidRPr="00100624">
        <w:t xml:space="preserve"> </w:t>
      </w:r>
      <w:fldSimple w:instr=" REF _Ref243965544 \h  \* MERGEFORMAT ">
        <w:r w:rsidR="005013AD">
          <w:t xml:space="preserve">Figure </w:t>
        </w:r>
        <w:r w:rsidR="005013AD">
          <w:rPr>
            <w:noProof/>
          </w:rPr>
          <w:t>18</w:t>
        </w:r>
      </w:fldSimple>
      <w:r w:rsidR="00B14CD2" w:rsidRPr="00100624">
        <w:t>.</w:t>
      </w:r>
    </w:p>
    <w:p w:rsidR="00B14CD2" w:rsidRPr="00100624" w:rsidRDefault="00B14CD2" w:rsidP="00B14CD2">
      <w:pPr>
        <w:spacing w:after="200"/>
        <w:jc w:val="left"/>
      </w:pPr>
    </w:p>
    <w:p w:rsidR="00B14CD2" w:rsidRPr="00100624" w:rsidRDefault="00B626D8" w:rsidP="00B14CD2">
      <w:r>
        <w:rPr>
          <w:noProof/>
          <w:lang w:bidi="ar-SA"/>
        </w:rPr>
      </w:r>
      <w:r>
        <w:rPr>
          <w:noProof/>
          <w:lang w:bidi="ar-SA"/>
        </w:rPr>
        <w:pict>
          <v:shape id="Text Box 663" o:spid="_x0000_s1160" type="#_x0000_t202" style="width:444pt;height:463.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B14CD2">
                  <w:r w:rsidRPr="00A85FBE">
                    <w:rPr>
                      <w:noProof/>
                      <w:lang w:bidi="ar-SA"/>
                    </w:rPr>
                    <w:drawing>
                      <wp:inline distT="0" distB="0" distL="0" distR="0">
                        <wp:extent cx="5455920" cy="5497889"/>
                        <wp:effectExtent l="19050" t="0" r="0" b="0"/>
                        <wp:docPr id="18"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267450" cy="6315849"/>
                                  <a:chOff x="742950" y="1075551"/>
                                  <a:chExt cx="6267450" cy="6315849"/>
                                </a:xfrm>
                              </a:grpSpPr>
                              <a:grpSp>
                                <a:nvGrpSpPr>
                                  <a:cNvPr id="2" name="Group 1"/>
                                  <a:cNvGrpSpPr/>
                                </a:nvGrpSpPr>
                                <a:grpSpPr>
                                  <a:xfrm>
                                    <a:off x="944880" y="1371600"/>
                                    <a:ext cx="4084320" cy="3079374"/>
                                    <a:chOff x="3124200" y="1371600"/>
                                    <a:chExt cx="4084320" cy="3079374"/>
                                  </a:xfrm>
                                </a:grpSpPr>
                                <a:pic>
                                  <a:nvPicPr>
                                    <a:cNvPr id="3" name="Picture 2"/>
                                    <a:cNvPicPr/>
                                  </a:nvPicPr>
                                  <a:blipFill>
                                    <a:blip r:embed="rId89" cstate="print"/>
                                    <a:srcRect/>
                                    <a:stretch>
                                      <a:fillRect/>
                                    </a:stretch>
                                  </a:blipFill>
                                  <a:spPr bwMode="auto">
                                    <a:xfrm>
                                      <a:off x="3124200" y="1371600"/>
                                      <a:ext cx="4084320" cy="3079374"/>
                                    </a:xfrm>
                                    <a:prstGeom prst="rect">
                                      <a:avLst/>
                                    </a:prstGeom>
                                    <a:noFill/>
                                    <a:ln w="9525">
                                      <a:noFill/>
                                      <a:miter lim="800000"/>
                                      <a:headEnd/>
                                      <a:tailEnd/>
                                    </a:ln>
                                  </a:spPr>
                                </a:pic>
                                <a:pic>
                                  <a:nvPicPr>
                                    <a:cNvPr id="4" name="Picture 2"/>
                                    <a:cNvPicPr>
                                      <a:picLocks noChangeAspect="1" noChangeArrowheads="1"/>
                                    </a:cNvPicPr>
                                  </a:nvPicPr>
                                  <a:blipFill>
                                    <a:blip r:embed="rId90" cstate="print"/>
                                    <a:srcRect/>
                                    <a:stretch>
                                      <a:fillRect/>
                                    </a:stretch>
                                  </a:blipFill>
                                  <a:spPr bwMode="auto">
                                    <a:xfrm>
                                      <a:off x="4734674" y="1991475"/>
                                      <a:ext cx="599326" cy="335622"/>
                                    </a:xfrm>
                                    <a:prstGeom prst="rect">
                                      <a:avLst/>
                                    </a:prstGeom>
                                    <a:noFill/>
                                    <a:ln w="9525">
                                      <a:noFill/>
                                      <a:miter lim="800000"/>
                                      <a:headEnd/>
                                      <a:tailEnd/>
                                    </a:ln>
                                  </a:spPr>
                                </a:pic>
                              </a:grpSp>
                              <a:sp>
                                <a:nvSpPr>
                                  <a:cNvPr id="5" name="Curved Left Arrow 4"/>
                                  <a:cNvSpPr/>
                                </a:nvSpPr>
                                <a:spPr>
                                  <a:xfrm>
                                    <a:off x="3135630" y="1209675"/>
                                    <a:ext cx="304800" cy="1066800"/>
                                  </a:xfrm>
                                  <a:prstGeom prst="curvedLeftArrow">
                                    <a:avLst>
                                      <a:gd name="adj1" fmla="val 25000"/>
                                      <a:gd name="adj2" fmla="val 81500"/>
                                      <a:gd name="adj3" fmla="val 25000"/>
                                    </a:avLst>
                                  </a:prstGeom>
                                  <a:solidFill>
                                    <a:schemeClr val="tx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pic>
                                <a:nvPicPr>
                                  <a:cNvPr id="1026" name="Picture 2"/>
                                  <a:cNvPicPr>
                                    <a:picLocks noChangeAspect="1" noChangeArrowheads="1"/>
                                  </a:cNvPicPr>
                                </a:nvPicPr>
                                <a:blipFill>
                                  <a:blip r:embed="rId91" cstate="print"/>
                                  <a:srcRect/>
                                  <a:stretch>
                                    <a:fillRect/>
                                  </a:stretch>
                                </a:blipFill>
                                <a:spPr bwMode="auto">
                                  <a:xfrm>
                                    <a:off x="2667000" y="2286000"/>
                                    <a:ext cx="381000" cy="142875"/>
                                  </a:xfrm>
                                  <a:prstGeom prst="rect">
                                    <a:avLst/>
                                  </a:prstGeom>
                                  <a:noFill/>
                                  <a:ln w="9525">
                                    <a:noFill/>
                                    <a:miter lim="800000"/>
                                    <a:headEnd/>
                                    <a:tailEnd/>
                                  </a:ln>
                                </a:spPr>
                              </a:pic>
                              <a:pic>
                                <a:nvPicPr>
                                  <a:cNvPr id="1027" name="Picture 3"/>
                                  <a:cNvPicPr>
                                    <a:picLocks noChangeAspect="1" noChangeArrowheads="1"/>
                                  </a:cNvPicPr>
                                </a:nvPicPr>
                                <a:blipFill>
                                  <a:blip r:embed="rId92" cstate="print"/>
                                  <a:srcRect/>
                                  <a:stretch>
                                    <a:fillRect/>
                                  </a:stretch>
                                </a:blipFill>
                                <a:spPr bwMode="auto">
                                  <a:xfrm>
                                    <a:off x="1143000" y="4953000"/>
                                    <a:ext cx="3918482" cy="2438400"/>
                                  </a:xfrm>
                                  <a:prstGeom prst="rect">
                                    <a:avLst/>
                                  </a:prstGeom>
                                  <a:noFill/>
                                  <a:ln w="9525">
                                    <a:noFill/>
                                    <a:miter lim="800000"/>
                                    <a:headEnd/>
                                    <a:tailEnd/>
                                  </a:ln>
                                </a:spPr>
                              </a:pic>
                              <a:grpSp>
                                <a:nvGrpSpPr>
                                  <a:cNvPr id="19" name="Group 18"/>
                                  <a:cNvGrpSpPr/>
                                </a:nvGrpSpPr>
                                <a:grpSpPr>
                                  <a:xfrm>
                                    <a:off x="5562600" y="6248400"/>
                                    <a:ext cx="533400" cy="948154"/>
                                    <a:chOff x="5562600" y="4800600"/>
                                    <a:chExt cx="533400" cy="948154"/>
                                  </a:xfrm>
                                </a:grpSpPr>
                                <a:grpSp>
                                  <a:nvGrpSpPr>
                                    <a:cNvPr id="9" name="Group 16"/>
                                    <a:cNvGrpSpPr/>
                                  </a:nvGrpSpPr>
                                  <a:grpSpPr>
                                    <a:xfrm>
                                      <a:off x="5562600" y="4800600"/>
                                      <a:ext cx="533400" cy="948154"/>
                                      <a:chOff x="5562600" y="5300246"/>
                                      <a:chExt cx="533400" cy="948154"/>
                                    </a:xfrm>
                                  </a:grpSpPr>
                                  <a:sp>
                                    <a:nvSpPr>
                                      <a:cNvPr id="8" name="Rounded Rectangle 7"/>
                                      <a:cNvSpPr/>
                                    </a:nvSpPr>
                                    <a:spPr>
                                      <a:xfrm>
                                        <a:off x="5638800" y="5381625"/>
                                        <a:ext cx="381000" cy="228600"/>
                                      </a:xfrm>
                                      <a:prstGeom prst="roundRect">
                                        <a:avLst/>
                                      </a:prstGeom>
                                      <a:solidFill>
                                        <a:schemeClr val="bg1"/>
                                      </a:solidFill>
                                      <a:ln w="6350">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2" name="Group 14"/>
                                      <a:cNvGrpSpPr/>
                                    </a:nvGrpSpPr>
                                    <a:grpSpPr>
                                      <a:xfrm>
                                        <a:off x="5562600" y="5300246"/>
                                        <a:ext cx="533400" cy="948154"/>
                                        <a:chOff x="5562600" y="5791200"/>
                                        <a:chExt cx="533400" cy="948154"/>
                                      </a:xfrm>
                                    </a:grpSpPr>
                                    <a:sp>
                                      <a:nvSpPr>
                                        <a:cNvPr id="6" name="Rounded Rectangle 8"/>
                                        <a:cNvSpPr/>
                                      </a:nvSpPr>
                                      <a:spPr>
                                        <a:xfrm>
                                          <a:off x="5562600" y="5791200"/>
                                          <a:ext cx="533400" cy="914400"/>
                                        </a:xfrm>
                                        <a:prstGeom prst="roundRect">
                                          <a:avLst/>
                                        </a:prstGeom>
                                        <a:solidFill>
                                          <a:schemeClr val="bg1"/>
                                        </a:solidFill>
                                        <a:ln w="6350">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TextBox 9"/>
                                        <a:cNvSpPr txBox="1"/>
                                      </a:nvSpPr>
                                      <a:spPr>
                                        <a:xfrm>
                                          <a:off x="5638800" y="5867400"/>
                                          <a:ext cx="381000" cy="21544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800" dirty="0" smtClean="0"/>
                                              <a:t>77.2</a:t>
                                            </a:r>
                                            <a:endParaRPr lang="en-US" sz="800" dirty="0"/>
                                          </a:p>
                                        </a:txBody>
                                        <a:useSpRect/>
                                      </a:txSp>
                                    </a:sp>
                                    <a:sp>
                                      <a:nvSpPr>
                                        <a:cNvPr id="7" name="TextBox 11"/>
                                        <a:cNvSpPr txBox="1"/>
                                      </a:nvSpPr>
                                      <a:spPr>
                                        <a:xfrm>
                                          <a:off x="5562600" y="6400800"/>
                                          <a:ext cx="53340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800" i="1" dirty="0" smtClean="0"/>
                                              <a:t>Flow meter</a:t>
                                            </a:r>
                                            <a:endParaRPr lang="en-US" sz="800" i="1" dirty="0"/>
                                          </a:p>
                                        </a:txBody>
                                        <a:useSpRect/>
                                      </a:txSp>
                                    </a:sp>
                                  </a:grpSp>
                                </a:grpSp>
                                <a:sp>
                                  <a:nvSpPr>
                                    <a:cNvPr id="18" name="Rounded Rectangle 17"/>
                                    <a:cNvSpPr/>
                                  </a:nvSpPr>
                                  <a:spPr>
                                    <a:xfrm>
                                      <a:off x="5638800" y="4876800"/>
                                      <a:ext cx="381000" cy="228600"/>
                                    </a:xfrm>
                                    <a:prstGeom prst="roundRect">
                                      <a:avLst/>
                                    </a:prstGeom>
                                    <a:noFill/>
                                    <a:ln w="6350">
                                      <a:solidFill>
                                        <a:schemeClr val="tx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sp>
                                <a:nvSpPr>
                                  <a:cNvPr id="14" name="Right Arrow 13"/>
                                  <a:cNvSpPr/>
                                </a:nvSpPr>
                                <a:spPr>
                                  <a:xfrm rot="10152482">
                                    <a:off x="3083454" y="6614833"/>
                                    <a:ext cx="2644565" cy="110735"/>
                                  </a:xfrm>
                                  <a:prstGeom prst="rightArrow">
                                    <a:avLst/>
                                  </a:prstGeom>
                                  <a:solidFill>
                                    <a:schemeClr val="tx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TextBox 19"/>
                                  <a:cNvSpPr txBox="1"/>
                                </a:nvSpPr>
                                <a:spPr>
                                  <a:xfrm>
                                    <a:off x="1314450" y="2762964"/>
                                    <a:ext cx="666750" cy="123111"/>
                                  </a:xfrm>
                                  <a:prstGeom prst="rect">
                                    <a:avLst/>
                                  </a:prstGeom>
                                  <a:solidFill>
                                    <a:schemeClr val="bg1">
                                      <a:lumMod val="85000"/>
                                    </a:schemeClr>
                                  </a:solidFill>
                                </a:spPr>
                                <a:txSp>
                                  <a:txBody>
                                    <a:bodyPr wrap="square" lIns="0" tIns="0" rIns="0"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800" dirty="0" smtClean="0"/>
                                        <a:t>3.42</a:t>
                                      </a:r>
                                      <a:endParaRPr lang="en-US" sz="800" dirty="0"/>
                                    </a:p>
                                  </a:txBody>
                                  <a:useSpRect/>
                                </a:txSp>
                              </a:sp>
                              <a:sp>
                                <a:nvSpPr>
                                  <a:cNvPr id="23" name="Bent Arrow 22"/>
                                  <a:cNvSpPr/>
                                </a:nvSpPr>
                                <a:spPr>
                                  <a:xfrm flipV="1">
                                    <a:off x="742950" y="2847975"/>
                                    <a:ext cx="685800" cy="4191000"/>
                                  </a:xfrm>
                                  <a:prstGeom prst="bentArrow">
                                    <a:avLst>
                                      <a:gd name="adj1" fmla="val 12699"/>
                                      <a:gd name="adj2" fmla="val 15476"/>
                                      <a:gd name="adj3" fmla="val 25000"/>
                                      <a:gd name="adj4" fmla="val 43750"/>
                                    </a:avLst>
                                  </a:prstGeom>
                                  <a:solidFill>
                                    <a:schemeClr val="tx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Rectangle 23"/>
                                  <a:cNvSpPr/>
                                </a:nvSpPr>
                                <a:spPr>
                                  <a:xfrm>
                                    <a:off x="742950" y="2752724"/>
                                    <a:ext cx="466725" cy="104776"/>
                                  </a:xfrm>
                                  <a:prstGeom prst="rect">
                                    <a:avLst/>
                                  </a:prstGeom>
                                  <a:solidFill>
                                    <a:schemeClr val="tx1"/>
                                  </a:solid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TextBox 24"/>
                                  <a:cNvSpPr txBox="1"/>
                                </a:nvSpPr>
                                <a:spPr>
                                  <a:xfrm>
                                    <a:off x="1543050" y="1075551"/>
                                    <a:ext cx="1828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dirty="0" smtClean="0"/>
                                        <a:t>Manual Override </a:t>
                                      </a:r>
                                      <a:r>
                                        <a:rPr lang="en-US" sz="1200" dirty="0" smtClean="0"/>
                                        <a:t>is ON</a:t>
                                      </a:r>
                                      <a:endParaRPr lang="en-US" sz="1200" dirty="0"/>
                                    </a:p>
                                  </a:txBody>
                                  <a:useSpRect/>
                                </a:txSp>
                              </a:sp>
                              <a:sp>
                                <a:nvSpPr>
                                  <a:cNvPr id="26" name="Left Brace 25"/>
                                  <a:cNvSpPr/>
                                </a:nvSpPr>
                                <a:spPr>
                                  <a:xfrm flipH="1">
                                    <a:off x="5105400" y="5638800"/>
                                    <a:ext cx="76200" cy="381000"/>
                                  </a:xfrm>
                                  <a:prstGeom prst="leftBrace">
                                    <a:avLst/>
                                  </a:prstGeom>
                                  <a:ln w="25400">
                                    <a:solidFill>
                                      <a:schemeClr val="tx1"/>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27" name="TextBox 26"/>
                                  <a:cNvSpPr txBox="1"/>
                                </a:nvSpPr>
                                <a:spPr>
                                  <a:xfrm>
                                    <a:off x="5181600" y="5486400"/>
                                    <a:ext cx="1828800"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t>Values that get entered</a:t>
                                      </a:r>
                                    </a:p>
                                    <a:p>
                                      <a:r>
                                        <a:rPr lang="en-US" sz="1200" dirty="0" smtClean="0"/>
                                        <a:t>in </a:t>
                                      </a:r>
                                      <a:r>
                                        <a:rPr lang="en-US" sz="1200" b="1" dirty="0" smtClean="0"/>
                                        <a:t>DMT Service </a:t>
                                      </a:r>
                                    </a:p>
                                    <a:p>
                                      <a:r>
                                        <a:rPr lang="en-US" sz="1200" b="1" dirty="0" err="1" smtClean="0"/>
                                        <a:t>FlowCal</a:t>
                                      </a:r>
                                      <a:r>
                                        <a:rPr lang="en-US" sz="1200" b="1" dirty="0" smtClean="0"/>
                                        <a:t> </a:t>
                                      </a:r>
                                      <a:r>
                                        <a:rPr lang="en-US" sz="1200" dirty="0" smtClean="0"/>
                                        <a:t>Tab</a:t>
                                      </a:r>
                                      <a:endParaRPr lang="en-US" sz="1200" dirty="0"/>
                                    </a:p>
                                  </a:txBody>
                                  <a:useSpRect/>
                                </a:txSp>
                              </a:sp>
                              <a:sp>
                                <a:nvSpPr>
                                  <a:cNvPr id="29" name="Left Brace 28"/>
                                  <a:cNvSpPr/>
                                </a:nvSpPr>
                                <a:spPr>
                                  <a:xfrm rot="16200000" flipH="1">
                                    <a:off x="4305300" y="4838700"/>
                                    <a:ext cx="152400" cy="1295400"/>
                                  </a:xfrm>
                                  <a:prstGeom prst="leftBrace">
                                    <a:avLst>
                                      <a:gd name="adj1" fmla="val 33333"/>
                                      <a:gd name="adj2" fmla="val 50000"/>
                                    </a:avLst>
                                  </a:prstGeom>
                                  <a:ln w="25400">
                                    <a:solidFill>
                                      <a:schemeClr val="tx1"/>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30" name="TextBox 29"/>
                                  <a:cNvSpPr txBox="1"/>
                                </a:nvSpPr>
                                <a:spPr>
                                  <a:xfrm>
                                    <a:off x="3505200" y="5133201"/>
                                    <a:ext cx="18288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t>Linear Regression Results</a:t>
                                      </a:r>
                                      <a:endParaRPr lang="en-US" sz="1200" dirty="0"/>
                                    </a:p>
                                  </a:txBody>
                                  <a:useSpRect/>
                                </a:txSp>
                              </a:sp>
                            </lc:lockedCanvas>
                          </a:graphicData>
                        </a:graphic>
                      </wp:inline>
                    </w:drawing>
                  </w:r>
                </w:p>
                <w:p w:rsidR="005933F6" w:rsidRDefault="005933F6" w:rsidP="0039384B">
                  <w:pPr>
                    <w:pStyle w:val="Caption"/>
                    <w:jc w:val="left"/>
                  </w:pPr>
                  <w:bookmarkStart w:id="131" w:name="_Ref243965544"/>
                  <w:bookmarkStart w:id="132" w:name="_Toc305504045"/>
                  <w:r>
                    <w:t xml:space="preserve">Figure </w:t>
                  </w:r>
                  <w:fldSimple w:instr=" SEQ Figure \* ARABIC ">
                    <w:r>
                      <w:rPr>
                        <w:noProof/>
                      </w:rPr>
                      <w:t>18</w:t>
                    </w:r>
                  </w:fldSimple>
                  <w:bookmarkEnd w:id="131"/>
                  <w:r>
                    <w:t>: Inputs for CCN Flow Calibration Procedure</w:t>
                  </w:r>
                  <w:bookmarkEnd w:id="132"/>
                </w:p>
              </w:txbxContent>
            </v:textbox>
            <w10:wrap type="none"/>
            <w10:anchorlock/>
          </v:shape>
        </w:pict>
      </w:r>
    </w:p>
    <w:p w:rsidR="0039384B" w:rsidRPr="00100624" w:rsidRDefault="0039384B" w:rsidP="00B14CD2"/>
    <w:p w:rsidR="00B14CD2" w:rsidRPr="00100624" w:rsidRDefault="00B14CD2" w:rsidP="00B14CD2">
      <w:pPr>
        <w:pStyle w:val="ListParagraph"/>
      </w:pPr>
    </w:p>
    <w:p w:rsidR="00B14CD2" w:rsidRPr="00100624" w:rsidRDefault="00B14CD2" w:rsidP="00B14CD2">
      <w:pPr>
        <w:pStyle w:val="ListParagraph"/>
        <w:numPr>
          <w:ilvl w:val="0"/>
          <w:numId w:val="17"/>
        </w:numPr>
      </w:pPr>
      <w:r w:rsidRPr="00100624">
        <w:t>Repeat step</w:t>
      </w:r>
      <w:r w:rsidR="00F101B4">
        <w:t>s 5 and</w:t>
      </w:r>
      <w:r w:rsidRPr="00100624">
        <w:t xml:space="preserve"> 6 for measured flow values on the flow meter of approximately 60, 45, 30, and 20 </w:t>
      </w:r>
      <w:proofErr w:type="spellStart"/>
      <w:r w:rsidRPr="00100624">
        <w:t>Vccm</w:t>
      </w:r>
      <w:proofErr w:type="spellEnd"/>
      <w:r w:rsidRPr="00100624">
        <w:t>.</w:t>
      </w:r>
    </w:p>
    <w:p w:rsidR="00B14CD2" w:rsidRPr="00100624" w:rsidRDefault="00B14CD2" w:rsidP="00B14CD2">
      <w:pPr>
        <w:pStyle w:val="ListParagraph"/>
      </w:pPr>
    </w:p>
    <w:p w:rsidR="00F101B4" w:rsidRDefault="00F101B4" w:rsidP="00F101B4">
      <w:pPr>
        <w:pStyle w:val="ListParagraph"/>
        <w:numPr>
          <w:ilvl w:val="0"/>
          <w:numId w:val="17"/>
        </w:numPr>
      </w:pPr>
      <w:r>
        <w:t xml:space="preserve">The Excel spreadsheet should run the regression for you. Verify that </w:t>
      </w:r>
      <w:r w:rsidRPr="00FF62E2">
        <w:rPr>
          <w:i/>
        </w:rPr>
        <w:t>r</w:t>
      </w:r>
      <w:r w:rsidRPr="00FF62E2">
        <w:rPr>
          <w:i/>
          <w:vertAlign w:val="superscript"/>
        </w:rPr>
        <w:t>2</w:t>
      </w:r>
      <w:r>
        <w:t xml:space="preserve"> &gt; .99.</w:t>
      </w:r>
    </w:p>
    <w:p w:rsidR="00F101B4" w:rsidRDefault="00F101B4" w:rsidP="00F101B4">
      <w:pPr>
        <w:pStyle w:val="ListParagraph"/>
      </w:pPr>
    </w:p>
    <w:p w:rsidR="00F101B4" w:rsidRPr="00F46AF2" w:rsidRDefault="00F101B4" w:rsidP="00F101B4">
      <w:pPr>
        <w:pStyle w:val="ListParagraph"/>
        <w:numPr>
          <w:ilvl w:val="0"/>
          <w:numId w:val="17"/>
        </w:numPr>
      </w:pPr>
      <w:r>
        <w:t>I</w:t>
      </w:r>
      <w:r w:rsidRPr="00100624">
        <w:t xml:space="preserve">nsert the new </w:t>
      </w:r>
      <w:r>
        <w:t xml:space="preserve">slope and intercept </w:t>
      </w:r>
      <w:r w:rsidRPr="00100624">
        <w:t xml:space="preserve">coefficients into the </w:t>
      </w:r>
      <w:r w:rsidRPr="00F46AF2">
        <w:rPr>
          <w:b/>
        </w:rPr>
        <w:t xml:space="preserve">DMT </w:t>
      </w:r>
      <w:r w:rsidRPr="00AB4BC8">
        <w:t>Service</w:t>
      </w:r>
      <w:r w:rsidRPr="00F46AF2">
        <w:rPr>
          <w:b/>
        </w:rPr>
        <w:t xml:space="preserve"> </w:t>
      </w:r>
      <w:r w:rsidR="00AB4BC8">
        <w:t xml:space="preserve">tab, in the </w:t>
      </w:r>
      <w:proofErr w:type="spellStart"/>
      <w:r w:rsidRPr="00F46AF2">
        <w:rPr>
          <w:b/>
        </w:rPr>
        <w:t>Flow</w:t>
      </w:r>
      <w:r w:rsidR="00AB4BC8" w:rsidRPr="00F46AF2">
        <w:rPr>
          <w:b/>
        </w:rPr>
        <w:t>Cal</w:t>
      </w:r>
      <w:proofErr w:type="spellEnd"/>
      <w:r w:rsidR="00AB4BC8" w:rsidRPr="00F46AF2">
        <w:rPr>
          <w:b/>
        </w:rPr>
        <w:t xml:space="preserve"> </w:t>
      </w:r>
      <w:r w:rsidR="00F46AF2">
        <w:t xml:space="preserve">tab. </w:t>
      </w:r>
      <w:r w:rsidRPr="00100624">
        <w:t>Use the measured flow meter data as the Y value and the voltage measurement as the X value.</w:t>
      </w:r>
      <w:r w:rsidR="00F46AF2">
        <w:t xml:space="preserve"> Click </w:t>
      </w:r>
      <w:r w:rsidR="00F46AF2" w:rsidRPr="00F46AF2">
        <w:rPr>
          <w:b/>
        </w:rPr>
        <w:t>Save.</w:t>
      </w:r>
    </w:p>
    <w:p w:rsidR="00F46AF2" w:rsidRDefault="00F46AF2" w:rsidP="00F46AF2">
      <w:pPr>
        <w:pStyle w:val="ListParagraph"/>
      </w:pPr>
    </w:p>
    <w:p w:rsidR="00F46AF2" w:rsidRDefault="00F46AF2" w:rsidP="00F46AF2">
      <w:pPr>
        <w:pStyle w:val="ListParagraph"/>
        <w:numPr>
          <w:ilvl w:val="0"/>
          <w:numId w:val="17"/>
        </w:numPr>
      </w:pPr>
      <w:r>
        <w:t xml:space="preserve">Adjust the valve voltage to get a sample flow reading of 45. Verify the </w:t>
      </w:r>
      <w:r w:rsidRPr="00FF62E2">
        <w:rPr>
          <w:b/>
        </w:rPr>
        <w:t>Sample Flow (</w:t>
      </w:r>
      <w:proofErr w:type="spellStart"/>
      <w:r w:rsidRPr="00FF62E2">
        <w:rPr>
          <w:b/>
        </w:rPr>
        <w:t>vccm</w:t>
      </w:r>
      <w:proofErr w:type="spellEnd"/>
      <w:r w:rsidRPr="00FF62E2">
        <w:rPr>
          <w:b/>
        </w:rPr>
        <w:t>)</w:t>
      </w:r>
      <w:r w:rsidRPr="00FF62E2">
        <w:t xml:space="preserve"> reading on the </w:t>
      </w:r>
      <w:r w:rsidRPr="00FF62E2">
        <w:rPr>
          <w:b/>
        </w:rPr>
        <w:t>Flows</w:t>
      </w:r>
      <w:r w:rsidRPr="00FF62E2">
        <w:t xml:space="preserve"> tab</w:t>
      </w:r>
      <w:r>
        <w:t xml:space="preserve"> agrees with the external flow meter before proceeding to sheath flow calibration.</w:t>
      </w:r>
    </w:p>
    <w:p w:rsidR="00F46AF2" w:rsidRDefault="00F46AF2" w:rsidP="00F46AF2">
      <w:pPr>
        <w:pStyle w:val="ListParagraph"/>
      </w:pPr>
    </w:p>
    <w:p w:rsidR="00F101B4" w:rsidRDefault="00F101B4" w:rsidP="00F101B4">
      <w:pPr>
        <w:pStyle w:val="ListParagraph"/>
      </w:pPr>
    </w:p>
    <w:p w:rsidR="00F101B4" w:rsidRDefault="00F101B4" w:rsidP="00B14CD2">
      <w:pPr>
        <w:rPr>
          <w:i/>
        </w:rPr>
      </w:pPr>
    </w:p>
    <w:p w:rsidR="00B14CD2" w:rsidRPr="00100624" w:rsidRDefault="00B14CD2" w:rsidP="00B14CD2">
      <w:pPr>
        <w:rPr>
          <w:i/>
        </w:rPr>
      </w:pPr>
      <w:r w:rsidRPr="00100624">
        <w:rPr>
          <w:i/>
        </w:rPr>
        <w:t>Sheath flow calibration:</w:t>
      </w:r>
    </w:p>
    <w:p w:rsidR="00B14CD2" w:rsidRPr="00100624" w:rsidRDefault="00B14CD2" w:rsidP="00B14CD2">
      <w:pPr>
        <w:pStyle w:val="ListParagraph"/>
      </w:pPr>
    </w:p>
    <w:p w:rsidR="00F101B4" w:rsidRDefault="00F101B4" w:rsidP="00F101B4">
      <w:pPr>
        <w:pStyle w:val="ListParagraph"/>
        <w:numPr>
          <w:ilvl w:val="0"/>
          <w:numId w:val="42"/>
        </w:numPr>
      </w:pPr>
      <w:r>
        <w:t>If you have not already done so, connect a flow meter to the flow inlet.</w:t>
      </w:r>
    </w:p>
    <w:p w:rsidR="00F101B4" w:rsidRDefault="00F101B4" w:rsidP="00F101B4">
      <w:pPr>
        <w:pStyle w:val="ListParagraph"/>
      </w:pPr>
    </w:p>
    <w:p w:rsidR="00B14CD2" w:rsidRPr="00100624" w:rsidRDefault="00F101B4" w:rsidP="00F101B4">
      <w:pPr>
        <w:pStyle w:val="ListParagraph"/>
        <w:numPr>
          <w:ilvl w:val="0"/>
          <w:numId w:val="42"/>
        </w:numPr>
      </w:pPr>
      <w:r>
        <w:t xml:space="preserve">Completely open the sheath flow metering valve. </w:t>
      </w:r>
    </w:p>
    <w:p w:rsidR="00B14CD2" w:rsidRPr="00100624" w:rsidRDefault="00B14CD2" w:rsidP="00B14CD2">
      <w:pPr>
        <w:pStyle w:val="ListParagraph"/>
      </w:pPr>
    </w:p>
    <w:p w:rsidR="00CD1DBF" w:rsidRDefault="00F101B4" w:rsidP="00CD1DBF">
      <w:pPr>
        <w:pStyle w:val="ListParagraph"/>
        <w:numPr>
          <w:ilvl w:val="0"/>
          <w:numId w:val="42"/>
        </w:numPr>
      </w:pPr>
      <w:r>
        <w:t xml:space="preserve">In the </w:t>
      </w:r>
      <w:r w:rsidR="00CD1DBF">
        <w:t>CCN software, click on t</w:t>
      </w:r>
      <w:r w:rsidR="00CD1DBF" w:rsidRPr="00100624">
        <w:t xml:space="preserve">he </w:t>
      </w:r>
      <w:r w:rsidR="00CD1DBF" w:rsidRPr="00CD1DBF">
        <w:rPr>
          <w:b/>
        </w:rPr>
        <w:t xml:space="preserve">DMT </w:t>
      </w:r>
      <w:r w:rsidR="00CD1DBF" w:rsidRPr="00F46AF2">
        <w:t>Service</w:t>
      </w:r>
      <w:r w:rsidR="00CD1DBF" w:rsidRPr="00CD1DBF">
        <w:rPr>
          <w:b/>
        </w:rPr>
        <w:t xml:space="preserve"> </w:t>
      </w:r>
      <w:r w:rsidR="00CD1DBF" w:rsidRPr="00100624">
        <w:t>tab</w:t>
      </w:r>
      <w:r w:rsidR="00CD1DBF">
        <w:t xml:space="preserve">. </w:t>
      </w:r>
      <w:r w:rsidR="00F46AF2">
        <w:t>Then c</w:t>
      </w:r>
      <w:r w:rsidR="00CD1DBF">
        <w:t>lick</w:t>
      </w:r>
      <w:r w:rsidR="00CD1DBF" w:rsidRPr="00100624">
        <w:t xml:space="preserve"> </w:t>
      </w:r>
      <w:r w:rsidR="00CD1DBF">
        <w:t xml:space="preserve">just below </w:t>
      </w:r>
      <w:r w:rsidR="00CD1DBF" w:rsidRPr="00100624">
        <w:t>the text window in the middle of the screen</w:t>
      </w:r>
      <w:r w:rsidR="00CD1DBF">
        <w:t xml:space="preserve">. In the white text box that appears, type in </w:t>
      </w:r>
      <w:r w:rsidR="00CD1DBF" w:rsidRPr="00100624">
        <w:t xml:space="preserve">the password </w:t>
      </w:r>
      <w:r w:rsidR="00CD1DBF" w:rsidRPr="00F46AF2">
        <w:rPr>
          <w:i/>
        </w:rPr>
        <w:t>Service</w:t>
      </w:r>
      <w:r w:rsidR="00CD1DBF" w:rsidRPr="00F46AF2">
        <w:t>.</w:t>
      </w:r>
      <w:r w:rsidR="00CD1DBF">
        <w:t xml:space="preserve"> Then </w:t>
      </w:r>
      <w:r w:rsidR="00CD1DBF" w:rsidRPr="00100624">
        <w:t xml:space="preserve">select the </w:t>
      </w:r>
      <w:proofErr w:type="spellStart"/>
      <w:r w:rsidR="00F46AF2" w:rsidRPr="00F46AF2">
        <w:rPr>
          <w:b/>
        </w:rPr>
        <w:t>Flow</w:t>
      </w:r>
      <w:r w:rsidR="00CD1DBF" w:rsidRPr="00F46AF2">
        <w:rPr>
          <w:b/>
        </w:rPr>
        <w:t>Cal</w:t>
      </w:r>
      <w:proofErr w:type="spellEnd"/>
      <w:r w:rsidR="00CD1DBF" w:rsidRPr="00CD1DBF">
        <w:rPr>
          <w:b/>
        </w:rPr>
        <w:t xml:space="preserve"> </w:t>
      </w:r>
      <w:r w:rsidR="00CD1DBF" w:rsidRPr="00100624">
        <w:t xml:space="preserve">sub-tab.  </w:t>
      </w:r>
    </w:p>
    <w:p w:rsidR="00CD1DBF" w:rsidRDefault="00CD1DBF" w:rsidP="00CD1DBF">
      <w:pPr>
        <w:ind w:left="360"/>
      </w:pPr>
    </w:p>
    <w:p w:rsidR="00CD1DBF" w:rsidRDefault="00CD1DBF" w:rsidP="00CD1DBF">
      <w:pPr>
        <w:pStyle w:val="ListParagraph"/>
        <w:numPr>
          <w:ilvl w:val="0"/>
          <w:numId w:val="42"/>
        </w:numPr>
      </w:pPr>
      <w:r>
        <w:t>C</w:t>
      </w:r>
      <w:r w:rsidRPr="00100624">
        <w:t xml:space="preserve">hange </w:t>
      </w:r>
      <w:r w:rsidRPr="00CD1DBF">
        <w:rPr>
          <w:b/>
        </w:rPr>
        <w:t>Sheath Flow y-</w:t>
      </w:r>
      <w:proofErr w:type="spellStart"/>
      <w:r w:rsidRPr="00CD1DBF">
        <w:rPr>
          <w:b/>
        </w:rPr>
        <w:t>int</w:t>
      </w:r>
      <w:proofErr w:type="spellEnd"/>
      <w:r w:rsidRPr="00100624">
        <w:t xml:space="preserve"> </w:t>
      </w:r>
      <w:r>
        <w:t>t</w:t>
      </w:r>
      <w:r w:rsidRPr="00100624">
        <w:t>o 0</w:t>
      </w:r>
      <w:r>
        <w:t xml:space="preserve"> and </w:t>
      </w:r>
      <w:r w:rsidRPr="00CD1DBF">
        <w:rPr>
          <w:b/>
        </w:rPr>
        <w:t>Sheath Flow slope</w:t>
      </w:r>
      <w:r w:rsidRPr="00100624">
        <w:t xml:space="preserve"> to 1. </w:t>
      </w:r>
    </w:p>
    <w:p w:rsidR="00CD1DBF" w:rsidRDefault="00CD1DBF" w:rsidP="00CD1DBF">
      <w:pPr>
        <w:pStyle w:val="ListParagraph"/>
      </w:pPr>
    </w:p>
    <w:p w:rsidR="00F101B4" w:rsidRDefault="00CD1DBF" w:rsidP="00F101B4">
      <w:pPr>
        <w:pStyle w:val="ListParagraph"/>
        <w:numPr>
          <w:ilvl w:val="0"/>
          <w:numId w:val="42"/>
        </w:numPr>
      </w:pPr>
      <w:r>
        <w:t>G</w:t>
      </w:r>
      <w:r w:rsidR="00B14CD2" w:rsidRPr="00100624">
        <w:t xml:space="preserve">o to the </w:t>
      </w:r>
      <w:r w:rsidR="00B14CD2" w:rsidRPr="00100624">
        <w:rPr>
          <w:b/>
        </w:rPr>
        <w:t>Flows</w:t>
      </w:r>
      <w:r w:rsidR="00B14CD2" w:rsidRPr="00100624">
        <w:t xml:space="preserve"> tab on the CCN control window and turn on the </w:t>
      </w:r>
      <w:r w:rsidR="00B14CD2" w:rsidRPr="00100624">
        <w:rPr>
          <w:b/>
          <w:bCs/>
        </w:rPr>
        <w:t>Manual Override</w:t>
      </w:r>
      <w:r w:rsidR="00B14CD2" w:rsidRPr="00100624">
        <w:rPr>
          <w:bCs/>
        </w:rPr>
        <w:t>, if it is not already on. (See figure above.)</w:t>
      </w:r>
      <w:r w:rsidR="00B14CD2" w:rsidRPr="00100624">
        <w:t xml:space="preserve"> Using the </w:t>
      </w:r>
      <w:r w:rsidR="00B14CD2" w:rsidRPr="00100624">
        <w:rPr>
          <w:b/>
        </w:rPr>
        <w:t xml:space="preserve">Valve Set M (V) </w:t>
      </w:r>
      <w:r w:rsidR="00B14CD2" w:rsidRPr="00100624">
        <w:t>field,</w:t>
      </w:r>
      <w:r w:rsidR="00B14CD2" w:rsidRPr="00100624">
        <w:rPr>
          <w:b/>
        </w:rPr>
        <w:t xml:space="preserve"> </w:t>
      </w:r>
      <w:r w:rsidR="00B14CD2" w:rsidRPr="00100624">
        <w:t>adjust the valve voltage until the sheath flow as measured on the external flow meter (</w:t>
      </w:r>
      <w:r w:rsidR="00B14CD2" w:rsidRPr="00100624">
        <w:rPr>
          <w:i/>
        </w:rPr>
        <w:t>not</w:t>
      </w:r>
      <w:r w:rsidR="00B14CD2" w:rsidRPr="00100624">
        <w:t xml:space="preserve"> on the computer display) is approximately 750 </w:t>
      </w:r>
      <w:proofErr w:type="spellStart"/>
      <w:r w:rsidR="00B14CD2" w:rsidRPr="00100624">
        <w:t>Vccm</w:t>
      </w:r>
      <w:proofErr w:type="spellEnd"/>
      <w:r w:rsidR="00B14CD2" w:rsidRPr="00100624">
        <w:t xml:space="preserve">. </w:t>
      </w:r>
    </w:p>
    <w:p w:rsidR="00F101B4" w:rsidRDefault="00F101B4" w:rsidP="00F101B4">
      <w:pPr>
        <w:pStyle w:val="ListParagraph"/>
      </w:pPr>
    </w:p>
    <w:p w:rsidR="00CD1DBF" w:rsidRDefault="00CD1DBF" w:rsidP="00CD1DBF">
      <w:pPr>
        <w:pStyle w:val="ListParagraph"/>
        <w:numPr>
          <w:ilvl w:val="0"/>
          <w:numId w:val="42"/>
        </w:numPr>
      </w:pPr>
      <w:r>
        <w:t>If you have not already done so, open the spreadsheet located on the USB memory stick you received with the CCN. Measure the actual flow with the flow meter. R</w:t>
      </w:r>
      <w:r w:rsidRPr="00100624">
        <w:t xml:space="preserve">ecord the </w:t>
      </w:r>
      <w:r>
        <w:t xml:space="preserve">total </w:t>
      </w:r>
      <w:r w:rsidRPr="00100624">
        <w:t xml:space="preserve">flow from the flow meter in the </w:t>
      </w:r>
      <w:r>
        <w:t xml:space="preserve">“total” </w:t>
      </w:r>
      <w:r w:rsidRPr="00100624">
        <w:t>column of the spreadsheet</w:t>
      </w:r>
      <w:r>
        <w:t xml:space="preserve">. See arrow 1 in </w:t>
      </w:r>
      <w:r w:rsidR="00B626D8">
        <w:fldChar w:fldCharType="begin"/>
      </w:r>
      <w:r>
        <w:instrText xml:space="preserve"> REF _Ref304901146 \h </w:instrText>
      </w:r>
      <w:r w:rsidR="00B626D8">
        <w:fldChar w:fldCharType="separate"/>
      </w:r>
      <w:r w:rsidR="005013AD">
        <w:t xml:space="preserve">Figure </w:t>
      </w:r>
      <w:r w:rsidR="005013AD">
        <w:rPr>
          <w:noProof/>
        </w:rPr>
        <w:t>19</w:t>
      </w:r>
      <w:r w:rsidR="00B626D8">
        <w:fldChar w:fldCharType="end"/>
      </w:r>
      <w:r w:rsidRPr="00100624">
        <w:t>.</w:t>
      </w:r>
      <w:r>
        <w:t xml:space="preserve"> Record the displayed sample flow in the “sample” column (arrow 2). The spreadsheet will automatically calculate sheath flow (sheath flow = total flow – sample flow).</w:t>
      </w:r>
    </w:p>
    <w:p w:rsidR="00CD1DBF" w:rsidRDefault="00B626D8" w:rsidP="00CD1DBF">
      <w:pPr>
        <w:pStyle w:val="ListParagraph"/>
        <w:ind w:left="0"/>
        <w:rPr>
          <w:noProof/>
          <w:lang w:bidi="ar-SA"/>
        </w:rPr>
      </w:pPr>
      <w:r>
        <w:rPr>
          <w:noProof/>
          <w:lang w:bidi="ar-SA"/>
        </w:rPr>
        <w:pict>
          <v:group id="Group 1778" o:spid="_x0000_s1050" style="position:absolute;left:0;text-align:left;margin-left:39.15pt;margin-top:13.5pt;width:30pt;height:26.25pt;z-index:251689472" coordorigin="4965,1905" coordsize="600,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">
            <v:shape id="AutoShape 1779" o:spid="_x0000_s1051" type="#_x0000_t67" style="position:absolute;left:4965;top:1905;width:60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SWn8AA&#10;AADcAAAADwAAAGRycy9kb3ducmV2LnhtbERPTYvCMBC9L/gfwgh7W1MFF6lGEXWlt8Xugh6HZmyL&#10;zSQkWa3/fiMI3ubxPmex6k0nruRDa1nBeJSBIK6sbrlW8Pvz9TEDESKyxs4yKbhTgNVy8LbAXNsb&#10;H+haxlqkEA45KmhidLmUoWrIYBhZR5y4s/UGY4K+ltrjLYWbTk6y7FMabDk1NOho01B1Kf+MgvXp&#10;e1zvts5T5aZtsXf3Y9GXSr0P+/UcRKQ+vsRPd6HT/NkEHs+kC+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4SWn8AAAADcAAAADwAAAAAAAAAAAAAAAACYAgAAZHJzL2Rvd25y&#10;ZXYueG1sUEsFBgAAAAAEAAQA9QAAAIUDAAAAAA==&#10;" adj="12462,5940"/>
            <v:shape id="Text Box 1780" o:spid="_x0000_s1052" type="#_x0000_t202" style="position:absolute;left:5160;top:1980;width:225;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pyNMQA&#10;AADcAAAADwAAAGRycy9kb3ducmV2LnhtbERPS2vCQBC+F/wPywheQt1ooErqKkFoaQ9CfRR6HLJj&#10;EszOhuzm0X/fFQre5uN7zmY3mlr01LrKsoLFPAZBnFtdcaHgcn57XoNwHlljbZkU/JKD3XbytMFU&#10;24GP1J98IUIIuxQVlN43qZQuL8mgm9uGOHBX2xr0AbaF1C0OIdzUchnHL9JgxaGhxIb2JeW3U2cU&#10;HL9Wqy76brL4kMjPaBzefzpplJpNx+wVhKfRP8T/7g8d5q8TuD8TLp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6cjTEAAAA3AAAAA8AAAAAAAAAAAAAAAAAmAIAAGRycy9k&#10;b3ducmV2LnhtbFBLBQYAAAAABAAEAPUAAACJAwAAAAA=&#10;" stroked="f">
              <v:textbox inset="1.44pt,1.44pt,1.44pt,1.44pt">
                <w:txbxContent>
                  <w:p w:rsidR="005933F6" w:rsidRDefault="005933F6" w:rsidP="00CD1DBF">
                    <w:r>
                      <w:t>3</w:t>
                    </w:r>
                  </w:p>
                </w:txbxContent>
              </v:textbox>
            </v:shape>
          </v:group>
        </w:pict>
      </w:r>
    </w:p>
    <w:p w:rsidR="00CD1DBF" w:rsidRDefault="00B626D8" w:rsidP="00F9183C">
      <w:pPr>
        <w:pStyle w:val="ListParagraph"/>
      </w:pPr>
      <w:r>
        <w:rPr>
          <w:noProof/>
          <w:lang w:bidi="ar-SA"/>
        </w:rPr>
        <w:pict>
          <v:group id="_x0000_s1053" style="position:absolute;left:0;text-align:left;margin-left:75.9pt;margin-top:-.45pt;width:30pt;height:26.25pt;z-index:251691520" coordorigin="4965,1905" coordsize="600,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">
            <v:shape id="AutoShape 1779" o:spid="_x0000_s1054" type="#_x0000_t67" style="position:absolute;left:4965;top:1905;width:60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4/KsIA&#10;AADdAAAADwAAAGRycy9kb3ducmV2LnhtbERPS2sCMRC+F/wPYYTeanYFpaxGEV/srXRb0OOwGXcX&#10;N5OQRF3/fVMo9DYf33OW68H04k4+dJYV5JMMBHFtdceNgu+vw9s7iBCRNfaWScGTAqxXo5clFto+&#10;+JPuVWxECuFQoII2RldIGeqWDIaJdcSJu1hvMCboG6k9PlK46eU0y+bSYMepoUVH25bqa3UzCjbn&#10;j7zZ75yn2s268uiep3KolHodD5sFiEhD/Bf/uUud5s/zGfx+k06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j8qwgAAAN0AAAAPAAAAAAAAAAAAAAAAAJgCAABkcnMvZG93&#10;bnJldi54bWxQSwUGAAAAAAQABAD1AAAAhwMAAAAA&#10;" adj="12462,5940"/>
            <v:shape id="Text Box 1780" o:spid="_x0000_s1055" type="#_x0000_t202" style="position:absolute;left:5160;top:1980;width:225;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XNMUA&#10;AADdAAAADwAAAGRycy9kb3ducmV2LnhtbERPS2vCQBC+F/wPywheRDexECV1lSC0tIdCoxZ6HLLT&#10;JJidDdnNo/++Wyh4m4/vOfvjZBoxUOdqywridQSCuLC65lLB9fK82oFwHlljY5kU/JCD42H2sMdU&#10;25FzGs6+FCGEXYoKKu/bVEpXVGTQrW1LHLhv2xn0AXal1B2OIdw0chNFiTRYc2iosKVTRcXt3BsF&#10;+cd22y8/2yx6f5Rvy2l8+eqlUWoxn7InEJ4mfxf/u191mJ/ECfx9E06Qh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r5c0xQAAAN0AAAAPAAAAAAAAAAAAAAAAAJgCAABkcnMv&#10;ZG93bnJldi54bWxQSwUGAAAAAAQABAD1AAAAigMAAAAA&#10;" stroked="f">
              <v:textbox inset="1.44pt,1.44pt,1.44pt,1.44pt">
                <w:txbxContent>
                  <w:p w:rsidR="005933F6" w:rsidRDefault="005933F6" w:rsidP="00CD1DBF">
                    <w:r>
                      <w:t>2</w:t>
                    </w:r>
                  </w:p>
                </w:txbxContent>
              </v:textbox>
            </v:shape>
          </v:group>
        </w:pict>
      </w:r>
      <w:r>
        <w:rPr>
          <w:noProof/>
          <w:lang w:bidi="ar-SA"/>
        </w:rPr>
        <w:pict>
          <v:group id="_x0000_s1056" style="position:absolute;left:0;text-align:left;margin-left:144.9pt;margin-top:-.45pt;width:30pt;height:26.25pt;z-index:251693568" coordorigin="4965,1905" coordsize="600,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">
            <v:shape id="AutoShape 1779" o:spid="_x0000_s1057" type="#_x0000_t67" style="position:absolute;left:4965;top:1905;width:60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tMUA&#10;AADdAAAADwAAAGRycy9kb3ducmV2LnhtbESPT2vDMAzF74N9B6PBbouTwUrJ6payf+Q2mha2o4i1&#10;JCyWje216befDoXeJN7Tez+tNrOb1JFiGj0bqIoSFHHn7ci9gcP+/WEJKmVki5NnMnCmBJv17c0K&#10;a+tPvKNjm3slIZxqNDDkHGqtUzeQw1T4QCzaj48Os6yx1zbiScLdpB/LcqEdjiwNAwZ6Gaj7bf+c&#10;ge33Z9W/vYZIXXgam49w/mrm1pj7u3n7DCrTnK/my3VjBX9RCa58IyPo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C0xQAAAN0AAAAPAAAAAAAAAAAAAAAAAJgCAABkcnMv&#10;ZG93bnJldi54bWxQSwUGAAAAAAQABAD1AAAAigMAAAAA&#10;" adj="12462,5940"/>
            <v:shape id="Text Box 1780" o:spid="_x0000_s1058" type="#_x0000_t202" style="position:absolute;left:5160;top:1980;width:225;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ADRsMA&#10;AADdAAAADwAAAGRycy9kb3ducmV2LnhtbERPTYvCMBC9C/sfwix4EU1V0LVrFBEUPQjqKuxxaGbb&#10;ss2kNKmt/94Igrd5vM+ZL1tTiBtVLresYDiIQBAnVuecKrj8bPpfIJxH1lhYJgV3crBcfHTmGGvb&#10;8IluZ5+KEMIuRgWZ92UspUsyMugGtiQO3J+tDPoAq1TqCpsQbgo5iqKJNJhzaMiwpHVGyf+5NgpO&#10;x+m07l3LVXQYy32vbba/tTRKdT/b1TcIT61/i1/unQ7zJ8MZPL8JJ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ADRsMAAADdAAAADwAAAAAAAAAAAAAAAACYAgAAZHJzL2Rv&#10;d25yZXYueG1sUEsFBgAAAAAEAAQA9QAAAIgDAAAAAA==&#10;" stroked="f">
              <v:textbox inset="1.44pt,1.44pt,1.44pt,1.44pt">
                <w:txbxContent>
                  <w:p w:rsidR="005933F6" w:rsidRDefault="005933F6" w:rsidP="00CD1DBF">
                    <w:r>
                      <w:t>1</w:t>
                    </w:r>
                  </w:p>
                </w:txbxContent>
              </v:textbox>
            </v:shape>
          </v:group>
        </w:pict>
      </w:r>
      <w:r w:rsidR="00CD1DBF">
        <w:rPr>
          <w:noProof/>
          <w:lang w:bidi="ar-SA"/>
        </w:rPr>
        <w:drawing>
          <wp:inline distT="0" distB="0" distL="0" distR="0">
            <wp:extent cx="4295775" cy="1546441"/>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4304802" cy="1549691"/>
                    </a:xfrm>
                    <a:prstGeom prst="rect">
                      <a:avLst/>
                    </a:prstGeom>
                  </pic:spPr>
                </pic:pic>
              </a:graphicData>
            </a:graphic>
          </wp:inline>
        </w:drawing>
      </w:r>
    </w:p>
    <w:p w:rsidR="00CD1DBF" w:rsidRDefault="00CD1DBF" w:rsidP="008C5DF9">
      <w:pPr>
        <w:pStyle w:val="Caption"/>
        <w:ind w:left="720"/>
        <w:jc w:val="left"/>
      </w:pPr>
      <w:bookmarkStart w:id="133" w:name="_Ref304901146"/>
      <w:bookmarkStart w:id="134" w:name="_Toc305504046"/>
      <w:r>
        <w:t xml:space="preserve">Figure </w:t>
      </w:r>
      <w:fldSimple w:instr=" SEQ Figure \* ARABIC ">
        <w:r w:rsidR="005013AD">
          <w:rPr>
            <w:noProof/>
          </w:rPr>
          <w:t>19</w:t>
        </w:r>
      </w:fldSimple>
      <w:bookmarkEnd w:id="133"/>
      <w:r>
        <w:t>: Sheath Flow Calibration Spreadsheet</w:t>
      </w:r>
      <w:bookmarkEnd w:id="134"/>
    </w:p>
    <w:p w:rsidR="00CD1DBF" w:rsidRDefault="00CD1DBF" w:rsidP="00CD1DBF">
      <w:pPr>
        <w:pStyle w:val="ListParagraph"/>
      </w:pPr>
    </w:p>
    <w:p w:rsidR="00CD1DBF" w:rsidRDefault="00CD1DBF" w:rsidP="00CD1DBF">
      <w:pPr>
        <w:pStyle w:val="ListParagraph"/>
        <w:numPr>
          <w:ilvl w:val="0"/>
          <w:numId w:val="42"/>
        </w:numPr>
      </w:pPr>
      <w:r>
        <w:t>R</w:t>
      </w:r>
      <w:r w:rsidRPr="00100624">
        <w:t xml:space="preserve">ecord the value displayed in the </w:t>
      </w:r>
      <w:r w:rsidRPr="00CD1DBF">
        <w:rPr>
          <w:b/>
        </w:rPr>
        <w:t>Sheath Flow (</w:t>
      </w:r>
      <w:proofErr w:type="spellStart"/>
      <w:r w:rsidRPr="00CD1DBF">
        <w:rPr>
          <w:b/>
        </w:rPr>
        <w:t>Vccm</w:t>
      </w:r>
      <w:proofErr w:type="spellEnd"/>
      <w:r w:rsidRPr="00CD1DBF">
        <w:rPr>
          <w:b/>
        </w:rPr>
        <w:t xml:space="preserve">) </w:t>
      </w:r>
      <w:r w:rsidRPr="00100624">
        <w:t>field in the volts column</w:t>
      </w:r>
      <w:r>
        <w:t xml:space="preserve"> (arrow 3 in </w:t>
      </w:r>
      <w:r w:rsidR="00B626D8">
        <w:fldChar w:fldCharType="begin"/>
      </w:r>
      <w:r>
        <w:instrText xml:space="preserve"> REF _Ref304901146 \h </w:instrText>
      </w:r>
      <w:r w:rsidR="00B626D8">
        <w:fldChar w:fldCharType="separate"/>
      </w:r>
      <w:r w:rsidR="005013AD">
        <w:t xml:space="preserve">Figure </w:t>
      </w:r>
      <w:r w:rsidR="005013AD">
        <w:rPr>
          <w:noProof/>
        </w:rPr>
        <w:t>19</w:t>
      </w:r>
      <w:r w:rsidR="00B626D8">
        <w:fldChar w:fldCharType="end"/>
      </w:r>
      <w:r>
        <w:t>)</w:t>
      </w:r>
      <w:r w:rsidRPr="00100624">
        <w:t>. (Because Step #</w:t>
      </w:r>
      <w:r>
        <w:t>4</w:t>
      </w:r>
      <w:r w:rsidRPr="00100624">
        <w:t xml:space="preserve"> sets the regression coefficients to 1 and 0, the </w:t>
      </w:r>
      <w:r w:rsidRPr="00CD1DBF">
        <w:rPr>
          <w:b/>
        </w:rPr>
        <w:t>Sheath Flow (</w:t>
      </w:r>
      <w:proofErr w:type="spellStart"/>
      <w:r w:rsidRPr="00CD1DBF">
        <w:rPr>
          <w:b/>
        </w:rPr>
        <w:t>Vccm</w:t>
      </w:r>
      <w:proofErr w:type="spellEnd"/>
      <w:r w:rsidRPr="00CD1DBF">
        <w:rPr>
          <w:b/>
        </w:rPr>
        <w:t>)</w:t>
      </w:r>
      <w:r w:rsidRPr="00100624">
        <w:t xml:space="preserve"> indicator is now actually displaying the </w:t>
      </w:r>
      <w:r w:rsidRPr="00CD1DBF">
        <w:rPr>
          <w:i/>
        </w:rPr>
        <w:t>voltage</w:t>
      </w:r>
      <w:r w:rsidRPr="00100624">
        <w:t xml:space="preserve"> from the </w:t>
      </w:r>
      <w:r>
        <w:t xml:space="preserve">sheath </w:t>
      </w:r>
      <w:r w:rsidRPr="00100624">
        <w:t xml:space="preserve">flow differential pressure transducer.) Do not record the </w:t>
      </w:r>
      <w:r w:rsidRPr="00CD1DBF">
        <w:rPr>
          <w:b/>
        </w:rPr>
        <w:t xml:space="preserve">Valve Set M (V) </w:t>
      </w:r>
      <w:r w:rsidRPr="00100624">
        <w:t>value for use in the regression. (You can record it for informational purposes, if you want to remember which settings are used to achieve specific flow rates.)</w:t>
      </w:r>
    </w:p>
    <w:p w:rsidR="00CD1DBF" w:rsidRPr="00100624" w:rsidRDefault="00CD1DBF" w:rsidP="00CD1DBF">
      <w:pPr>
        <w:pStyle w:val="ListParagraph"/>
      </w:pPr>
    </w:p>
    <w:p w:rsidR="00B14CD2" w:rsidRPr="00100624" w:rsidRDefault="00B14CD2" w:rsidP="00F101B4">
      <w:pPr>
        <w:pStyle w:val="ListParagraph"/>
        <w:numPr>
          <w:ilvl w:val="0"/>
          <w:numId w:val="42"/>
        </w:numPr>
      </w:pPr>
      <w:r w:rsidRPr="00100624">
        <w:t>Repeat step</w:t>
      </w:r>
      <w:r w:rsidR="00F101B4">
        <w:t>s</w:t>
      </w:r>
      <w:r w:rsidR="00CD1DBF">
        <w:t xml:space="preserve"> 5 </w:t>
      </w:r>
      <w:r w:rsidR="00371284">
        <w:t xml:space="preserve">– 7 </w:t>
      </w:r>
      <w:r w:rsidRPr="00100624">
        <w:t xml:space="preserve">for measured flow values on the flow meter of approximately 600, 450, 300, and 200 </w:t>
      </w:r>
      <w:proofErr w:type="spellStart"/>
      <w:r w:rsidRPr="00100624">
        <w:t>Vccm</w:t>
      </w:r>
      <w:proofErr w:type="spellEnd"/>
      <w:r w:rsidRPr="00100624">
        <w:t>.</w:t>
      </w:r>
    </w:p>
    <w:p w:rsidR="00B14CD2" w:rsidRPr="00100624" w:rsidRDefault="00B14CD2" w:rsidP="00B14CD2">
      <w:pPr>
        <w:pStyle w:val="ListParagraph"/>
      </w:pPr>
    </w:p>
    <w:p w:rsidR="00371284" w:rsidRDefault="00371284" w:rsidP="00371284">
      <w:pPr>
        <w:pStyle w:val="ListParagraph"/>
        <w:numPr>
          <w:ilvl w:val="0"/>
          <w:numId w:val="42"/>
        </w:numPr>
      </w:pPr>
      <w:r>
        <w:t xml:space="preserve">The Excel spreadsheet should run the </w:t>
      </w:r>
      <w:r w:rsidRPr="00100624">
        <w:t xml:space="preserve">regression </w:t>
      </w:r>
      <w:r>
        <w:t>for you. Verify that r</w:t>
      </w:r>
      <w:r w:rsidRPr="00371284">
        <w:rPr>
          <w:vertAlign w:val="superscript"/>
        </w:rPr>
        <w:t>2</w:t>
      </w:r>
      <w:r>
        <w:t xml:space="preserve"> &gt; .99</w:t>
      </w:r>
    </w:p>
    <w:p w:rsidR="00371284" w:rsidRDefault="00371284" w:rsidP="00371284">
      <w:pPr>
        <w:pStyle w:val="ListParagraph"/>
      </w:pPr>
    </w:p>
    <w:p w:rsidR="00371284" w:rsidRDefault="00371284" w:rsidP="00371284">
      <w:pPr>
        <w:pStyle w:val="ListParagraph"/>
        <w:numPr>
          <w:ilvl w:val="0"/>
          <w:numId w:val="42"/>
        </w:numPr>
      </w:pPr>
      <w:r>
        <w:t>I</w:t>
      </w:r>
      <w:r w:rsidRPr="00100624">
        <w:t xml:space="preserve">nsert the new coefficients into the </w:t>
      </w:r>
      <w:r w:rsidRPr="00100624">
        <w:rPr>
          <w:b/>
        </w:rPr>
        <w:t xml:space="preserve">DMT </w:t>
      </w:r>
      <w:r w:rsidRPr="00F46AF2">
        <w:t>Service</w:t>
      </w:r>
      <w:r w:rsidRPr="00100624">
        <w:rPr>
          <w:b/>
        </w:rPr>
        <w:t xml:space="preserve"> </w:t>
      </w:r>
      <w:r w:rsidR="00F46AF2">
        <w:t xml:space="preserve">tab, in the </w:t>
      </w:r>
      <w:proofErr w:type="spellStart"/>
      <w:r w:rsidRPr="00100624">
        <w:rPr>
          <w:b/>
        </w:rPr>
        <w:t>FlowCal</w:t>
      </w:r>
      <w:proofErr w:type="spellEnd"/>
      <w:r w:rsidRPr="00100624">
        <w:rPr>
          <w:b/>
        </w:rPr>
        <w:t xml:space="preserve"> </w:t>
      </w:r>
      <w:r w:rsidR="00F46AF2">
        <w:t xml:space="preserve">sub-tab. </w:t>
      </w:r>
      <w:r w:rsidRPr="00100624">
        <w:t>Use the flow data as the Y value and the voltage measurement as the X value.</w:t>
      </w:r>
      <w:r w:rsidR="00F46AF2">
        <w:t xml:space="preserve"> Click </w:t>
      </w:r>
      <w:r w:rsidR="00F46AF2" w:rsidRPr="00F46AF2">
        <w:rPr>
          <w:b/>
        </w:rPr>
        <w:t>Save</w:t>
      </w:r>
      <w:r w:rsidR="00F46AF2">
        <w:t>.</w:t>
      </w:r>
    </w:p>
    <w:p w:rsidR="00B14CD2" w:rsidRPr="00100624" w:rsidRDefault="00B14CD2" w:rsidP="00B14CD2">
      <w:pPr>
        <w:rPr>
          <w:i/>
        </w:rPr>
      </w:pPr>
    </w:p>
    <w:p w:rsidR="00B14CD2" w:rsidRPr="00100624" w:rsidRDefault="00B14CD2" w:rsidP="00B14CD2">
      <w:pPr>
        <w:rPr>
          <w:i/>
        </w:rPr>
      </w:pPr>
      <w:r w:rsidRPr="00100624">
        <w:rPr>
          <w:i/>
        </w:rPr>
        <w:t>Verification and Reassembly</w:t>
      </w:r>
    </w:p>
    <w:p w:rsidR="00B14CD2" w:rsidRPr="00100624" w:rsidRDefault="00B14CD2" w:rsidP="00B14CD2">
      <w:pPr>
        <w:pStyle w:val="ListParagraph"/>
      </w:pPr>
    </w:p>
    <w:p w:rsidR="00B14CD2" w:rsidRPr="00100624" w:rsidRDefault="00B14CD2" w:rsidP="00371284">
      <w:r w:rsidRPr="00100624">
        <w:t xml:space="preserve">Click the </w:t>
      </w:r>
      <w:r w:rsidRPr="00371284">
        <w:rPr>
          <w:b/>
        </w:rPr>
        <w:t>Manual Override</w:t>
      </w:r>
      <w:r w:rsidR="00371284">
        <w:t xml:space="preserve"> button off. E</w:t>
      </w:r>
      <w:r w:rsidRPr="00100624">
        <w:t xml:space="preserve">nsure the flow is set to 500 </w:t>
      </w:r>
      <w:proofErr w:type="spellStart"/>
      <w:r w:rsidRPr="00100624">
        <w:t>Vccm</w:t>
      </w:r>
      <w:proofErr w:type="spellEnd"/>
      <w:r w:rsidRPr="00100624">
        <w:t xml:space="preserve"> and the flow ratio is 10.0 </w:t>
      </w:r>
      <w:r w:rsidR="003746F3" w:rsidRPr="00100624">
        <w:t>±</w:t>
      </w:r>
      <w:r w:rsidRPr="00100624">
        <w:t>.25. Measure the actual sample and sheath flows with flow meter and compare to the displayed values on the CCN. They should be within 5% of each other. If not, repeat calibration procedure.</w:t>
      </w:r>
      <w:r w:rsidR="00F46AF2">
        <w:t xml:space="preserve"> Once calibration is complete, reinstall the CCN cover if you have removed it. </w:t>
      </w:r>
    </w:p>
    <w:p w:rsidR="007C5A0F" w:rsidRPr="00100624" w:rsidRDefault="007C5A0F" w:rsidP="007C5A0F">
      <w:pPr>
        <w:pStyle w:val="ListParagraph"/>
      </w:pPr>
    </w:p>
    <w:p w:rsidR="009935AD" w:rsidRPr="00100624" w:rsidRDefault="009935AD" w:rsidP="00D469A9">
      <w:pPr>
        <w:pStyle w:val="Heading2"/>
        <w:rPr>
          <w:color w:val="auto"/>
        </w:rPr>
      </w:pPr>
      <w:bookmarkStart w:id="135" w:name="_Toc233446885"/>
      <w:bookmarkStart w:id="136" w:name="_Toc305503967"/>
      <w:r w:rsidRPr="00100624">
        <w:rPr>
          <w:color w:val="auto"/>
        </w:rPr>
        <w:t>Pressure Calibration</w:t>
      </w:r>
      <w:bookmarkEnd w:id="135"/>
      <w:bookmarkEnd w:id="136"/>
    </w:p>
    <w:p w:rsidR="009935AD" w:rsidRPr="00100624" w:rsidRDefault="009935AD" w:rsidP="007C5A0F">
      <w:pPr>
        <w:pStyle w:val="Heading3"/>
        <w:rPr>
          <w:color w:val="auto"/>
        </w:rPr>
      </w:pPr>
      <w:bookmarkStart w:id="137" w:name="_Toc305503968"/>
      <w:r w:rsidRPr="00100624">
        <w:rPr>
          <w:color w:val="auto"/>
        </w:rPr>
        <w:t>Recommende</w:t>
      </w:r>
      <w:r w:rsidR="007C5A0F" w:rsidRPr="00100624">
        <w:rPr>
          <w:color w:val="auto"/>
        </w:rPr>
        <w:t>d calibration equipment</w:t>
      </w:r>
      <w:bookmarkEnd w:id="137"/>
    </w:p>
    <w:p w:rsidR="007B1839" w:rsidRPr="00100624" w:rsidRDefault="007B1839" w:rsidP="007B1839"/>
    <w:p w:rsidR="009935AD" w:rsidRPr="00100624" w:rsidRDefault="009935AD" w:rsidP="007A505E">
      <w:pPr>
        <w:pStyle w:val="ListParagraph"/>
        <w:numPr>
          <w:ilvl w:val="0"/>
          <w:numId w:val="18"/>
        </w:numPr>
      </w:pPr>
      <w:r w:rsidRPr="00100624">
        <w:t xml:space="preserve">Pressure </w:t>
      </w:r>
      <w:r w:rsidR="00837C80" w:rsidRPr="00100624">
        <w:t xml:space="preserve">transducer </w:t>
      </w:r>
      <w:r w:rsidRPr="00100624">
        <w:t xml:space="preserve">with a range from 100-1000 </w:t>
      </w:r>
      <w:proofErr w:type="spellStart"/>
      <w:r w:rsidRPr="00100624">
        <w:t>mb</w:t>
      </w:r>
      <w:proofErr w:type="spellEnd"/>
      <w:r w:rsidRPr="00100624">
        <w:t xml:space="preserve">.  </w:t>
      </w:r>
    </w:p>
    <w:p w:rsidR="00A16614" w:rsidRPr="00100624" w:rsidRDefault="00A16614" w:rsidP="00A16614">
      <w:pPr>
        <w:pStyle w:val="ListParagraph"/>
      </w:pPr>
    </w:p>
    <w:p w:rsidR="009935AD" w:rsidRPr="00100624" w:rsidRDefault="009935AD" w:rsidP="007A505E">
      <w:pPr>
        <w:pStyle w:val="ListParagraph"/>
        <w:numPr>
          <w:ilvl w:val="0"/>
          <w:numId w:val="18"/>
        </w:numPr>
      </w:pPr>
      <w:r w:rsidRPr="00100624">
        <w:t>Vacuum pump for applying test vacuum to system.</w:t>
      </w:r>
    </w:p>
    <w:p w:rsidR="007B1839" w:rsidRPr="00100624" w:rsidRDefault="007B1839" w:rsidP="007B1839"/>
    <w:p w:rsidR="007B1839" w:rsidRPr="00100624" w:rsidRDefault="009935AD" w:rsidP="00D469A9">
      <w:pPr>
        <w:pStyle w:val="Heading3"/>
        <w:rPr>
          <w:color w:val="auto"/>
        </w:rPr>
      </w:pPr>
      <w:bookmarkStart w:id="138" w:name="_Toc233446886"/>
      <w:bookmarkStart w:id="139" w:name="_Toc305503969"/>
      <w:r w:rsidRPr="00100624">
        <w:rPr>
          <w:color w:val="auto"/>
        </w:rPr>
        <w:t>Pressure Calibration Procedure</w:t>
      </w:r>
      <w:bookmarkEnd w:id="138"/>
      <w:bookmarkEnd w:id="139"/>
    </w:p>
    <w:p w:rsidR="00C20F2F" w:rsidRPr="00100624" w:rsidRDefault="009935AD" w:rsidP="007A505E">
      <w:pPr>
        <w:pStyle w:val="ListParagraph"/>
        <w:numPr>
          <w:ilvl w:val="0"/>
          <w:numId w:val="19"/>
        </w:numPr>
      </w:pPr>
      <w:r w:rsidRPr="00100624">
        <w:t xml:space="preserve">Following </w:t>
      </w:r>
      <w:r w:rsidR="00005BEF" w:rsidRPr="00100624">
        <w:t xml:space="preserve">the </w:t>
      </w:r>
      <w:r w:rsidRPr="00100624">
        <w:t xml:space="preserve">flow calibration, disconnect the pressure transducer </w:t>
      </w:r>
      <w:r w:rsidR="007B1839" w:rsidRPr="00100624">
        <w:t xml:space="preserve">line from the inlet manifold. </w:t>
      </w:r>
      <w:r w:rsidRPr="00100624">
        <w:t>Depending on the connection to the vacuum system, adapt or remove the fitting from the end of the pressure transducer line and connect to the vacuum source.</w:t>
      </w:r>
    </w:p>
    <w:p w:rsidR="00A16614" w:rsidRPr="00100624" w:rsidRDefault="00A16614" w:rsidP="00A16614">
      <w:pPr>
        <w:pStyle w:val="ListParagraph"/>
      </w:pPr>
    </w:p>
    <w:p w:rsidR="00C20F2F" w:rsidRPr="00100624" w:rsidRDefault="009935AD" w:rsidP="007A505E">
      <w:pPr>
        <w:pStyle w:val="ListParagraph"/>
        <w:numPr>
          <w:ilvl w:val="0"/>
          <w:numId w:val="19"/>
        </w:numPr>
      </w:pPr>
      <w:r w:rsidRPr="00100624">
        <w:lastRenderedPageBreak/>
        <w:t xml:space="preserve">Start the CCN counter, and calibrate the pressure transducer at 5 or more points over the range 100-1000 </w:t>
      </w:r>
      <w:proofErr w:type="spellStart"/>
      <w:r w:rsidRPr="00100624">
        <w:t>mb</w:t>
      </w:r>
      <w:proofErr w:type="spellEnd"/>
      <w:r w:rsidRPr="00100624">
        <w:t>.</w:t>
      </w:r>
    </w:p>
    <w:p w:rsidR="00A16614" w:rsidRPr="00100624" w:rsidRDefault="00A16614" w:rsidP="00A16614">
      <w:pPr>
        <w:pStyle w:val="ListParagraph"/>
      </w:pPr>
    </w:p>
    <w:p w:rsidR="00A16614" w:rsidRPr="00100624" w:rsidRDefault="009935AD" w:rsidP="007A505E">
      <w:pPr>
        <w:pStyle w:val="ListParagraph"/>
        <w:numPr>
          <w:ilvl w:val="0"/>
          <w:numId w:val="19"/>
        </w:numPr>
      </w:pPr>
      <w:r w:rsidRPr="00100624">
        <w:t>Reconnect the pressure transducer line to the inlet manifold.</w:t>
      </w:r>
    </w:p>
    <w:p w:rsidR="00A16614" w:rsidRPr="00100624" w:rsidRDefault="00A16614" w:rsidP="00A16614">
      <w:pPr>
        <w:pStyle w:val="ListParagraph"/>
      </w:pPr>
    </w:p>
    <w:p w:rsidR="00C20F2F" w:rsidRPr="00100624" w:rsidRDefault="009935AD" w:rsidP="007A505E">
      <w:pPr>
        <w:pStyle w:val="ListParagraph"/>
        <w:numPr>
          <w:ilvl w:val="0"/>
          <w:numId w:val="19"/>
        </w:numPr>
      </w:pPr>
      <w:r w:rsidRPr="00100624">
        <w:t xml:space="preserve">Run a linear regression on the calibration and insert the coefficients into the </w:t>
      </w:r>
      <w:r w:rsidR="00776B2B" w:rsidRPr="00100624">
        <w:rPr>
          <w:b/>
          <w:bCs/>
        </w:rPr>
        <w:t>CCN Calibration</w:t>
      </w:r>
      <w:r w:rsidR="00EF63D4" w:rsidRPr="00100624">
        <w:rPr>
          <w:b/>
          <w:bCs/>
        </w:rPr>
        <w:t xml:space="preserve"> Editor</w:t>
      </w:r>
      <w:r w:rsidRPr="00100624">
        <w:rPr>
          <w:b/>
          <w:bCs/>
        </w:rPr>
        <w:t>.exe</w:t>
      </w:r>
      <w:r w:rsidRPr="00100624">
        <w:t xml:space="preserve"> program.  The pressure data will be the Y values and the voltages the X values.</w:t>
      </w:r>
      <w:r w:rsidR="005605E0" w:rsidRPr="00100624">
        <w:t xml:space="preserve"> </w:t>
      </w:r>
    </w:p>
    <w:p w:rsidR="00A16614" w:rsidRPr="00100624" w:rsidRDefault="00A16614" w:rsidP="00A16614"/>
    <w:p w:rsidR="009935AD" w:rsidRPr="00100624" w:rsidRDefault="009935AD" w:rsidP="007A505E">
      <w:pPr>
        <w:pStyle w:val="ListParagraph"/>
        <w:numPr>
          <w:ilvl w:val="0"/>
          <w:numId w:val="19"/>
        </w:numPr>
      </w:pPr>
      <w:r w:rsidRPr="00100624">
        <w:t>Replace the cover on the CCN instrument.</w:t>
      </w:r>
    </w:p>
    <w:p w:rsidR="007C5A0F" w:rsidRPr="00100624" w:rsidRDefault="007C5A0F" w:rsidP="007C5A0F">
      <w:pPr>
        <w:pStyle w:val="ListParagraph"/>
      </w:pPr>
    </w:p>
    <w:p w:rsidR="007C5A0F" w:rsidRPr="00100624" w:rsidRDefault="007C5A0F" w:rsidP="007C5A0F">
      <w:pPr>
        <w:pStyle w:val="ListParagraph"/>
      </w:pPr>
    </w:p>
    <w:p w:rsidR="009935AD" w:rsidRPr="00100624" w:rsidRDefault="009935AD" w:rsidP="00D469A9">
      <w:pPr>
        <w:pStyle w:val="Heading2"/>
        <w:rPr>
          <w:color w:val="auto"/>
        </w:rPr>
      </w:pPr>
      <w:bookmarkStart w:id="140" w:name="_Toc233446887"/>
      <w:bookmarkStart w:id="141" w:name="_Toc305503970"/>
      <w:r w:rsidRPr="00100624">
        <w:rPr>
          <w:color w:val="auto"/>
        </w:rPr>
        <w:t>OPC Calibration</w:t>
      </w:r>
      <w:bookmarkEnd w:id="140"/>
      <w:bookmarkEnd w:id="141"/>
    </w:p>
    <w:p w:rsidR="009935AD" w:rsidRPr="00100624" w:rsidRDefault="009935AD" w:rsidP="00811F87">
      <w:pPr>
        <w:pStyle w:val="Heading3"/>
        <w:rPr>
          <w:color w:val="auto"/>
        </w:rPr>
      </w:pPr>
      <w:bookmarkStart w:id="142" w:name="_Toc305503971"/>
      <w:r w:rsidRPr="00100624">
        <w:rPr>
          <w:color w:val="auto"/>
        </w:rPr>
        <w:t>Rec</w:t>
      </w:r>
      <w:r w:rsidR="00811F87" w:rsidRPr="00100624">
        <w:rPr>
          <w:color w:val="auto"/>
        </w:rPr>
        <w:t>ommended Calibration Equipment</w:t>
      </w:r>
      <w:bookmarkEnd w:id="142"/>
    </w:p>
    <w:p w:rsidR="00C20F2F" w:rsidRPr="00100624" w:rsidRDefault="00C20F2F" w:rsidP="00C20F2F"/>
    <w:p w:rsidR="009935AD" w:rsidRPr="00100624" w:rsidRDefault="009935AD" w:rsidP="007A505E">
      <w:pPr>
        <w:pStyle w:val="ListParagraph"/>
        <w:numPr>
          <w:ilvl w:val="0"/>
          <w:numId w:val="20"/>
        </w:numPr>
      </w:pPr>
      <w:r w:rsidRPr="00100624">
        <w:t xml:space="preserve">Aerosol generator system for nebulizing polystyrene latex (PSL) particles, such as the DMT aerosol generator.  </w:t>
      </w:r>
    </w:p>
    <w:p w:rsidR="00A16614" w:rsidRPr="00100624" w:rsidRDefault="00A16614" w:rsidP="00A16614">
      <w:pPr>
        <w:pStyle w:val="ListParagraph"/>
      </w:pPr>
    </w:p>
    <w:p w:rsidR="009935AD" w:rsidRPr="00100624" w:rsidRDefault="009935AD" w:rsidP="007A505E">
      <w:pPr>
        <w:pStyle w:val="ListParagraph"/>
        <w:numPr>
          <w:ilvl w:val="0"/>
          <w:numId w:val="20"/>
        </w:numPr>
      </w:pPr>
      <w:r w:rsidRPr="00100624">
        <w:t>PSL calibration particles, 2.0 micron.</w:t>
      </w:r>
    </w:p>
    <w:p w:rsidR="007C5A0F" w:rsidRPr="00100624" w:rsidRDefault="007C5A0F" w:rsidP="007C5A0F">
      <w:pPr>
        <w:pStyle w:val="ListParagraph"/>
      </w:pPr>
    </w:p>
    <w:p w:rsidR="007C5A0F" w:rsidRPr="00100624" w:rsidRDefault="007C5A0F" w:rsidP="007C5A0F">
      <w:pPr>
        <w:pStyle w:val="ListParagraph"/>
      </w:pPr>
    </w:p>
    <w:p w:rsidR="009935AD" w:rsidRPr="00100624" w:rsidRDefault="009935AD" w:rsidP="00D469A9">
      <w:pPr>
        <w:pStyle w:val="Heading3"/>
        <w:rPr>
          <w:color w:val="auto"/>
        </w:rPr>
      </w:pPr>
      <w:bookmarkStart w:id="143" w:name="_Toc233446888"/>
      <w:bookmarkStart w:id="144" w:name="_Toc305503972"/>
      <w:r w:rsidRPr="00100624">
        <w:rPr>
          <w:color w:val="auto"/>
        </w:rPr>
        <w:t>OPC Calibration Procedure</w:t>
      </w:r>
      <w:bookmarkEnd w:id="143"/>
      <w:bookmarkEnd w:id="144"/>
    </w:p>
    <w:p w:rsidR="00C20F2F" w:rsidRPr="00100624" w:rsidRDefault="009935AD" w:rsidP="007A505E">
      <w:pPr>
        <w:pStyle w:val="ListParagraph"/>
        <w:numPr>
          <w:ilvl w:val="0"/>
          <w:numId w:val="21"/>
        </w:numPr>
      </w:pPr>
      <w:r w:rsidRPr="00100624">
        <w:t xml:space="preserve">Start the CCN counter and turn off the liquid supply pump.   </w:t>
      </w:r>
    </w:p>
    <w:p w:rsidR="00A16614" w:rsidRPr="00100624" w:rsidRDefault="00A16614" w:rsidP="00A16614">
      <w:pPr>
        <w:pStyle w:val="ListParagraph"/>
      </w:pPr>
    </w:p>
    <w:p w:rsidR="00C20F2F" w:rsidRPr="00100624" w:rsidRDefault="009935AD" w:rsidP="007A505E">
      <w:pPr>
        <w:pStyle w:val="ListParagraph"/>
        <w:numPr>
          <w:ilvl w:val="0"/>
          <w:numId w:val="21"/>
        </w:numPr>
      </w:pPr>
      <w:r w:rsidRPr="00100624">
        <w:t xml:space="preserve">Set conditions for a low </w:t>
      </w:r>
      <w:proofErr w:type="spellStart"/>
      <w:r w:rsidRPr="00100624">
        <w:t>supersaturation</w:t>
      </w:r>
      <w:proofErr w:type="spellEnd"/>
      <w:r w:rsidRPr="00100624">
        <w:t xml:space="preserve"> of 0.1%, and start the airflow rate.</w:t>
      </w:r>
    </w:p>
    <w:p w:rsidR="00A16614" w:rsidRPr="00100624" w:rsidRDefault="00A16614" w:rsidP="00A16614">
      <w:pPr>
        <w:pStyle w:val="ListParagraph"/>
      </w:pPr>
    </w:p>
    <w:p w:rsidR="00A16614" w:rsidRPr="00100624" w:rsidRDefault="009935AD" w:rsidP="007A505E">
      <w:pPr>
        <w:pStyle w:val="ListParagraph"/>
        <w:numPr>
          <w:ilvl w:val="0"/>
          <w:numId w:val="21"/>
        </w:numPr>
      </w:pPr>
      <w:r w:rsidRPr="00100624">
        <w:t>To speed the drying process</w:t>
      </w:r>
      <w:r w:rsidR="00352444" w:rsidRPr="00100624">
        <w:t>,</w:t>
      </w:r>
      <w:r w:rsidR="007C5A0F" w:rsidRPr="00100624">
        <w:t xml:space="preserve"> use a drying tube </w:t>
      </w:r>
      <w:r w:rsidRPr="00100624">
        <w:t xml:space="preserve">such as a </w:t>
      </w:r>
      <w:proofErr w:type="spellStart"/>
      <w:r w:rsidRPr="00100624">
        <w:t>Drierite</w:t>
      </w:r>
      <w:proofErr w:type="spellEnd"/>
      <w:r w:rsidRPr="00100624">
        <w:t xml:space="preserve"> tube</w:t>
      </w:r>
      <w:r w:rsidR="00352444" w:rsidRPr="00100624">
        <w:t>. C</w:t>
      </w:r>
      <w:r w:rsidRPr="00100624">
        <w:t>onnect this to the inlet or</w:t>
      </w:r>
      <w:r w:rsidR="00352444" w:rsidRPr="00100624">
        <w:t>,</w:t>
      </w:r>
      <w:r w:rsidRPr="00100624">
        <w:t xml:space="preserve"> if a drying tube is not available, use air and run the CCN for about 15 minutes to reduce the humidity in the tube.</w:t>
      </w:r>
    </w:p>
    <w:p w:rsidR="00A16614" w:rsidRPr="00100624" w:rsidRDefault="00A16614" w:rsidP="00A16614">
      <w:pPr>
        <w:pStyle w:val="ListParagraph"/>
      </w:pPr>
    </w:p>
    <w:p w:rsidR="007C5A0F" w:rsidRPr="00100624" w:rsidRDefault="009935AD" w:rsidP="007A505E">
      <w:pPr>
        <w:pStyle w:val="ListParagraph"/>
        <w:numPr>
          <w:ilvl w:val="0"/>
          <w:numId w:val="21"/>
        </w:numPr>
      </w:pPr>
      <w:r w:rsidRPr="00100624">
        <w:t>Connect the aerosol generator to the sample inlet and start the aerosol generator.</w:t>
      </w:r>
    </w:p>
    <w:p w:rsidR="007C5A0F" w:rsidRPr="00100624" w:rsidRDefault="007C5A0F" w:rsidP="007C5A0F">
      <w:pPr>
        <w:pStyle w:val="ListParagraph"/>
      </w:pPr>
    </w:p>
    <w:p w:rsidR="00A16614" w:rsidRPr="00100624" w:rsidRDefault="009935AD" w:rsidP="007A505E">
      <w:pPr>
        <w:pStyle w:val="ListParagraph"/>
        <w:numPr>
          <w:ilvl w:val="0"/>
          <w:numId w:val="21"/>
        </w:numPr>
      </w:pPr>
      <w:r w:rsidRPr="00100624">
        <w:t>Note the bin where the calibr</w:t>
      </w:r>
      <w:r w:rsidR="00352444" w:rsidRPr="00100624">
        <w:t xml:space="preserve">ation particles are measured. </w:t>
      </w:r>
      <w:r w:rsidRPr="00100624">
        <w:t>A good calibration exists if the particles are in the proper bin or slightly high.</w:t>
      </w:r>
      <w:r w:rsidR="00352444" w:rsidRPr="00100624">
        <w:t xml:space="preserve"> </w:t>
      </w:r>
      <w:r w:rsidRPr="00100624">
        <w:t>If the particles are in a lower size bin, the OPC could be dirty and will need clea</w:t>
      </w:r>
      <w:r w:rsidR="007C5A0F" w:rsidRPr="00100624">
        <w:t>ning and recalibration. C</w:t>
      </w:r>
      <w:r w:rsidR="00352444" w:rsidRPr="00100624">
        <w:t>ontact</w:t>
      </w:r>
      <w:r w:rsidRPr="00100624">
        <w:t xml:space="preserve"> Droplet Measurement Technologies Inc.</w:t>
      </w:r>
    </w:p>
    <w:p w:rsidR="00A16614" w:rsidRPr="00100624" w:rsidRDefault="00A16614" w:rsidP="00A16614">
      <w:pPr>
        <w:pStyle w:val="ListParagraph"/>
      </w:pPr>
    </w:p>
    <w:p w:rsidR="009935AD" w:rsidRPr="00100624" w:rsidRDefault="009935AD" w:rsidP="007A505E">
      <w:pPr>
        <w:pStyle w:val="ListParagraph"/>
        <w:numPr>
          <w:ilvl w:val="0"/>
          <w:numId w:val="21"/>
        </w:numPr>
      </w:pPr>
      <w:r w:rsidRPr="00100624">
        <w:t>Restart CCN for normal operation.</w:t>
      </w:r>
    </w:p>
    <w:p w:rsidR="007C5A0F" w:rsidRPr="00100624" w:rsidRDefault="007C5A0F" w:rsidP="007C5A0F">
      <w:pPr>
        <w:pStyle w:val="ListParagraph"/>
      </w:pPr>
    </w:p>
    <w:p w:rsidR="007C5A0F" w:rsidRPr="00100624" w:rsidRDefault="007C5A0F" w:rsidP="007C5A0F">
      <w:pPr>
        <w:pStyle w:val="ListParagraph"/>
      </w:pPr>
    </w:p>
    <w:p w:rsidR="009935AD" w:rsidRPr="00100624" w:rsidRDefault="009935AD" w:rsidP="007B1839">
      <w:pPr>
        <w:pStyle w:val="Heading3"/>
        <w:rPr>
          <w:color w:val="auto"/>
        </w:rPr>
      </w:pPr>
      <w:bookmarkStart w:id="145" w:name="_Toc233446889"/>
      <w:bookmarkStart w:id="146" w:name="_Ref234745748"/>
      <w:bookmarkStart w:id="147" w:name="_Ref234747849"/>
      <w:bookmarkStart w:id="148" w:name="_Toc305503973"/>
      <w:r w:rsidRPr="00100624">
        <w:rPr>
          <w:color w:val="auto"/>
        </w:rPr>
        <w:t>OPC Cleaning Procedure</w:t>
      </w:r>
      <w:bookmarkEnd w:id="145"/>
      <w:bookmarkEnd w:id="146"/>
      <w:bookmarkEnd w:id="147"/>
      <w:bookmarkEnd w:id="148"/>
    </w:p>
    <w:p w:rsidR="009935AD" w:rsidRPr="00100624" w:rsidRDefault="006B773C">
      <w:pPr>
        <w:pStyle w:val="BodyTextIndent2"/>
      </w:pPr>
      <w:r w:rsidRPr="00100624">
        <w:t>After</w:t>
      </w:r>
      <w:r w:rsidR="009935AD" w:rsidRPr="00100624">
        <w:t xml:space="preserve"> running the OPC dry air recirculation pump on high for 12 hours, </w:t>
      </w:r>
      <w:r w:rsidRPr="00100624">
        <w:t xml:space="preserve">if </w:t>
      </w:r>
      <w:r w:rsidR="009935AD" w:rsidRPr="00100624">
        <w:t>the 1</w:t>
      </w:r>
      <w:r w:rsidR="009935AD" w:rsidRPr="00100624">
        <w:rPr>
          <w:vertAlign w:val="superscript"/>
        </w:rPr>
        <w:t>st</w:t>
      </w:r>
      <w:r w:rsidR="009935AD" w:rsidRPr="00100624">
        <w:t xml:space="preserve"> </w:t>
      </w:r>
      <w:r w:rsidRPr="00100624">
        <w:t>s</w:t>
      </w:r>
      <w:r w:rsidR="009935AD" w:rsidRPr="00100624">
        <w:t xml:space="preserve">tage </w:t>
      </w:r>
      <w:r w:rsidRPr="00100624">
        <w:t xml:space="preserve">monitor </w:t>
      </w:r>
      <w:r w:rsidR="009935AD" w:rsidRPr="00100624">
        <w:t xml:space="preserve">voltage is still at or near 5.0V, there may be water droplets on the window between the laser and OPC. </w:t>
      </w:r>
      <w:r w:rsidRPr="00100624">
        <w:t>The 1</w:t>
      </w:r>
      <w:r w:rsidRPr="00100624">
        <w:rPr>
          <w:vertAlign w:val="superscript"/>
        </w:rPr>
        <w:t>st</w:t>
      </w:r>
      <w:r w:rsidRPr="00100624">
        <w:t xml:space="preserve"> Stage monitor voltage is displayed in the bottom right of the OPC tab, as shown in </w:t>
      </w:r>
      <w:fldSimple w:instr=" REF _Ref234745205 \h  \* MERGEFORMAT ">
        <w:r w:rsidR="005013AD">
          <w:t xml:space="preserve">Figure </w:t>
        </w:r>
        <w:r w:rsidR="005013AD">
          <w:rPr>
            <w:noProof/>
          </w:rPr>
          <w:t>20</w:t>
        </w:r>
      </w:fldSimple>
      <w:r w:rsidRPr="00100624">
        <w:t>.</w:t>
      </w:r>
    </w:p>
    <w:p w:rsidR="009935AD" w:rsidRPr="00100624" w:rsidRDefault="009935AD">
      <w:pPr>
        <w:pStyle w:val="BodyTextIndent2"/>
      </w:pPr>
    </w:p>
    <w:p w:rsidR="009935AD" w:rsidRPr="00100624" w:rsidRDefault="00B626D8">
      <w:pPr>
        <w:pStyle w:val="BodyTextIndent2"/>
      </w:pPr>
      <w:r>
        <w:rPr>
          <w:noProof/>
          <w:lang w:bidi="ar-SA"/>
        </w:rPr>
      </w:r>
      <w:r>
        <w:rPr>
          <w:noProof/>
          <w:lang w:bidi="ar-SA"/>
        </w:rPr>
        <w:pict>
          <v:shape id="Text Box 662" o:spid="_x0000_s1159" type="#_x0000_t202" style="width:348pt;height:277.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 w:rsidRPr="00A16614">
                    <w:rPr>
                      <w:noProof/>
                      <w:lang w:bidi="ar-SA"/>
                    </w:rPr>
                    <w:drawing>
                      <wp:inline distT="0" distB="0" distL="0" distR="0">
                        <wp:extent cx="3873500" cy="3162300"/>
                        <wp:effectExtent l="19050" t="0" r="0" b="0"/>
                        <wp:docPr id="171" name="Picture 11" descr="Figure 5 OPC tab pg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ure 5 OPC tab pg13"/>
                                <pic:cNvPicPr>
                                  <a:picLocks noChangeAspect="1" noChangeArrowheads="1"/>
                                </pic:cNvPicPr>
                              </pic:nvPicPr>
                              <pic:blipFill>
                                <a:blip r:embed="rId94"/>
                                <a:srcRect/>
                                <a:stretch>
                                  <a:fillRect/>
                                </a:stretch>
                              </pic:blipFill>
                              <pic:spPr bwMode="auto">
                                <a:xfrm>
                                  <a:off x="0" y="0"/>
                                  <a:ext cx="3873500" cy="3162300"/>
                                </a:xfrm>
                                <a:prstGeom prst="rect">
                                  <a:avLst/>
                                </a:prstGeom>
                                <a:noFill/>
                                <a:ln w="9525">
                                  <a:noFill/>
                                  <a:miter lim="800000"/>
                                  <a:headEnd/>
                                  <a:tailEnd/>
                                </a:ln>
                              </pic:spPr>
                            </pic:pic>
                          </a:graphicData>
                        </a:graphic>
                      </wp:inline>
                    </w:drawing>
                  </w:r>
                </w:p>
                <w:p w:rsidR="005933F6" w:rsidRDefault="005933F6" w:rsidP="00A16614">
                  <w:pPr>
                    <w:pStyle w:val="Caption"/>
                    <w:jc w:val="left"/>
                  </w:pPr>
                  <w:bookmarkStart w:id="149" w:name="_Ref234745205"/>
                  <w:bookmarkStart w:id="150" w:name="_Toc233445069"/>
                  <w:bookmarkStart w:id="151" w:name="_Toc305504047"/>
                  <w:r>
                    <w:t xml:space="preserve">Figure </w:t>
                  </w:r>
                  <w:fldSimple w:instr=" SEQ Figure \* ARABIC ">
                    <w:r>
                      <w:rPr>
                        <w:noProof/>
                      </w:rPr>
                      <w:t>20</w:t>
                    </w:r>
                  </w:fldSimple>
                  <w:bookmarkEnd w:id="149"/>
                  <w:r>
                    <w:t>: OPC 1st Stage Monitor Voltage</w:t>
                  </w:r>
                  <w:bookmarkEnd w:id="150"/>
                  <w:bookmarkEnd w:id="151"/>
                </w:p>
              </w:txbxContent>
            </v:textbox>
            <w10:wrap type="none"/>
            <w10:anchorlock/>
          </v:shape>
        </w:pict>
      </w:r>
    </w:p>
    <w:p w:rsidR="009935AD" w:rsidRPr="00100624" w:rsidRDefault="009935AD">
      <w:pPr>
        <w:pStyle w:val="BodyTextIndent2"/>
        <w:jc w:val="center"/>
      </w:pPr>
    </w:p>
    <w:p w:rsidR="00352444" w:rsidRPr="00100624" w:rsidRDefault="009935AD">
      <w:pPr>
        <w:pStyle w:val="BodyTextIndent2"/>
      </w:pPr>
      <w:r w:rsidRPr="00100624">
        <w:t>The best way to check and correct this problem is</w:t>
      </w:r>
      <w:r w:rsidR="00352444" w:rsidRPr="00100624">
        <w:t xml:space="preserve"> </w:t>
      </w:r>
      <w:r w:rsidR="006B773C" w:rsidRPr="00100624">
        <w:t xml:space="preserve">to dry the OPC with canned air, as described below. </w:t>
      </w:r>
      <w:r w:rsidR="006B773C" w:rsidRPr="00100624">
        <w:rPr>
          <w:i/>
        </w:rPr>
        <w:t>Contact DMT before performing this procedure.</w:t>
      </w:r>
    </w:p>
    <w:p w:rsidR="00352444" w:rsidRPr="00100624" w:rsidRDefault="00352444">
      <w:pPr>
        <w:pStyle w:val="BodyTextIndent2"/>
      </w:pPr>
    </w:p>
    <w:p w:rsidR="00A16614" w:rsidRPr="00100624" w:rsidRDefault="00352444" w:rsidP="00181272">
      <w:pPr>
        <w:pStyle w:val="BodyTextIndent2"/>
        <w:numPr>
          <w:ilvl w:val="2"/>
          <w:numId w:val="1"/>
        </w:numPr>
        <w:ind w:left="720"/>
      </w:pPr>
      <w:r w:rsidRPr="00100624">
        <w:t>W</w:t>
      </w:r>
      <w:r w:rsidR="009935AD" w:rsidRPr="00100624">
        <w:t>hile the unit is</w:t>
      </w:r>
      <w:r w:rsidRPr="00100624">
        <w:t xml:space="preserve"> on and the air pump is off,</w:t>
      </w:r>
      <w:r w:rsidR="009935AD" w:rsidRPr="00100624">
        <w:t xml:space="preserve"> monitor the voltage of the 1</w:t>
      </w:r>
      <w:r w:rsidR="009935AD" w:rsidRPr="00100624">
        <w:rPr>
          <w:vertAlign w:val="superscript"/>
        </w:rPr>
        <w:t>st</w:t>
      </w:r>
      <w:r w:rsidR="009935AD" w:rsidRPr="00100624">
        <w:t xml:space="preserve"> Stage Monitor. </w:t>
      </w:r>
    </w:p>
    <w:p w:rsidR="00A16614" w:rsidRPr="00100624" w:rsidRDefault="00A16614" w:rsidP="00A16614">
      <w:pPr>
        <w:pStyle w:val="BodyTextIndent2"/>
        <w:ind w:left="720"/>
      </w:pPr>
    </w:p>
    <w:p w:rsidR="00FB61E6" w:rsidRPr="00100624" w:rsidRDefault="009935AD" w:rsidP="00181272">
      <w:pPr>
        <w:pStyle w:val="BodyTextIndent2"/>
        <w:numPr>
          <w:ilvl w:val="2"/>
          <w:numId w:val="1"/>
        </w:numPr>
        <w:ind w:left="720"/>
      </w:pPr>
      <w:r w:rsidRPr="00100624">
        <w:t>Remove the two 2-56 screws holding the Beam Dump to the OPC block</w:t>
      </w:r>
      <w:r w:rsidR="006B773C" w:rsidRPr="00100624">
        <w:t xml:space="preserve"> (</w:t>
      </w:r>
      <w:fldSimple w:instr=" REF _Ref234745502 \h  \* MERGEFORMAT ">
        <w:r w:rsidR="005013AD">
          <w:t xml:space="preserve">Figure </w:t>
        </w:r>
        <w:r w:rsidR="005013AD">
          <w:rPr>
            <w:noProof/>
          </w:rPr>
          <w:t>21</w:t>
        </w:r>
      </w:fldSimple>
      <w:r w:rsidR="006B773C" w:rsidRPr="00100624">
        <w:t>)</w:t>
      </w:r>
      <w:r w:rsidRPr="00100624">
        <w:t>.</w:t>
      </w:r>
      <w:r w:rsidR="007A1B4E" w:rsidRPr="00100624">
        <w:rPr>
          <w:rStyle w:val="FootnoteReference"/>
        </w:rPr>
        <w:footnoteReference w:id="2"/>
      </w:r>
      <w:r w:rsidRPr="00100624">
        <w:t xml:space="preserve"> </w:t>
      </w:r>
    </w:p>
    <w:p w:rsidR="007A1B4E" w:rsidRPr="00100624" w:rsidRDefault="007A1B4E" w:rsidP="007A1B4E">
      <w:pPr>
        <w:pStyle w:val="ListParagraph"/>
      </w:pPr>
    </w:p>
    <w:p w:rsidR="007A1B4E" w:rsidRPr="00100624" w:rsidRDefault="007A1B4E" w:rsidP="007A1B4E">
      <w:pPr>
        <w:pStyle w:val="BodyTextIndent2"/>
        <w:ind w:left="720"/>
      </w:pPr>
    </w:p>
    <w:p w:rsidR="00FB61E6" w:rsidRPr="00100624" w:rsidRDefault="00B626D8" w:rsidP="00FB61E6">
      <w:pPr>
        <w:pStyle w:val="BodyTextIndent2"/>
      </w:pPr>
      <w:r>
        <w:rPr>
          <w:noProof/>
          <w:lang w:bidi="ar-SA"/>
        </w:rPr>
      </w:r>
      <w:r>
        <w:rPr>
          <w:noProof/>
          <w:lang w:bidi="ar-SA"/>
        </w:rPr>
        <w:pict>
          <v:shape id="Text Box 661" o:spid="_x0000_s1158" type="#_x0000_t202" style="width:428.4pt;height:70.9pt;visibility:visible;mso-wrap-style:square;mso-left-percent:-10001;mso-top-percent:-10001;mso-position-horizontal:absolute;mso-position-horizontal-relative:char;mso-position-vertical:absolute;mso-position-vertical-relative:line;mso-left-percent:-10001;mso-top-percent:-10001;v-text-anchor:top" strokecolor="black [3213]" strokeweight="2.25pt">
            <v:textbox>
              <w:txbxContent>
                <w:p w:rsidR="005933F6" w:rsidRPr="00A85FBE" w:rsidRDefault="005933F6" w:rsidP="00FB61E6">
                  <w:pPr>
                    <w:jc w:val="center"/>
                    <w:rPr>
                      <w:rFonts w:ascii="Arial" w:hAnsi="Arial" w:cs="Arial"/>
                      <w:b/>
                      <w:bCs/>
                      <w:i/>
                      <w:iCs/>
                      <w:color w:val="000000" w:themeColor="text1"/>
                      <w:sz w:val="28"/>
                    </w:rPr>
                  </w:pPr>
                  <w:r w:rsidRPr="00A85FBE">
                    <w:rPr>
                      <w:rFonts w:ascii="Arial" w:hAnsi="Arial" w:cs="Arial"/>
                      <w:b/>
                      <w:bCs/>
                      <w:i/>
                      <w:iCs/>
                      <w:color w:val="000000" w:themeColor="text1"/>
                      <w:sz w:val="28"/>
                    </w:rPr>
                    <w:t>WARNING:</w:t>
                  </w:r>
                </w:p>
                <w:p w:rsidR="005933F6" w:rsidRPr="00A85FBE" w:rsidRDefault="005933F6" w:rsidP="00FB61E6">
                  <w:pPr>
                    <w:jc w:val="center"/>
                    <w:rPr>
                      <w:rFonts w:ascii="Arial" w:hAnsi="Arial" w:cs="Arial"/>
                      <w:b/>
                      <w:bCs/>
                      <w:i/>
                      <w:iCs/>
                      <w:color w:val="000000" w:themeColor="text1"/>
                    </w:rPr>
                  </w:pPr>
                  <w:r w:rsidRPr="00A85FBE">
                    <w:rPr>
                      <w:rFonts w:ascii="Arial" w:hAnsi="Arial" w:cs="Arial"/>
                      <w:b/>
                      <w:bCs/>
                      <w:i/>
                      <w:iCs/>
                      <w:color w:val="000000" w:themeColor="text1"/>
                    </w:rPr>
                    <w:t>When Beam Dump is removed the laser beam will come out of the OPC through this opening.</w:t>
                  </w:r>
                </w:p>
                <w:p w:rsidR="005933F6" w:rsidRPr="00A85FBE" w:rsidRDefault="005933F6" w:rsidP="00FB61E6">
                  <w:pPr>
                    <w:jc w:val="center"/>
                    <w:rPr>
                      <w:rFonts w:ascii="Arial" w:hAnsi="Arial" w:cs="Arial"/>
                      <w:b/>
                      <w:bCs/>
                      <w:color w:val="000000" w:themeColor="text1"/>
                    </w:rPr>
                  </w:pPr>
                  <w:r w:rsidRPr="00A85FBE">
                    <w:rPr>
                      <w:rFonts w:ascii="Arial" w:hAnsi="Arial" w:cs="Arial"/>
                      <w:b/>
                      <w:bCs/>
                      <w:i/>
                      <w:iCs/>
                      <w:color w:val="000000" w:themeColor="text1"/>
                    </w:rPr>
                    <w:t>DO NOT LOOK DIRECTLY INTO THE OPENING OF THE LASER BEAM</w:t>
                  </w:r>
                  <w:r w:rsidRPr="00A85FBE">
                    <w:rPr>
                      <w:rFonts w:ascii="Arial" w:hAnsi="Arial" w:cs="Arial"/>
                      <w:b/>
                      <w:bCs/>
                      <w:color w:val="000000" w:themeColor="text1"/>
                    </w:rPr>
                    <w:t>.</w:t>
                  </w:r>
                </w:p>
              </w:txbxContent>
            </v:textbox>
            <w10:wrap type="none"/>
            <w10:anchorlock/>
          </v:shape>
        </w:pict>
      </w:r>
    </w:p>
    <w:p w:rsidR="006B773C" w:rsidRPr="00100624" w:rsidRDefault="006B773C" w:rsidP="00FB61E6">
      <w:pPr>
        <w:pStyle w:val="BodyTextIndent2"/>
      </w:pPr>
    </w:p>
    <w:p w:rsidR="006B773C" w:rsidRPr="00100624" w:rsidRDefault="00B626D8" w:rsidP="00FB61E6">
      <w:pPr>
        <w:pStyle w:val="BodyTextIndent2"/>
      </w:pPr>
      <w:r>
        <w:rPr>
          <w:noProof/>
          <w:lang w:bidi="ar-SA"/>
        </w:rPr>
      </w:r>
      <w:r>
        <w:rPr>
          <w:noProof/>
          <w:lang w:bidi="ar-SA"/>
        </w:rPr>
        <w:pict>
          <v:shape id="Text Box 660" o:spid="_x0000_s1157" type="#_x0000_t202" style="width:237.95pt;height:159.95pt;visibility:visible;mso-wrap-style:square;mso-left-percent:-10001;mso-top-percent:-10001;mso-position-horizontal:absolute;mso-position-horizontal-relative:char;mso-position-vertical:absolute;mso-position-vertical-relative:line;mso-left-percent:-10001;mso-top-percent:-10001;v-text-anchor:top" filled="f" strokecolor="black [3213]" strokeweight="3.25pt">
            <v:textbox>
              <w:txbxContent>
                <w:p w:rsidR="005933F6" w:rsidRDefault="005933F6" w:rsidP="006B773C">
                  <w:r>
                    <w:rPr>
                      <w:noProof/>
                      <w:lang w:bidi="ar-SA"/>
                    </w:rPr>
                    <w:drawing>
                      <wp:inline distT="0" distB="0" distL="0" distR="0">
                        <wp:extent cx="2832100" cy="1930400"/>
                        <wp:effectExtent l="19050" t="0" r="6350" b="0"/>
                        <wp:docPr id="1620" name="Picture 56" descr="Laser Danger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aser Danger Label"/>
                                <pic:cNvPicPr>
                                  <a:picLocks noChangeAspect="1" noChangeArrowheads="1"/>
                                </pic:cNvPicPr>
                              </pic:nvPicPr>
                              <pic:blipFill>
                                <a:blip r:embed="rId13"/>
                                <a:srcRect/>
                                <a:stretch>
                                  <a:fillRect/>
                                </a:stretch>
                              </pic:blipFill>
                              <pic:spPr bwMode="auto">
                                <a:xfrm>
                                  <a:off x="0" y="0"/>
                                  <a:ext cx="2832100" cy="1930400"/>
                                </a:xfrm>
                                <a:prstGeom prst="rect">
                                  <a:avLst/>
                                </a:prstGeom>
                                <a:noFill/>
                                <a:ln w="9525">
                                  <a:noFill/>
                                  <a:miter lim="800000"/>
                                  <a:headEnd/>
                                  <a:tailEnd/>
                                </a:ln>
                              </pic:spPr>
                            </pic:pic>
                          </a:graphicData>
                        </a:graphic>
                      </wp:inline>
                    </w:drawing>
                  </w:r>
                </w:p>
              </w:txbxContent>
            </v:textbox>
            <w10:wrap type="none"/>
            <w10:anchorlock/>
          </v:shape>
        </w:pict>
      </w:r>
    </w:p>
    <w:p w:rsidR="00FB61E6" w:rsidRPr="00100624" w:rsidRDefault="00FB61E6" w:rsidP="00FB61E6">
      <w:pPr>
        <w:pStyle w:val="BodyTextIndent2"/>
      </w:pPr>
    </w:p>
    <w:p w:rsidR="00FB61E6" w:rsidRPr="00100624" w:rsidRDefault="00FB61E6" w:rsidP="00FB61E6">
      <w:pPr>
        <w:pStyle w:val="BodyTextIndent2"/>
        <w:ind w:left="720"/>
      </w:pPr>
    </w:p>
    <w:p w:rsidR="009935AD" w:rsidRPr="00100624" w:rsidRDefault="009935AD" w:rsidP="00181272">
      <w:pPr>
        <w:pStyle w:val="BodyTextIndent2"/>
        <w:numPr>
          <w:ilvl w:val="2"/>
          <w:numId w:val="1"/>
        </w:numPr>
        <w:ind w:left="720"/>
      </w:pPr>
      <w:r w:rsidRPr="00100624">
        <w:t xml:space="preserve">Note </w:t>
      </w:r>
      <w:r w:rsidR="00FB61E6" w:rsidRPr="00100624">
        <w:t xml:space="preserve">the </w:t>
      </w:r>
      <w:r w:rsidR="006B773C" w:rsidRPr="00100624">
        <w:t xml:space="preserve">beam dump </w:t>
      </w:r>
      <w:r w:rsidRPr="00100624">
        <w:t>orientation (wedge points down towards inside of OPC) and make sure its o-ring (2-011/OR011) is accounted for.</w:t>
      </w:r>
    </w:p>
    <w:p w:rsidR="009935AD" w:rsidRPr="00100624" w:rsidRDefault="009935AD">
      <w:pPr>
        <w:pStyle w:val="BodyTextIndent2"/>
      </w:pPr>
    </w:p>
    <w:p w:rsidR="009935AD" w:rsidRPr="00100624" w:rsidRDefault="00B626D8">
      <w:pPr>
        <w:pStyle w:val="BodyTextIndent2"/>
      </w:pPr>
      <w:r>
        <w:rPr>
          <w:noProof/>
          <w:lang w:bidi="ar-SA"/>
        </w:rPr>
      </w:r>
      <w:r>
        <w:rPr>
          <w:noProof/>
          <w:lang w:bidi="ar-SA"/>
        </w:rPr>
        <w:pict>
          <v:shape id="Text Box 659" o:spid="_x0000_s1156" type="#_x0000_t202" style="width:468.9pt;height:276.9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 w:rsidRPr="00295B1E">
                    <w:rPr>
                      <w:noProof/>
                      <w:lang w:bidi="ar-SA"/>
                    </w:rPr>
                    <w:drawing>
                      <wp:inline distT="0" distB="0" distL="0" distR="0">
                        <wp:extent cx="5772150" cy="3133725"/>
                        <wp:effectExtent l="19050" t="0" r="0" b="0"/>
                        <wp:docPr id="3"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858000" cy="3857625"/>
                                  <a:chOff x="0" y="2643187"/>
                                  <a:chExt cx="6858000" cy="3857625"/>
                                </a:xfrm>
                              </a:grpSpPr>
                              <a:pic>
                                <a:nvPicPr>
                                  <a:cNvPr id="10" name="Picture 9" descr="Beam dump.jpg"/>
                                  <a:cNvPicPr>
                                    <a:picLocks noChangeAspect="1"/>
                                  </a:cNvPicPr>
                                </a:nvPicPr>
                                <a:blipFill>
                                  <a:blip r:embed="rId95"/>
                                  <a:stretch>
                                    <a:fillRect/>
                                  </a:stretch>
                                </a:blipFill>
                                <a:spPr>
                                  <a:xfrm>
                                    <a:off x="0" y="2643187"/>
                                    <a:ext cx="6858000" cy="3857625"/>
                                  </a:xfrm>
                                  <a:prstGeom prst="rect">
                                    <a:avLst/>
                                  </a:prstGeom>
                                </a:spPr>
                              </a:pic>
                              <a:sp>
                                <a:nvSpPr>
                                  <a:cNvPr id="3" name="TextBox 2"/>
                                  <a:cNvSpPr txBox="1"/>
                                </a:nvSpPr>
                                <a:spPr>
                                  <a:xfrm>
                                    <a:off x="304800" y="3581400"/>
                                    <a:ext cx="1371600" cy="523220"/>
                                  </a:xfrm>
                                  <a:prstGeom prst="rect">
                                    <a:avLst/>
                                  </a:prstGeom>
                                  <a:solidFill>
                                    <a:schemeClr val="bg1"/>
                                  </a:solidFill>
                                  <a:ln>
                                    <a:solidFill>
                                      <a:schemeClr val="tx1"/>
                                    </a:solid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400" dirty="0" smtClean="0"/>
                                        <a:t>2-56 Screws for Beam Dump</a:t>
                                      </a:r>
                                      <a:endParaRPr lang="en-US" sz="1400" dirty="0"/>
                                    </a:p>
                                  </a:txBody>
                                  <a:useSpRect/>
                                </a:txSp>
                              </a:sp>
                              <a:cxnSp>
                                <a:nvCxnSpPr>
                                  <a:cNvPr id="5" name="Straight Arrow Connector 4"/>
                                  <a:cNvCxnSpPr>
                                    <a:stCxn id="3" idx="3"/>
                                  </a:cNvCxnSpPr>
                                </a:nvCxnSpPr>
                                <a:spPr>
                                  <a:xfrm>
                                    <a:off x="1676400" y="3843010"/>
                                    <a:ext cx="1066800" cy="500390"/>
                                  </a:xfrm>
                                  <a:prstGeom prst="straightConnector1">
                                    <a:avLst/>
                                  </a:prstGeom>
                                  <a:ln w="15875">
                                    <a:solidFill>
                                      <a:schemeClr val="bg1"/>
                                    </a:solidFill>
                                    <a:tailEnd type="arrow"/>
                                  </a:ln>
                                </a:spPr>
                                <a:style>
                                  <a:lnRef idx="1">
                                    <a:schemeClr val="accent1"/>
                                  </a:lnRef>
                                  <a:fillRef idx="0">
                                    <a:schemeClr val="accent1"/>
                                  </a:fillRef>
                                  <a:effectRef idx="0">
                                    <a:schemeClr val="accent1"/>
                                  </a:effectRef>
                                  <a:fontRef idx="minor">
                                    <a:schemeClr val="tx1"/>
                                  </a:fontRef>
                                </a:style>
                              </a:cxnSp>
                              <a:cxnSp>
                                <a:nvCxnSpPr>
                                  <a:cNvPr id="6" name="Straight Arrow Connector 5"/>
                                  <a:cNvCxnSpPr/>
                                </a:nvCxnSpPr>
                                <a:spPr>
                                  <a:xfrm>
                                    <a:off x="1524000" y="3810000"/>
                                    <a:ext cx="1219200" cy="990600"/>
                                  </a:xfrm>
                                  <a:prstGeom prst="straightConnector1">
                                    <a:avLst/>
                                  </a:prstGeom>
                                  <a:ln w="15875">
                                    <a:solidFill>
                                      <a:schemeClr val="bg1"/>
                                    </a:solidFill>
                                    <a:tailEnd type="arrow"/>
                                  </a:ln>
                                </a:spPr>
                                <a:style>
                                  <a:lnRef idx="1">
                                    <a:schemeClr val="accent1"/>
                                  </a:lnRef>
                                  <a:fillRef idx="0">
                                    <a:schemeClr val="accent1"/>
                                  </a:fillRef>
                                  <a:effectRef idx="0">
                                    <a:schemeClr val="accent1"/>
                                  </a:effectRef>
                                  <a:fontRef idx="minor">
                                    <a:schemeClr val="tx1"/>
                                  </a:fontRef>
                                </a:style>
                              </a:cxnSp>
                              <a:sp>
                                <a:nvSpPr>
                                  <a:cNvPr id="8" name="TextBox 7"/>
                                  <a:cNvSpPr txBox="1"/>
                                </a:nvSpPr>
                                <a:spPr>
                                  <a:xfrm>
                                    <a:off x="3657600" y="4038600"/>
                                    <a:ext cx="1143000" cy="307777"/>
                                  </a:xfrm>
                                  <a:prstGeom prst="rect">
                                    <a:avLst/>
                                  </a:prstGeom>
                                  <a:solidFill>
                                    <a:schemeClr val="bg1"/>
                                  </a:solidFill>
                                  <a:ln>
                                    <a:solidFill>
                                      <a:schemeClr val="tx1"/>
                                    </a:solid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400" dirty="0" smtClean="0"/>
                                        <a:t>Beam Dump</a:t>
                                      </a:r>
                                      <a:endParaRPr lang="en-US" sz="1400" dirty="0"/>
                                    </a:p>
                                  </a:txBody>
                                  <a:useSpRect/>
                                </a:txSp>
                              </a:sp>
                              <a:cxnSp>
                                <a:nvCxnSpPr>
                                  <a:cNvPr id="9" name="Straight Arrow Connector 8"/>
                                  <a:cNvCxnSpPr>
                                    <a:stCxn id="8" idx="1"/>
                                  </a:cNvCxnSpPr>
                                </a:nvCxnSpPr>
                                <a:spPr>
                                  <a:xfrm rot="10800000" flipV="1">
                                    <a:off x="2819400" y="4192489"/>
                                    <a:ext cx="838200" cy="303310"/>
                                  </a:xfrm>
                                  <a:prstGeom prst="straightConnector1">
                                    <a:avLst/>
                                  </a:prstGeom>
                                  <a:ln w="15875">
                                    <a:solidFill>
                                      <a:schemeClr val="bg1"/>
                                    </a:solidFill>
                                    <a:tailEnd type="arrow"/>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5933F6" w:rsidRDefault="005933F6" w:rsidP="00A828C7">
                  <w:pPr>
                    <w:pStyle w:val="Caption"/>
                    <w:ind w:left="1440"/>
                    <w:jc w:val="left"/>
                  </w:pPr>
                  <w:r>
                    <w:t xml:space="preserve">           </w:t>
                  </w:r>
                  <w:bookmarkStart w:id="152" w:name="_Ref234745502"/>
                  <w:bookmarkStart w:id="153" w:name="_Toc233445070"/>
                  <w:bookmarkStart w:id="154" w:name="_Toc305504048"/>
                  <w:r>
                    <w:t xml:space="preserve">Figure </w:t>
                  </w:r>
                  <w:fldSimple w:instr=" SEQ Figure \* ARABIC ">
                    <w:r>
                      <w:rPr>
                        <w:noProof/>
                      </w:rPr>
                      <w:t>21</w:t>
                    </w:r>
                  </w:fldSimple>
                  <w:bookmarkEnd w:id="152"/>
                  <w:r>
                    <w:t>: OPC Mounting Location on Column</w:t>
                  </w:r>
                  <w:bookmarkEnd w:id="153"/>
                  <w:bookmarkEnd w:id="154"/>
                  <w:r>
                    <w:t xml:space="preserve"> </w:t>
                  </w:r>
                </w:p>
              </w:txbxContent>
            </v:textbox>
            <w10:wrap type="none"/>
            <w10:anchorlock/>
          </v:shape>
        </w:pict>
      </w:r>
    </w:p>
    <w:p w:rsidR="009935AD" w:rsidRPr="00100624" w:rsidRDefault="009935AD">
      <w:pPr>
        <w:pStyle w:val="BodyTextIndent2"/>
      </w:pPr>
    </w:p>
    <w:p w:rsidR="009935AD" w:rsidRPr="00100624" w:rsidRDefault="009935AD">
      <w:pPr>
        <w:pStyle w:val="BodyTextIndent2"/>
      </w:pPr>
    </w:p>
    <w:p w:rsidR="00FB61E6" w:rsidRPr="00100624" w:rsidRDefault="009935AD" w:rsidP="00181272">
      <w:pPr>
        <w:pStyle w:val="BodyTextIndent2"/>
        <w:numPr>
          <w:ilvl w:val="2"/>
          <w:numId w:val="1"/>
        </w:numPr>
        <w:ind w:left="720" w:hanging="720"/>
      </w:pPr>
      <w:r w:rsidRPr="00100624">
        <w:lastRenderedPageBreak/>
        <w:t xml:space="preserve">Turn power off to unit. Insert the tube </w:t>
      </w:r>
      <w:r w:rsidR="006B773C" w:rsidRPr="00100624">
        <w:t xml:space="preserve">on </w:t>
      </w:r>
      <w:r w:rsidRPr="00100624">
        <w:t xml:space="preserve">the end of an inert dusting gas (such as Tech-Spray, </w:t>
      </w:r>
      <w:proofErr w:type="spellStart"/>
      <w:r w:rsidRPr="00100624">
        <w:t>Envi</w:t>
      </w:r>
      <w:proofErr w:type="spellEnd"/>
      <w:r w:rsidRPr="00100624">
        <w:t>-</w:t>
      </w:r>
      <w:proofErr w:type="spellStart"/>
      <w:r w:rsidR="006B773C" w:rsidRPr="00100624">
        <w:t>ro</w:t>
      </w:r>
      <w:proofErr w:type="spellEnd"/>
      <w:r w:rsidR="006B773C" w:rsidRPr="00100624">
        <w:t>-tech 1671 Duster) about half</w:t>
      </w:r>
      <w:r w:rsidRPr="00100624">
        <w:t xml:space="preserve">way into the Beam </w:t>
      </w:r>
      <w:r w:rsidR="006B773C" w:rsidRPr="00100624">
        <w:t>D</w:t>
      </w:r>
      <w:r w:rsidRPr="00100624">
        <w:t xml:space="preserve">ump opening. </w:t>
      </w:r>
    </w:p>
    <w:p w:rsidR="00313179" w:rsidRPr="00100624" w:rsidRDefault="00313179" w:rsidP="00313179">
      <w:pPr>
        <w:pStyle w:val="BodyTextIndent2"/>
        <w:ind w:left="720"/>
      </w:pPr>
    </w:p>
    <w:p w:rsidR="00FB61E6" w:rsidRPr="00100624" w:rsidRDefault="009935AD" w:rsidP="00181272">
      <w:pPr>
        <w:pStyle w:val="BodyTextIndent2"/>
        <w:numPr>
          <w:ilvl w:val="2"/>
          <w:numId w:val="1"/>
        </w:numPr>
        <w:ind w:left="720" w:hanging="720"/>
      </w:pPr>
      <w:r w:rsidRPr="00100624">
        <w:t>Give a couple of</w:t>
      </w:r>
      <w:r w:rsidR="006B773C" w:rsidRPr="00100624">
        <w:t xml:space="preserve"> short burst of clean dry air (</w:t>
      </w:r>
      <w:fldSimple w:instr=" REF _Ref234745548 \h  \* MERGEFORMAT ">
        <w:r w:rsidR="005013AD">
          <w:t xml:space="preserve">Figure </w:t>
        </w:r>
        <w:r w:rsidR="005013AD">
          <w:rPr>
            <w:noProof/>
          </w:rPr>
          <w:t>22</w:t>
        </w:r>
      </w:fldSimple>
      <w:r w:rsidR="006B773C" w:rsidRPr="00100624">
        <w:t>). I</w:t>
      </w:r>
      <w:r w:rsidRPr="00100624">
        <w:t xml:space="preserve">f there is excessive water in the OPC, you will notice </w:t>
      </w:r>
      <w:r w:rsidR="006B773C" w:rsidRPr="00100624">
        <w:t xml:space="preserve">water </w:t>
      </w:r>
      <w:r w:rsidRPr="00100624">
        <w:t xml:space="preserve">mist coming back out of the hole as you spray into it. Keep applying short bursts until no water mist comes out. </w:t>
      </w:r>
    </w:p>
    <w:p w:rsidR="00313179" w:rsidRPr="00100624" w:rsidRDefault="00313179" w:rsidP="00313179">
      <w:pPr>
        <w:pStyle w:val="BodyTextIndent2"/>
      </w:pPr>
    </w:p>
    <w:p w:rsidR="00FB61E6" w:rsidRPr="00100624" w:rsidRDefault="009935AD" w:rsidP="00181272">
      <w:pPr>
        <w:pStyle w:val="BodyTextIndent2"/>
        <w:numPr>
          <w:ilvl w:val="2"/>
          <w:numId w:val="1"/>
        </w:numPr>
        <w:ind w:left="720" w:hanging="720"/>
      </w:pPr>
      <w:r w:rsidRPr="00100624">
        <w:t>Turn power back on and verify 1</w:t>
      </w:r>
      <w:r w:rsidRPr="00100624">
        <w:rPr>
          <w:vertAlign w:val="superscript"/>
        </w:rPr>
        <w:t>st</w:t>
      </w:r>
      <w:r w:rsidRPr="00100624">
        <w:t xml:space="preserve"> Stage Monitor Voltage has returned to normal operating value (.2-.4). </w:t>
      </w:r>
    </w:p>
    <w:p w:rsidR="00313179" w:rsidRPr="00100624" w:rsidRDefault="00313179" w:rsidP="00313179">
      <w:pPr>
        <w:pStyle w:val="BodyTextIndent2"/>
      </w:pPr>
    </w:p>
    <w:p w:rsidR="009935AD" w:rsidRPr="00100624" w:rsidRDefault="009935AD" w:rsidP="00181272">
      <w:pPr>
        <w:pStyle w:val="BodyTextIndent2"/>
        <w:numPr>
          <w:ilvl w:val="2"/>
          <w:numId w:val="1"/>
        </w:numPr>
        <w:ind w:left="720" w:hanging="720"/>
      </w:pPr>
      <w:r w:rsidRPr="00100624">
        <w:t>Repeat if necessary. Contact DMT for further help if normal operating value cannot be achieved.</w:t>
      </w:r>
    </w:p>
    <w:p w:rsidR="001A0D94" w:rsidRPr="00100624" w:rsidRDefault="001A0D94">
      <w:pPr>
        <w:pStyle w:val="BodyTextIndent2"/>
      </w:pPr>
    </w:p>
    <w:p w:rsidR="005C2C13" w:rsidRPr="00100624" w:rsidRDefault="00B626D8">
      <w:pPr>
        <w:pStyle w:val="BodyTextIndent2"/>
      </w:pPr>
      <w:r>
        <w:rPr>
          <w:noProof/>
          <w:lang w:bidi="ar-SA"/>
        </w:rPr>
      </w:r>
      <w:r>
        <w:rPr>
          <w:noProof/>
          <w:lang w:bidi="ar-SA"/>
        </w:rPr>
        <w:pict>
          <v:shape id="Text Box 658" o:spid="_x0000_s1155" type="#_x0000_t202" style="width:442.8pt;height:275.2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
                    <w:rPr>
                      <w:noProof/>
                      <w:lang w:bidi="ar-SA"/>
                    </w:rPr>
                    <w:drawing>
                      <wp:inline distT="0" distB="0" distL="0" distR="0">
                        <wp:extent cx="5440680" cy="3060700"/>
                        <wp:effectExtent l="19050" t="0" r="7620" b="0"/>
                        <wp:docPr id="86" name="Picture 85" descr="air drying dark 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 drying dark can.jpg"/>
                                <pic:cNvPicPr/>
                              </pic:nvPicPr>
                              <pic:blipFill>
                                <a:blip r:embed="rId96"/>
                                <a:stretch>
                                  <a:fillRect/>
                                </a:stretch>
                              </pic:blipFill>
                              <pic:spPr>
                                <a:xfrm>
                                  <a:off x="0" y="0"/>
                                  <a:ext cx="5440680" cy="3060700"/>
                                </a:xfrm>
                                <a:prstGeom prst="rect">
                                  <a:avLst/>
                                </a:prstGeom>
                              </pic:spPr>
                            </pic:pic>
                          </a:graphicData>
                        </a:graphic>
                      </wp:inline>
                    </w:drawing>
                  </w:r>
                </w:p>
                <w:p w:rsidR="005933F6" w:rsidRDefault="005933F6" w:rsidP="005C2C13">
                  <w:pPr>
                    <w:pStyle w:val="Caption"/>
                    <w:jc w:val="left"/>
                  </w:pPr>
                  <w:bookmarkStart w:id="155" w:name="_Ref234745548"/>
                  <w:bookmarkStart w:id="156" w:name="_Toc233445071"/>
                  <w:bookmarkStart w:id="157" w:name="_Ref234746461"/>
                  <w:bookmarkStart w:id="158" w:name="_Toc305504049"/>
                  <w:r>
                    <w:t xml:space="preserve">Figure </w:t>
                  </w:r>
                  <w:fldSimple w:instr=" SEQ Figure \* ARABIC ">
                    <w:r>
                      <w:rPr>
                        <w:noProof/>
                      </w:rPr>
                      <w:t>22</w:t>
                    </w:r>
                  </w:fldSimple>
                  <w:bookmarkEnd w:id="155"/>
                  <w:r>
                    <w:t>: Air Drying OPC with Canned Air</w:t>
                  </w:r>
                  <w:bookmarkEnd w:id="156"/>
                  <w:bookmarkEnd w:id="157"/>
                  <w:bookmarkEnd w:id="158"/>
                </w:p>
              </w:txbxContent>
            </v:textbox>
            <w10:wrap type="none"/>
            <w10:anchorlock/>
          </v:shape>
        </w:pict>
      </w:r>
    </w:p>
    <w:p w:rsidR="00005BEF" w:rsidRPr="00100624" w:rsidRDefault="00005BEF">
      <w:pPr>
        <w:pStyle w:val="BodyTextIndent2"/>
      </w:pPr>
    </w:p>
    <w:p w:rsidR="009935AD" w:rsidRPr="00100624" w:rsidRDefault="009935AD" w:rsidP="00181272">
      <w:pPr>
        <w:pStyle w:val="BodyTextIndent2"/>
        <w:numPr>
          <w:ilvl w:val="2"/>
          <w:numId w:val="1"/>
        </w:numPr>
        <w:ind w:left="720" w:hanging="720"/>
      </w:pPr>
      <w:r w:rsidRPr="00100624">
        <w:t>Reinstall the Beam Dump, ensuring that the o-ring is in place and the orientation is correct.</w:t>
      </w:r>
    </w:p>
    <w:p w:rsidR="009935AD" w:rsidRPr="00100624" w:rsidRDefault="009935AD">
      <w:pPr>
        <w:pStyle w:val="BodyTextIndent2"/>
      </w:pPr>
    </w:p>
    <w:p w:rsidR="00ED78C1" w:rsidRPr="00100624" w:rsidRDefault="009935AD" w:rsidP="00C74D16">
      <w:pPr>
        <w:pStyle w:val="Heading1"/>
        <w:rPr>
          <w:color w:val="auto"/>
        </w:rPr>
      </w:pPr>
      <w:bookmarkStart w:id="159" w:name="_Toc305503974"/>
      <w:bookmarkStart w:id="160" w:name="_Toc233446890"/>
      <w:r w:rsidRPr="00100624">
        <w:rPr>
          <w:color w:val="auto"/>
        </w:rPr>
        <w:t xml:space="preserve">CCN </w:t>
      </w:r>
      <w:r w:rsidR="00ED78C1" w:rsidRPr="00100624">
        <w:rPr>
          <w:color w:val="auto"/>
        </w:rPr>
        <w:t>Accessories</w:t>
      </w:r>
      <w:bookmarkEnd w:id="159"/>
    </w:p>
    <w:p w:rsidR="009935AD" w:rsidRPr="00100624" w:rsidRDefault="009935AD" w:rsidP="00ED78C1">
      <w:pPr>
        <w:pStyle w:val="Heading2"/>
        <w:rPr>
          <w:color w:val="auto"/>
        </w:rPr>
      </w:pPr>
      <w:bookmarkStart w:id="161" w:name="_Toc305503975"/>
      <w:r w:rsidRPr="00100624">
        <w:rPr>
          <w:color w:val="auto"/>
        </w:rPr>
        <w:t>Spares and Consumable Supplies</w:t>
      </w:r>
      <w:bookmarkEnd w:id="160"/>
      <w:bookmarkEnd w:id="161"/>
    </w:p>
    <w:p w:rsidR="009935AD" w:rsidRPr="00100624" w:rsidRDefault="009935AD" w:rsidP="00B75BBA">
      <w:r w:rsidRPr="00100624">
        <w:t xml:space="preserve">A series of spares and a consumable supplies kits are available for the CCN unit.   </w:t>
      </w:r>
    </w:p>
    <w:p w:rsidR="00B75BBA" w:rsidRPr="00100624" w:rsidRDefault="00B75BBA" w:rsidP="00B75BB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78"/>
        <w:gridCol w:w="5040"/>
      </w:tblGrid>
      <w:tr w:rsidR="00B75BBA" w:rsidRPr="00100624" w:rsidTr="00B75BBA">
        <w:tc>
          <w:tcPr>
            <w:tcW w:w="3978" w:type="dxa"/>
          </w:tcPr>
          <w:p w:rsidR="00B75BBA" w:rsidRPr="00100624" w:rsidRDefault="00B75BBA" w:rsidP="007A505E">
            <w:pPr>
              <w:pStyle w:val="ListParagraph"/>
              <w:numPr>
                <w:ilvl w:val="0"/>
                <w:numId w:val="22"/>
              </w:numPr>
            </w:pPr>
            <w:r w:rsidRPr="00100624">
              <w:t xml:space="preserve">Startup Kit (KIT-0001):  </w:t>
            </w:r>
          </w:p>
        </w:tc>
        <w:tc>
          <w:tcPr>
            <w:tcW w:w="5040" w:type="dxa"/>
          </w:tcPr>
          <w:p w:rsidR="000D7A68" w:rsidRPr="00100624" w:rsidRDefault="000D7A68" w:rsidP="00B75BBA">
            <w:r w:rsidRPr="00100624">
              <w:t>This kit, which is provided with the initial instrument purchase,</w:t>
            </w:r>
            <w:r w:rsidR="00FC1CB1" w:rsidRPr="00100624">
              <w:t xml:space="preserve"> contains all the parts needed to operate the instrument</w:t>
            </w:r>
            <w:r w:rsidR="00544A9E" w:rsidRPr="00100624">
              <w:t xml:space="preserve"> initially</w:t>
            </w:r>
            <w:r w:rsidR="00FC1CB1" w:rsidRPr="00100624">
              <w:t>.</w:t>
            </w:r>
            <w:r w:rsidR="00510B1C" w:rsidRPr="00100624">
              <w:t xml:space="preserve"> Major items include</w:t>
            </w:r>
            <w:r w:rsidR="00FC1CB1" w:rsidRPr="00100624">
              <w:t xml:space="preserve"> </w:t>
            </w:r>
            <w:r w:rsidR="00510B1C" w:rsidRPr="00100624">
              <w:t>b</w:t>
            </w:r>
            <w:r w:rsidR="007D0A4D" w:rsidRPr="00100624">
              <w:t>ottles, power supply</w:t>
            </w:r>
            <w:r w:rsidR="00510B1C" w:rsidRPr="00100624">
              <w:t xml:space="preserve"> </w:t>
            </w:r>
            <w:r w:rsidR="007D0A4D" w:rsidRPr="00100624">
              <w:t xml:space="preserve">cables, </w:t>
            </w:r>
            <w:r w:rsidR="00510B1C" w:rsidRPr="00100624">
              <w:t xml:space="preserve">touchscreen hardware, </w:t>
            </w:r>
            <w:r w:rsidR="007D0A4D" w:rsidRPr="00100624">
              <w:t>etc.</w:t>
            </w:r>
          </w:p>
          <w:p w:rsidR="00B75BBA" w:rsidRPr="00100624" w:rsidRDefault="00B75BBA" w:rsidP="00510B1C"/>
        </w:tc>
      </w:tr>
      <w:tr w:rsidR="005C112A" w:rsidRPr="00100624" w:rsidTr="00B75BBA">
        <w:tc>
          <w:tcPr>
            <w:tcW w:w="3978" w:type="dxa"/>
          </w:tcPr>
          <w:p w:rsidR="005C112A" w:rsidRPr="00100624" w:rsidRDefault="005C112A" w:rsidP="007A505E">
            <w:pPr>
              <w:pStyle w:val="ListParagraph"/>
              <w:numPr>
                <w:ilvl w:val="0"/>
                <w:numId w:val="22"/>
              </w:numPr>
            </w:pPr>
            <w:r w:rsidRPr="00100624">
              <w:t xml:space="preserve">Consumables Kit (KIT-0002):  </w:t>
            </w:r>
          </w:p>
        </w:tc>
        <w:tc>
          <w:tcPr>
            <w:tcW w:w="5040" w:type="dxa"/>
          </w:tcPr>
          <w:p w:rsidR="005C112A" w:rsidRPr="00100624" w:rsidRDefault="005C112A" w:rsidP="005C112A">
            <w:r w:rsidRPr="00100624">
              <w:t xml:space="preserve">This maintenance kit will support the CCN for one year of continuous operation. Major items: </w:t>
            </w:r>
          </w:p>
          <w:p w:rsidR="005C112A" w:rsidRPr="00100624" w:rsidRDefault="005C112A" w:rsidP="005C112A">
            <w:pPr>
              <w:rPr>
                <w:sz w:val="10"/>
                <w:szCs w:val="10"/>
              </w:rPr>
            </w:pPr>
          </w:p>
          <w:p w:rsidR="005C112A" w:rsidRPr="00100624" w:rsidRDefault="005C112A" w:rsidP="007A505E">
            <w:pPr>
              <w:pStyle w:val="PlainText"/>
              <w:numPr>
                <w:ilvl w:val="0"/>
                <w:numId w:val="22"/>
              </w:numPr>
              <w:rPr>
                <w:rFonts w:ascii="Trebuchet MS" w:hAnsi="Trebuchet MS" w:cs="Arial"/>
                <w:sz w:val="20"/>
                <w:szCs w:val="20"/>
              </w:rPr>
            </w:pPr>
            <w:r w:rsidRPr="00100624">
              <w:rPr>
                <w:rFonts w:ascii="Trebuchet MS" w:hAnsi="Trebuchet MS" w:cs="Arial"/>
                <w:sz w:val="20"/>
                <w:szCs w:val="20"/>
              </w:rPr>
              <w:t>4 sheath filters</w:t>
            </w:r>
          </w:p>
          <w:p w:rsidR="005C112A" w:rsidRPr="00100624" w:rsidRDefault="005C112A" w:rsidP="007A505E">
            <w:pPr>
              <w:pStyle w:val="PlainText"/>
              <w:numPr>
                <w:ilvl w:val="0"/>
                <w:numId w:val="22"/>
              </w:numPr>
              <w:rPr>
                <w:rFonts w:ascii="Trebuchet MS" w:hAnsi="Trebuchet MS" w:cs="Arial"/>
                <w:sz w:val="20"/>
                <w:szCs w:val="20"/>
              </w:rPr>
            </w:pPr>
            <w:r w:rsidRPr="00100624">
              <w:rPr>
                <w:rFonts w:ascii="Trebuchet MS" w:hAnsi="Trebuchet MS" w:cs="Arial"/>
                <w:sz w:val="20"/>
                <w:szCs w:val="20"/>
              </w:rPr>
              <w:t xml:space="preserve">1 </w:t>
            </w:r>
            <w:proofErr w:type="spellStart"/>
            <w:r w:rsidRPr="00100624">
              <w:rPr>
                <w:rFonts w:ascii="Trebuchet MS" w:hAnsi="Trebuchet MS" w:cs="Arial"/>
                <w:sz w:val="20"/>
                <w:szCs w:val="20"/>
              </w:rPr>
              <w:t>Nafion</w:t>
            </w:r>
            <w:proofErr w:type="spellEnd"/>
            <w:r w:rsidRPr="00100624">
              <w:rPr>
                <w:rFonts w:ascii="Trebuchet MS" w:hAnsi="Trebuchet MS" w:cs="Arial"/>
                <w:sz w:val="20"/>
                <w:szCs w:val="20"/>
              </w:rPr>
              <w:t xml:space="preserve"> membrane</w:t>
            </w:r>
          </w:p>
          <w:p w:rsidR="005C112A" w:rsidRPr="00100624" w:rsidRDefault="005C112A" w:rsidP="007A505E">
            <w:pPr>
              <w:pStyle w:val="PlainText"/>
              <w:numPr>
                <w:ilvl w:val="0"/>
                <w:numId w:val="22"/>
              </w:numPr>
              <w:rPr>
                <w:rFonts w:ascii="Trebuchet MS" w:hAnsi="Trebuchet MS" w:cs="Arial"/>
                <w:sz w:val="20"/>
                <w:szCs w:val="20"/>
              </w:rPr>
            </w:pPr>
            <w:r w:rsidRPr="00100624">
              <w:rPr>
                <w:rFonts w:ascii="Trebuchet MS" w:hAnsi="Trebuchet MS" w:cs="Arial"/>
                <w:sz w:val="20"/>
                <w:szCs w:val="20"/>
              </w:rPr>
              <w:t>1 pump diaphragm repair kit</w:t>
            </w:r>
          </w:p>
          <w:p w:rsidR="005C112A" w:rsidRPr="00100624" w:rsidRDefault="005C112A" w:rsidP="00B75BBA"/>
        </w:tc>
      </w:tr>
      <w:tr w:rsidR="00B75BBA" w:rsidRPr="00100624" w:rsidTr="00B75BBA">
        <w:tc>
          <w:tcPr>
            <w:tcW w:w="3978" w:type="dxa"/>
          </w:tcPr>
          <w:p w:rsidR="00B75BBA" w:rsidRPr="00100624" w:rsidRDefault="005C112A" w:rsidP="007A505E">
            <w:pPr>
              <w:pStyle w:val="ListParagraph"/>
              <w:numPr>
                <w:ilvl w:val="0"/>
                <w:numId w:val="22"/>
              </w:numPr>
            </w:pPr>
            <w:r w:rsidRPr="00100624">
              <w:t>Spare Parts Kit (KIT-0003):</w:t>
            </w:r>
          </w:p>
        </w:tc>
        <w:tc>
          <w:tcPr>
            <w:tcW w:w="5040" w:type="dxa"/>
          </w:tcPr>
          <w:p w:rsidR="00B75BBA" w:rsidRPr="00100624" w:rsidRDefault="005C112A" w:rsidP="000D7A68">
            <w:pPr>
              <w:pStyle w:val="InstrParams"/>
              <w:tabs>
                <w:tab w:val="left" w:pos="4050"/>
              </w:tabs>
              <w:spacing w:after="0"/>
              <w:ind w:left="0"/>
            </w:pPr>
            <w:r w:rsidRPr="00100624">
              <w:t>This kit contains items that could fail and need replacement. Major items:</w:t>
            </w:r>
          </w:p>
          <w:p w:rsidR="000D7A68" w:rsidRPr="00100624" w:rsidRDefault="000D7A68" w:rsidP="000D7A68">
            <w:pPr>
              <w:pStyle w:val="InstrParams"/>
              <w:tabs>
                <w:tab w:val="left" w:pos="4050"/>
              </w:tabs>
              <w:spacing w:after="0"/>
              <w:ind w:left="0"/>
              <w:rPr>
                <w:sz w:val="10"/>
                <w:szCs w:val="10"/>
              </w:rPr>
            </w:pPr>
          </w:p>
          <w:p w:rsidR="000D7A68" w:rsidRPr="00100624" w:rsidRDefault="000D7A68" w:rsidP="007A505E">
            <w:pPr>
              <w:pStyle w:val="PlainText"/>
              <w:numPr>
                <w:ilvl w:val="0"/>
                <w:numId w:val="24"/>
              </w:numPr>
              <w:rPr>
                <w:rFonts w:ascii="Trebuchet MS" w:hAnsi="Trebuchet MS" w:cs="Arial"/>
                <w:sz w:val="20"/>
                <w:szCs w:val="20"/>
              </w:rPr>
            </w:pPr>
            <w:r w:rsidRPr="00100624">
              <w:rPr>
                <w:rFonts w:ascii="Trebuchet MS" w:hAnsi="Trebuchet MS" w:cs="Arial"/>
                <w:sz w:val="20"/>
                <w:szCs w:val="20"/>
              </w:rPr>
              <w:t>4 Thermo-electric coolers (TECs) for column</w:t>
            </w:r>
          </w:p>
          <w:p w:rsidR="000D7A68" w:rsidRPr="00100624" w:rsidRDefault="000D7A68" w:rsidP="007A505E">
            <w:pPr>
              <w:pStyle w:val="PlainText"/>
              <w:numPr>
                <w:ilvl w:val="0"/>
                <w:numId w:val="24"/>
              </w:numPr>
              <w:rPr>
                <w:rFonts w:ascii="Trebuchet MS" w:hAnsi="Trebuchet MS" w:cs="Arial"/>
                <w:sz w:val="20"/>
                <w:szCs w:val="20"/>
              </w:rPr>
            </w:pPr>
            <w:r w:rsidRPr="00100624">
              <w:rPr>
                <w:rFonts w:ascii="Trebuchet MS" w:hAnsi="Trebuchet MS" w:cs="Arial"/>
                <w:sz w:val="20"/>
                <w:szCs w:val="20"/>
              </w:rPr>
              <w:t>1 80</w:t>
            </w:r>
            <w:r w:rsidR="005C112A" w:rsidRPr="00100624">
              <w:rPr>
                <w:rFonts w:ascii="Trebuchet MS" w:hAnsi="Trebuchet MS" w:cs="Arial"/>
                <w:sz w:val="20"/>
                <w:szCs w:val="20"/>
              </w:rPr>
              <w:t>-GB</w:t>
            </w:r>
            <w:r w:rsidRPr="00100624">
              <w:rPr>
                <w:rFonts w:ascii="Trebuchet MS" w:hAnsi="Trebuchet MS" w:cs="Arial"/>
                <w:sz w:val="20"/>
                <w:szCs w:val="20"/>
              </w:rPr>
              <w:t xml:space="preserve"> hard drive preloaded with instrument calibration</w:t>
            </w:r>
          </w:p>
          <w:p w:rsidR="000D7A68" w:rsidRPr="00100624" w:rsidRDefault="000D7A68" w:rsidP="007A505E">
            <w:pPr>
              <w:pStyle w:val="PlainText"/>
              <w:numPr>
                <w:ilvl w:val="0"/>
                <w:numId w:val="24"/>
              </w:numPr>
              <w:rPr>
                <w:rFonts w:ascii="Trebuchet MS" w:hAnsi="Trebuchet MS" w:cs="Arial"/>
                <w:sz w:val="20"/>
                <w:szCs w:val="20"/>
              </w:rPr>
            </w:pPr>
            <w:r w:rsidRPr="00100624">
              <w:rPr>
                <w:rFonts w:ascii="Trebuchet MS" w:hAnsi="Trebuchet MS" w:cs="Arial"/>
                <w:sz w:val="20"/>
                <w:szCs w:val="20"/>
              </w:rPr>
              <w:t xml:space="preserve">1 current control </w:t>
            </w:r>
            <w:r w:rsidR="005C112A" w:rsidRPr="00100624">
              <w:rPr>
                <w:rFonts w:ascii="Trebuchet MS" w:hAnsi="Trebuchet MS" w:cs="Arial"/>
                <w:sz w:val="20"/>
                <w:szCs w:val="20"/>
              </w:rPr>
              <w:t>m</w:t>
            </w:r>
            <w:r w:rsidRPr="00100624">
              <w:rPr>
                <w:rFonts w:ascii="Trebuchet MS" w:hAnsi="Trebuchet MS" w:cs="Arial"/>
                <w:sz w:val="20"/>
                <w:szCs w:val="20"/>
              </w:rPr>
              <w:t>odule for TECs</w:t>
            </w:r>
          </w:p>
          <w:p w:rsidR="000D7A68" w:rsidRPr="00100624" w:rsidRDefault="000D7A68" w:rsidP="007A505E">
            <w:pPr>
              <w:pStyle w:val="PlainText"/>
              <w:numPr>
                <w:ilvl w:val="0"/>
                <w:numId w:val="24"/>
              </w:numPr>
              <w:rPr>
                <w:rFonts w:ascii="Trebuchet MS" w:hAnsi="Trebuchet MS" w:cs="Arial"/>
                <w:sz w:val="20"/>
                <w:szCs w:val="20"/>
              </w:rPr>
            </w:pPr>
            <w:r w:rsidRPr="00100624">
              <w:rPr>
                <w:rFonts w:ascii="Trebuchet MS" w:hAnsi="Trebuchet MS" w:cs="Arial"/>
                <w:sz w:val="20"/>
                <w:szCs w:val="20"/>
              </w:rPr>
              <w:t xml:space="preserve">1 desiccant </w:t>
            </w:r>
            <w:r w:rsidR="00E02D97" w:rsidRPr="00100624">
              <w:rPr>
                <w:rFonts w:ascii="Trebuchet MS" w:hAnsi="Trebuchet MS" w:cs="Arial"/>
                <w:sz w:val="20"/>
                <w:szCs w:val="20"/>
              </w:rPr>
              <w:t>tube</w:t>
            </w:r>
          </w:p>
          <w:p w:rsidR="000D7A68" w:rsidRPr="00100624" w:rsidRDefault="000D7A68" w:rsidP="007A505E">
            <w:pPr>
              <w:pStyle w:val="PlainText"/>
              <w:numPr>
                <w:ilvl w:val="0"/>
                <w:numId w:val="24"/>
              </w:numPr>
              <w:rPr>
                <w:rFonts w:ascii="Trebuchet MS" w:hAnsi="Trebuchet MS" w:cs="Arial"/>
                <w:sz w:val="20"/>
                <w:szCs w:val="20"/>
              </w:rPr>
            </w:pPr>
            <w:r w:rsidRPr="00100624">
              <w:rPr>
                <w:rFonts w:ascii="Trebuchet MS" w:hAnsi="Trebuchet MS" w:cs="Arial"/>
                <w:sz w:val="20"/>
                <w:szCs w:val="20"/>
              </w:rPr>
              <w:t>1 air pump</w:t>
            </w:r>
          </w:p>
          <w:p w:rsidR="000D7A68" w:rsidRPr="00100624" w:rsidRDefault="000D7A68" w:rsidP="007A505E">
            <w:pPr>
              <w:pStyle w:val="PlainText"/>
              <w:numPr>
                <w:ilvl w:val="0"/>
                <w:numId w:val="24"/>
              </w:numPr>
              <w:rPr>
                <w:rFonts w:ascii="Trebuchet MS" w:hAnsi="Trebuchet MS" w:cs="Arial"/>
                <w:sz w:val="20"/>
                <w:szCs w:val="20"/>
              </w:rPr>
            </w:pPr>
            <w:r w:rsidRPr="00100624">
              <w:rPr>
                <w:rFonts w:ascii="Trebuchet MS" w:hAnsi="Trebuchet MS" w:cs="Arial"/>
                <w:sz w:val="20"/>
                <w:szCs w:val="20"/>
              </w:rPr>
              <w:t>1 Solenoid pump</w:t>
            </w:r>
          </w:p>
          <w:p w:rsidR="000D7A68" w:rsidRPr="00100624" w:rsidRDefault="000D7A68" w:rsidP="000D7A68">
            <w:pPr>
              <w:pStyle w:val="InstrParams"/>
              <w:tabs>
                <w:tab w:val="left" w:pos="4050"/>
              </w:tabs>
              <w:ind w:left="0"/>
            </w:pPr>
          </w:p>
        </w:tc>
      </w:tr>
      <w:tr w:rsidR="005C112A" w:rsidRPr="00100624" w:rsidTr="00B75BBA">
        <w:tc>
          <w:tcPr>
            <w:tcW w:w="3978" w:type="dxa"/>
          </w:tcPr>
          <w:p w:rsidR="005C112A" w:rsidRPr="00100624" w:rsidRDefault="005C112A" w:rsidP="007A505E">
            <w:pPr>
              <w:pStyle w:val="ListParagraph"/>
              <w:numPr>
                <w:ilvl w:val="0"/>
                <w:numId w:val="22"/>
              </w:numPr>
              <w:jc w:val="left"/>
            </w:pPr>
            <w:r w:rsidRPr="00100624">
              <w:t>Spare Electronic Repair Kit (KIT-0004):</w:t>
            </w:r>
          </w:p>
        </w:tc>
        <w:tc>
          <w:tcPr>
            <w:tcW w:w="5040" w:type="dxa"/>
          </w:tcPr>
          <w:p w:rsidR="005C112A" w:rsidRPr="00100624" w:rsidRDefault="005C112A" w:rsidP="005C112A">
            <w:pPr>
              <w:pStyle w:val="InstrParams"/>
              <w:tabs>
                <w:tab w:val="left" w:pos="4050"/>
              </w:tabs>
              <w:spacing w:after="0"/>
              <w:ind w:left="0"/>
            </w:pPr>
            <w:r w:rsidRPr="00100624">
              <w:t>This kit contains electronic items that could fail and need replacement. Major items:</w:t>
            </w:r>
          </w:p>
          <w:p w:rsidR="005C112A" w:rsidRPr="00100624" w:rsidRDefault="005C112A" w:rsidP="005C112A">
            <w:pPr>
              <w:pStyle w:val="InstrParams"/>
              <w:tabs>
                <w:tab w:val="left" w:pos="4050"/>
              </w:tabs>
              <w:spacing w:after="0"/>
              <w:ind w:left="0"/>
              <w:rPr>
                <w:sz w:val="10"/>
                <w:szCs w:val="10"/>
              </w:rPr>
            </w:pPr>
          </w:p>
          <w:p w:rsidR="005C112A" w:rsidRPr="00100624" w:rsidRDefault="005C112A" w:rsidP="007A505E">
            <w:pPr>
              <w:pStyle w:val="PlainText"/>
              <w:numPr>
                <w:ilvl w:val="0"/>
                <w:numId w:val="22"/>
              </w:numPr>
              <w:rPr>
                <w:rFonts w:ascii="Trebuchet MS" w:hAnsi="Trebuchet MS" w:cs="Arial"/>
                <w:sz w:val="20"/>
                <w:szCs w:val="20"/>
              </w:rPr>
            </w:pPr>
            <w:r w:rsidRPr="00100624">
              <w:rPr>
                <w:rFonts w:ascii="Trebuchet MS" w:hAnsi="Trebuchet MS" w:cs="Arial"/>
                <w:sz w:val="20"/>
                <w:szCs w:val="20"/>
              </w:rPr>
              <w:t>1 Power supply PCB</w:t>
            </w:r>
          </w:p>
          <w:p w:rsidR="005C112A" w:rsidRPr="00100624" w:rsidRDefault="005C112A" w:rsidP="007A505E">
            <w:pPr>
              <w:pStyle w:val="PlainText"/>
              <w:numPr>
                <w:ilvl w:val="0"/>
                <w:numId w:val="22"/>
              </w:numPr>
              <w:rPr>
                <w:rFonts w:ascii="Trebuchet MS" w:hAnsi="Trebuchet MS" w:cs="Arial"/>
                <w:sz w:val="20"/>
                <w:szCs w:val="20"/>
              </w:rPr>
            </w:pPr>
            <w:r w:rsidRPr="00100624">
              <w:rPr>
                <w:rFonts w:ascii="Trebuchet MS" w:hAnsi="Trebuchet MS" w:cs="Arial"/>
                <w:sz w:val="20"/>
                <w:szCs w:val="20"/>
              </w:rPr>
              <w:t>1 Control PCB</w:t>
            </w:r>
          </w:p>
          <w:p w:rsidR="005C112A" w:rsidRPr="00100624" w:rsidRDefault="005C112A" w:rsidP="007A505E">
            <w:pPr>
              <w:pStyle w:val="PlainText"/>
              <w:numPr>
                <w:ilvl w:val="0"/>
                <w:numId w:val="22"/>
              </w:numPr>
              <w:rPr>
                <w:rFonts w:ascii="Trebuchet MS" w:hAnsi="Trebuchet MS" w:cs="Arial"/>
                <w:sz w:val="20"/>
                <w:szCs w:val="20"/>
              </w:rPr>
            </w:pPr>
            <w:r w:rsidRPr="00100624">
              <w:rPr>
                <w:rFonts w:ascii="Trebuchet MS" w:hAnsi="Trebuchet MS" w:cs="Arial"/>
                <w:sz w:val="20"/>
                <w:szCs w:val="20"/>
              </w:rPr>
              <w:t>1 OPC and OPC control electronics</w:t>
            </w:r>
          </w:p>
          <w:p w:rsidR="005C112A" w:rsidRPr="00100624" w:rsidRDefault="005C112A" w:rsidP="00B81852">
            <w:pPr>
              <w:pStyle w:val="PlainText"/>
              <w:numPr>
                <w:ilvl w:val="0"/>
                <w:numId w:val="22"/>
              </w:numPr>
              <w:jc w:val="left"/>
            </w:pPr>
            <w:r w:rsidRPr="00100624">
              <w:rPr>
                <w:rFonts w:ascii="Trebuchet MS" w:hAnsi="Trebuchet MS" w:cs="Arial"/>
                <w:sz w:val="20"/>
                <w:szCs w:val="20"/>
              </w:rPr>
              <w:t>1 80 GB-hard drive preloaded with instrument calibration</w:t>
            </w:r>
          </w:p>
        </w:tc>
      </w:tr>
      <w:tr w:rsidR="005C112A" w:rsidRPr="00100624" w:rsidTr="00B75BBA">
        <w:tc>
          <w:tcPr>
            <w:tcW w:w="3978" w:type="dxa"/>
          </w:tcPr>
          <w:p w:rsidR="005C112A" w:rsidRPr="00100624" w:rsidRDefault="005C112A" w:rsidP="007A505E">
            <w:pPr>
              <w:pStyle w:val="ListParagraph"/>
              <w:keepNext/>
              <w:numPr>
                <w:ilvl w:val="0"/>
                <w:numId w:val="22"/>
              </w:numPr>
              <w:jc w:val="left"/>
            </w:pPr>
            <w:r w:rsidRPr="00100624">
              <w:lastRenderedPageBreak/>
              <w:t xml:space="preserve">Spare Computer Kit </w:t>
            </w:r>
          </w:p>
          <w:p w:rsidR="005C112A" w:rsidRPr="00100624" w:rsidRDefault="005C112A" w:rsidP="00ED78C1">
            <w:pPr>
              <w:pStyle w:val="ListParagraph"/>
              <w:keepNext/>
              <w:jc w:val="left"/>
            </w:pPr>
            <w:r w:rsidRPr="00100624">
              <w:t>(KIT-0023):</w:t>
            </w:r>
          </w:p>
        </w:tc>
        <w:tc>
          <w:tcPr>
            <w:tcW w:w="5040" w:type="dxa"/>
          </w:tcPr>
          <w:p w:rsidR="005C112A" w:rsidRPr="00100624" w:rsidRDefault="005C112A" w:rsidP="005C112A">
            <w:pPr>
              <w:rPr>
                <w:rFonts w:cs="Arial"/>
              </w:rPr>
            </w:pPr>
            <w:r w:rsidRPr="00100624">
              <w:rPr>
                <w:rFonts w:cs="Arial"/>
              </w:rPr>
              <w:t xml:space="preserve">This kit has a completely assembled computer including </w:t>
            </w:r>
            <w:r w:rsidR="00FC46F7" w:rsidRPr="00100624">
              <w:rPr>
                <w:rFonts w:cs="Arial"/>
              </w:rPr>
              <w:t>80</w:t>
            </w:r>
            <w:r w:rsidRPr="00100624">
              <w:rPr>
                <w:rFonts w:cs="Arial"/>
              </w:rPr>
              <w:t>-GB SS hard drive preloaded with instrument calibration. Major items:</w:t>
            </w:r>
          </w:p>
          <w:p w:rsidR="0043278E" w:rsidRPr="00100624" w:rsidRDefault="0043278E" w:rsidP="007A505E">
            <w:pPr>
              <w:pStyle w:val="PlainText"/>
              <w:numPr>
                <w:ilvl w:val="0"/>
                <w:numId w:val="22"/>
              </w:numPr>
              <w:rPr>
                <w:rFonts w:ascii="Trebuchet MS" w:eastAsia="Times New Roman" w:hAnsi="Trebuchet MS" w:cs="Arial"/>
                <w:sz w:val="20"/>
                <w:szCs w:val="20"/>
              </w:rPr>
            </w:pPr>
            <w:r w:rsidRPr="00100624">
              <w:rPr>
                <w:rFonts w:ascii="Trebuchet MS" w:eastAsia="Times New Roman" w:hAnsi="Trebuchet MS" w:cs="Arial"/>
                <w:sz w:val="20"/>
                <w:szCs w:val="20"/>
              </w:rPr>
              <w:t>1 1</w:t>
            </w:r>
            <w:r w:rsidRPr="00100624">
              <w:rPr>
                <w:rFonts w:ascii="Trebuchet MS" w:hAnsi="Trebuchet MS" w:cs="Arial"/>
                <w:sz w:val="20"/>
                <w:szCs w:val="20"/>
              </w:rPr>
              <w:t>-</w:t>
            </w:r>
            <w:r w:rsidRPr="00100624">
              <w:rPr>
                <w:rFonts w:ascii="Trebuchet MS" w:eastAsia="Times New Roman" w:hAnsi="Trebuchet MS" w:cs="Arial"/>
                <w:sz w:val="20"/>
                <w:szCs w:val="20"/>
              </w:rPr>
              <w:t>GHz computer</w:t>
            </w:r>
          </w:p>
          <w:p w:rsidR="0043278E" w:rsidRPr="00100624" w:rsidRDefault="0043278E" w:rsidP="007A505E">
            <w:pPr>
              <w:pStyle w:val="PlainText"/>
              <w:numPr>
                <w:ilvl w:val="0"/>
                <w:numId w:val="22"/>
              </w:numPr>
              <w:rPr>
                <w:rFonts w:ascii="Trebuchet MS" w:eastAsia="Times New Roman" w:hAnsi="Trebuchet MS" w:cs="Arial"/>
                <w:sz w:val="20"/>
                <w:szCs w:val="20"/>
              </w:rPr>
            </w:pPr>
            <w:r w:rsidRPr="00100624">
              <w:rPr>
                <w:rFonts w:ascii="Trebuchet MS" w:eastAsia="Times New Roman" w:hAnsi="Trebuchet MS" w:cs="Arial"/>
                <w:sz w:val="20"/>
                <w:szCs w:val="20"/>
              </w:rPr>
              <w:t>1 PC-104 A-D card</w:t>
            </w:r>
          </w:p>
          <w:p w:rsidR="0043278E" w:rsidRPr="00100624" w:rsidRDefault="0043278E" w:rsidP="007A505E">
            <w:pPr>
              <w:pStyle w:val="PlainText"/>
              <w:numPr>
                <w:ilvl w:val="0"/>
                <w:numId w:val="22"/>
              </w:numPr>
              <w:rPr>
                <w:rFonts w:ascii="Trebuchet MS" w:eastAsia="Times New Roman" w:hAnsi="Trebuchet MS" w:cs="Arial"/>
                <w:sz w:val="20"/>
                <w:szCs w:val="20"/>
              </w:rPr>
            </w:pPr>
            <w:r w:rsidRPr="00100624">
              <w:rPr>
                <w:rFonts w:ascii="Trebuchet MS" w:eastAsia="Times New Roman" w:hAnsi="Trebuchet MS" w:cs="Arial"/>
                <w:sz w:val="20"/>
                <w:szCs w:val="20"/>
              </w:rPr>
              <w:t xml:space="preserve">1 2 </w:t>
            </w:r>
            <w:r w:rsidRPr="00100624">
              <w:rPr>
                <w:rFonts w:ascii="Trebuchet MS" w:hAnsi="Trebuchet MS" w:cs="Arial"/>
                <w:sz w:val="20"/>
                <w:szCs w:val="20"/>
              </w:rPr>
              <w:t>C</w:t>
            </w:r>
            <w:r w:rsidRPr="00100624">
              <w:rPr>
                <w:rFonts w:ascii="Trebuchet MS" w:eastAsia="Times New Roman" w:hAnsi="Trebuchet MS" w:cs="Arial"/>
                <w:sz w:val="20"/>
                <w:szCs w:val="20"/>
              </w:rPr>
              <w:t>om port card</w:t>
            </w:r>
          </w:p>
          <w:p w:rsidR="0043278E" w:rsidRPr="00100624" w:rsidRDefault="0043278E" w:rsidP="007A505E">
            <w:pPr>
              <w:pStyle w:val="PlainText"/>
              <w:numPr>
                <w:ilvl w:val="0"/>
                <w:numId w:val="22"/>
              </w:numPr>
              <w:jc w:val="left"/>
              <w:rPr>
                <w:rFonts w:ascii="Trebuchet MS" w:eastAsia="Times New Roman" w:hAnsi="Trebuchet MS" w:cs="Arial"/>
                <w:sz w:val="20"/>
                <w:szCs w:val="20"/>
              </w:rPr>
            </w:pPr>
            <w:r w:rsidRPr="00100624">
              <w:rPr>
                <w:rFonts w:ascii="Trebuchet MS" w:eastAsia="Times New Roman" w:hAnsi="Trebuchet MS" w:cs="Arial"/>
                <w:sz w:val="20"/>
                <w:szCs w:val="20"/>
              </w:rPr>
              <w:t>1 80</w:t>
            </w:r>
            <w:r w:rsidRPr="00100624">
              <w:rPr>
                <w:rFonts w:ascii="Trebuchet MS" w:hAnsi="Trebuchet MS" w:cs="Arial"/>
                <w:sz w:val="20"/>
                <w:szCs w:val="20"/>
              </w:rPr>
              <w:t>-GB</w:t>
            </w:r>
            <w:r w:rsidRPr="00100624">
              <w:rPr>
                <w:rFonts w:ascii="Trebuchet MS" w:eastAsia="Times New Roman" w:hAnsi="Trebuchet MS" w:cs="Arial"/>
                <w:sz w:val="20"/>
                <w:szCs w:val="20"/>
              </w:rPr>
              <w:t xml:space="preserve"> hard drive preloaded with instrument calibration</w:t>
            </w:r>
          </w:p>
          <w:p w:rsidR="005C112A" w:rsidRPr="00100624" w:rsidRDefault="005C112A" w:rsidP="005C112A"/>
        </w:tc>
      </w:tr>
    </w:tbl>
    <w:p w:rsidR="00ED78C1" w:rsidRPr="00100624" w:rsidRDefault="00ED78C1" w:rsidP="00ED78C1">
      <w:pPr>
        <w:pStyle w:val="Heading2"/>
        <w:rPr>
          <w:color w:val="auto"/>
        </w:rPr>
      </w:pPr>
      <w:bookmarkStart w:id="162" w:name="_Toc305503976"/>
      <w:r w:rsidRPr="00100624">
        <w:rPr>
          <w:color w:val="auto"/>
        </w:rPr>
        <w:t>Airborne CCN Inlet Assembly Kit</w:t>
      </w:r>
      <w:bookmarkEnd w:id="162"/>
    </w:p>
    <w:p w:rsidR="00B75BBA" w:rsidRPr="00100624" w:rsidRDefault="00ED78C1" w:rsidP="00ED78C1">
      <w:r w:rsidRPr="00100624">
        <w:t>The Airborne CCN Inlet Assembly Kit (AAA-0086) offers accessories that are usef</w:t>
      </w:r>
      <w:r w:rsidR="009136DE" w:rsidRPr="00100624">
        <w:t xml:space="preserve">ul during aircraft operation. The Constant Pressure Inlet is also useful during ground operation when the ambient pressure must be controlled. </w:t>
      </w:r>
    </w:p>
    <w:p w:rsidR="00ED78C1" w:rsidRPr="00100624" w:rsidRDefault="00ED78C1" w:rsidP="00ED78C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78"/>
        <w:gridCol w:w="5040"/>
      </w:tblGrid>
      <w:tr w:rsidR="00ED78C1" w:rsidRPr="00100624" w:rsidTr="004167BF">
        <w:tc>
          <w:tcPr>
            <w:tcW w:w="3978" w:type="dxa"/>
          </w:tcPr>
          <w:p w:rsidR="00ED78C1" w:rsidRPr="00100624" w:rsidRDefault="00ED78C1" w:rsidP="007A505E">
            <w:pPr>
              <w:pStyle w:val="ListParagraph"/>
              <w:keepNext/>
              <w:numPr>
                <w:ilvl w:val="0"/>
                <w:numId w:val="22"/>
              </w:numPr>
              <w:jc w:val="left"/>
            </w:pPr>
            <w:r w:rsidRPr="00100624">
              <w:t>CCN Rail Mount</w:t>
            </w:r>
          </w:p>
          <w:p w:rsidR="00ED78C1" w:rsidRPr="00100624" w:rsidRDefault="00ED78C1" w:rsidP="00ED78C1">
            <w:pPr>
              <w:pStyle w:val="ListParagraph"/>
              <w:keepNext/>
              <w:jc w:val="left"/>
            </w:pPr>
            <w:r w:rsidRPr="00100624">
              <w:t>(ASSY-0186):</w:t>
            </w:r>
          </w:p>
          <w:p w:rsidR="009136DE" w:rsidRPr="00100624" w:rsidRDefault="009136DE" w:rsidP="00ED78C1">
            <w:pPr>
              <w:pStyle w:val="ListParagraph"/>
              <w:keepNext/>
              <w:jc w:val="left"/>
            </w:pPr>
          </w:p>
        </w:tc>
        <w:tc>
          <w:tcPr>
            <w:tcW w:w="5040" w:type="dxa"/>
          </w:tcPr>
          <w:p w:rsidR="00ED78C1" w:rsidRPr="00100624" w:rsidRDefault="00ED78C1" w:rsidP="00ED78C1">
            <w:r w:rsidRPr="00100624">
              <w:rPr>
                <w:rFonts w:cs="Arial"/>
              </w:rPr>
              <w:t xml:space="preserve">The rail mount </w:t>
            </w:r>
            <w:r w:rsidR="009136DE" w:rsidRPr="00100624">
              <w:rPr>
                <w:rFonts w:cs="Arial"/>
              </w:rPr>
              <w:t>provides a secure seat for the CCN on the aircraft.</w:t>
            </w:r>
          </w:p>
        </w:tc>
      </w:tr>
      <w:tr w:rsidR="00ED78C1" w:rsidRPr="00100624" w:rsidTr="004167BF">
        <w:tc>
          <w:tcPr>
            <w:tcW w:w="3978" w:type="dxa"/>
          </w:tcPr>
          <w:p w:rsidR="00ED78C1" w:rsidRPr="00100624" w:rsidRDefault="00ED78C1" w:rsidP="007A505E">
            <w:pPr>
              <w:pStyle w:val="ListParagraph"/>
              <w:keepNext/>
              <w:numPr>
                <w:ilvl w:val="0"/>
                <w:numId w:val="22"/>
              </w:numPr>
              <w:jc w:val="left"/>
            </w:pPr>
            <w:r w:rsidRPr="00100624">
              <w:t>CCN Aircraft Inlet</w:t>
            </w:r>
          </w:p>
          <w:p w:rsidR="00ED78C1" w:rsidRPr="00100624" w:rsidRDefault="00ED78C1" w:rsidP="00ED78C1">
            <w:pPr>
              <w:pStyle w:val="ListParagraph"/>
              <w:keepNext/>
              <w:jc w:val="left"/>
            </w:pPr>
            <w:r w:rsidRPr="00100624">
              <w:t>(ASSY-0134):</w:t>
            </w:r>
          </w:p>
          <w:p w:rsidR="009136DE" w:rsidRPr="00100624" w:rsidRDefault="009136DE" w:rsidP="00ED78C1">
            <w:pPr>
              <w:pStyle w:val="ListParagraph"/>
              <w:keepNext/>
              <w:jc w:val="left"/>
            </w:pPr>
          </w:p>
        </w:tc>
        <w:tc>
          <w:tcPr>
            <w:tcW w:w="5040" w:type="dxa"/>
          </w:tcPr>
          <w:p w:rsidR="00ED78C1" w:rsidRPr="00100624" w:rsidRDefault="00472921" w:rsidP="00ED78C1">
            <w:pPr>
              <w:rPr>
                <w:rFonts w:cs="Arial"/>
              </w:rPr>
            </w:pPr>
            <w:r w:rsidRPr="00100624">
              <w:rPr>
                <w:rFonts w:cs="Arial"/>
              </w:rPr>
              <w:t xml:space="preserve">This </w:t>
            </w:r>
            <w:r w:rsidR="00127E68" w:rsidRPr="00100624">
              <w:rPr>
                <w:rFonts w:cs="Arial"/>
              </w:rPr>
              <w:t xml:space="preserve">supplies the aircraft </w:t>
            </w:r>
            <w:r w:rsidRPr="00100624">
              <w:rPr>
                <w:rFonts w:cs="Arial"/>
              </w:rPr>
              <w:t xml:space="preserve">inlet </w:t>
            </w:r>
            <w:r w:rsidR="00127E68" w:rsidRPr="00100624">
              <w:rPr>
                <w:rFonts w:cs="Arial"/>
              </w:rPr>
              <w:t>tubes (on the outside of the aircraft) and the required plumbing to connect to</w:t>
            </w:r>
            <w:r w:rsidRPr="00100624">
              <w:rPr>
                <w:rFonts w:cs="Arial"/>
              </w:rPr>
              <w:t xml:space="preserve"> the Constant Pressure Inlet. See Appendix E for a diagram of the CCN Aircraft Inlet. </w:t>
            </w:r>
          </w:p>
          <w:p w:rsidR="00472921" w:rsidRPr="00100624" w:rsidRDefault="00472921" w:rsidP="00ED78C1">
            <w:pPr>
              <w:rPr>
                <w:rFonts w:cs="Arial"/>
              </w:rPr>
            </w:pPr>
          </w:p>
        </w:tc>
      </w:tr>
      <w:tr w:rsidR="00ED78C1" w:rsidRPr="00100624" w:rsidTr="004167BF">
        <w:tc>
          <w:tcPr>
            <w:tcW w:w="3978" w:type="dxa"/>
          </w:tcPr>
          <w:p w:rsidR="009136DE" w:rsidRPr="00100624" w:rsidRDefault="009136DE" w:rsidP="007A505E">
            <w:pPr>
              <w:pStyle w:val="ListParagraph"/>
              <w:keepNext/>
              <w:numPr>
                <w:ilvl w:val="0"/>
                <w:numId w:val="22"/>
              </w:numPr>
              <w:jc w:val="left"/>
            </w:pPr>
            <w:r w:rsidRPr="00100624">
              <w:t>Constant Pressure Inlet</w:t>
            </w:r>
          </w:p>
          <w:p w:rsidR="00ED78C1" w:rsidRPr="00100624" w:rsidRDefault="009136DE" w:rsidP="009136DE">
            <w:pPr>
              <w:pStyle w:val="ListParagraph"/>
              <w:keepNext/>
              <w:jc w:val="left"/>
            </w:pPr>
            <w:r w:rsidRPr="00100624">
              <w:t>(AAA-0087):</w:t>
            </w:r>
          </w:p>
          <w:p w:rsidR="009136DE" w:rsidRPr="00100624" w:rsidRDefault="009136DE" w:rsidP="009136DE">
            <w:pPr>
              <w:pStyle w:val="ListParagraph"/>
              <w:keepNext/>
              <w:jc w:val="left"/>
            </w:pPr>
          </w:p>
        </w:tc>
        <w:tc>
          <w:tcPr>
            <w:tcW w:w="5040" w:type="dxa"/>
          </w:tcPr>
          <w:p w:rsidR="00ED78C1" w:rsidRPr="00100624" w:rsidRDefault="009136DE" w:rsidP="00B1261D">
            <w:pPr>
              <w:rPr>
                <w:rFonts w:cs="Arial"/>
              </w:rPr>
            </w:pPr>
            <w:r w:rsidRPr="00100624">
              <w:rPr>
                <w:rFonts w:cs="Arial"/>
              </w:rPr>
              <w:t>This device allows users to control and change the ambient pressure under which the CCN</w:t>
            </w:r>
            <w:r w:rsidR="00005BEF" w:rsidRPr="00100624">
              <w:rPr>
                <w:rFonts w:cs="Arial"/>
              </w:rPr>
              <w:t xml:space="preserve"> </w:t>
            </w:r>
            <w:r w:rsidR="00B1261D" w:rsidRPr="00100624">
              <w:rPr>
                <w:rFonts w:cs="Arial"/>
              </w:rPr>
              <w:t>operates</w:t>
            </w:r>
            <w:r w:rsidRPr="00100624">
              <w:rPr>
                <w:rFonts w:cs="Arial"/>
              </w:rPr>
              <w:t>.</w:t>
            </w:r>
          </w:p>
        </w:tc>
      </w:tr>
    </w:tbl>
    <w:p w:rsidR="00ED78C1" w:rsidRPr="00100624" w:rsidRDefault="00ED78C1" w:rsidP="00ED78C1"/>
    <w:p w:rsidR="009935AD" w:rsidRPr="00100624" w:rsidRDefault="00B75BBA" w:rsidP="00C74D16">
      <w:pPr>
        <w:pStyle w:val="Heading1"/>
        <w:rPr>
          <w:color w:val="auto"/>
        </w:rPr>
      </w:pPr>
      <w:bookmarkStart w:id="163" w:name="_Toc233446891"/>
      <w:bookmarkStart w:id="164" w:name="_Toc305503977"/>
      <w:r w:rsidRPr="00100624">
        <w:rPr>
          <w:color w:val="auto"/>
        </w:rPr>
        <w:t>Troubleshooting</w:t>
      </w:r>
      <w:bookmarkEnd w:id="163"/>
      <w:bookmarkEnd w:id="164"/>
    </w:p>
    <w:tbl>
      <w:tblPr>
        <w:tblW w:w="1026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21"/>
        <w:gridCol w:w="236"/>
        <w:gridCol w:w="2487"/>
        <w:gridCol w:w="236"/>
        <w:gridCol w:w="4480"/>
      </w:tblGrid>
      <w:tr w:rsidR="009935AD" w:rsidRPr="00100624" w:rsidTr="003B4D56">
        <w:trPr>
          <w:trHeight w:val="436"/>
          <w:tblHeader/>
        </w:trPr>
        <w:tc>
          <w:tcPr>
            <w:tcW w:w="2821" w:type="dxa"/>
            <w:vAlign w:val="center"/>
          </w:tcPr>
          <w:bookmarkEnd w:id="72"/>
          <w:bookmarkEnd w:id="73"/>
          <w:bookmarkEnd w:id="74"/>
          <w:p w:rsidR="009935AD" w:rsidRPr="00100624" w:rsidRDefault="009935AD">
            <w:pPr>
              <w:jc w:val="center"/>
              <w:rPr>
                <w:rFonts w:ascii="Arial Black" w:hAnsi="Arial Black" w:cs="Arial"/>
                <w:b/>
                <w:bCs/>
                <w:i/>
                <w:iCs/>
                <w:sz w:val="24"/>
              </w:rPr>
            </w:pPr>
            <w:r w:rsidRPr="00100624">
              <w:rPr>
                <w:rFonts w:ascii="Arial Black" w:hAnsi="Arial Black" w:cs="Arial"/>
                <w:b/>
                <w:bCs/>
                <w:i/>
                <w:iCs/>
                <w:sz w:val="24"/>
              </w:rPr>
              <w:t>Problem</w:t>
            </w:r>
          </w:p>
        </w:tc>
        <w:tc>
          <w:tcPr>
            <w:tcW w:w="236" w:type="dxa"/>
            <w:vAlign w:val="center"/>
          </w:tcPr>
          <w:p w:rsidR="009935AD" w:rsidRPr="00100624" w:rsidRDefault="009935AD">
            <w:pPr>
              <w:jc w:val="center"/>
              <w:rPr>
                <w:rFonts w:ascii="Arial Black" w:hAnsi="Arial Black" w:cs="Arial"/>
                <w:b/>
                <w:bCs/>
                <w:i/>
                <w:iCs/>
                <w:sz w:val="24"/>
              </w:rPr>
            </w:pPr>
          </w:p>
        </w:tc>
        <w:tc>
          <w:tcPr>
            <w:tcW w:w="2487" w:type="dxa"/>
            <w:vAlign w:val="center"/>
          </w:tcPr>
          <w:p w:rsidR="009935AD" w:rsidRPr="00100624" w:rsidRDefault="009935AD">
            <w:pPr>
              <w:jc w:val="center"/>
              <w:rPr>
                <w:rFonts w:ascii="Arial Black" w:hAnsi="Arial Black" w:cs="Arial"/>
                <w:b/>
                <w:bCs/>
                <w:i/>
                <w:iCs/>
                <w:sz w:val="24"/>
              </w:rPr>
            </w:pPr>
            <w:r w:rsidRPr="00100624">
              <w:rPr>
                <w:rFonts w:ascii="Arial Black" w:hAnsi="Arial Black" w:cs="Arial"/>
                <w:b/>
                <w:bCs/>
                <w:i/>
                <w:iCs/>
                <w:sz w:val="24"/>
              </w:rPr>
              <w:t>Possible Cause</w:t>
            </w:r>
          </w:p>
        </w:tc>
        <w:tc>
          <w:tcPr>
            <w:tcW w:w="236" w:type="dxa"/>
            <w:vAlign w:val="center"/>
          </w:tcPr>
          <w:p w:rsidR="009935AD" w:rsidRPr="00100624" w:rsidRDefault="009935AD">
            <w:pPr>
              <w:jc w:val="center"/>
              <w:rPr>
                <w:rFonts w:ascii="Arial Black" w:hAnsi="Arial Black" w:cs="Arial"/>
                <w:b/>
                <w:bCs/>
                <w:i/>
                <w:iCs/>
                <w:sz w:val="24"/>
              </w:rPr>
            </w:pPr>
          </w:p>
        </w:tc>
        <w:tc>
          <w:tcPr>
            <w:tcW w:w="4480" w:type="dxa"/>
            <w:vAlign w:val="center"/>
          </w:tcPr>
          <w:p w:rsidR="009935AD" w:rsidRPr="00100624" w:rsidRDefault="009935AD">
            <w:pPr>
              <w:jc w:val="center"/>
              <w:rPr>
                <w:rFonts w:ascii="Arial Black" w:hAnsi="Arial Black" w:cs="Arial"/>
                <w:b/>
                <w:bCs/>
                <w:i/>
                <w:iCs/>
                <w:sz w:val="24"/>
              </w:rPr>
            </w:pPr>
            <w:r w:rsidRPr="00100624">
              <w:rPr>
                <w:rFonts w:ascii="Arial Black" w:hAnsi="Arial Black" w:cs="Arial"/>
                <w:b/>
                <w:bCs/>
                <w:i/>
                <w:iCs/>
                <w:sz w:val="24"/>
              </w:rPr>
              <w:t>Solutions</w:t>
            </w:r>
          </w:p>
        </w:tc>
      </w:tr>
      <w:tr w:rsidR="00776B2B" w:rsidRPr="00100624" w:rsidTr="00F008BD">
        <w:trPr>
          <w:cantSplit/>
          <w:trHeight w:val="436"/>
        </w:trPr>
        <w:tc>
          <w:tcPr>
            <w:tcW w:w="2821" w:type="dxa"/>
            <w:vAlign w:val="center"/>
          </w:tcPr>
          <w:p w:rsidR="00776B2B" w:rsidRPr="00100624" w:rsidRDefault="000004BE" w:rsidP="00241087">
            <w:pPr>
              <w:jc w:val="left"/>
              <w:rPr>
                <w:rFonts w:ascii="Arial" w:hAnsi="Arial" w:cs="Arial"/>
                <w:b/>
                <w:bCs/>
                <w:iCs/>
                <w:sz w:val="20"/>
                <w:szCs w:val="20"/>
              </w:rPr>
            </w:pPr>
            <w:r w:rsidRPr="00100624">
              <w:rPr>
                <w:rFonts w:ascii="Arial" w:hAnsi="Arial" w:cs="Arial"/>
                <w:b/>
                <w:bCs/>
                <w:sz w:val="20"/>
                <w:szCs w:val="20"/>
              </w:rPr>
              <w:t xml:space="preserve">“Duplicate file name” </w:t>
            </w:r>
            <w:r w:rsidRPr="00100624">
              <w:rPr>
                <w:rFonts w:ascii="Arial" w:hAnsi="Arial" w:cs="Arial"/>
                <w:bCs/>
                <w:sz w:val="20"/>
                <w:szCs w:val="20"/>
              </w:rPr>
              <w:t xml:space="preserve">light is </w:t>
            </w:r>
            <w:r w:rsidR="00241087" w:rsidRPr="00100624">
              <w:rPr>
                <w:rFonts w:ascii="Arial" w:hAnsi="Arial" w:cs="Arial"/>
                <w:bCs/>
                <w:sz w:val="20"/>
                <w:szCs w:val="20"/>
              </w:rPr>
              <w:t>yellow.</w:t>
            </w:r>
          </w:p>
        </w:tc>
        <w:tc>
          <w:tcPr>
            <w:tcW w:w="236" w:type="dxa"/>
            <w:vAlign w:val="center"/>
          </w:tcPr>
          <w:p w:rsidR="00776B2B" w:rsidRPr="00100624" w:rsidRDefault="00776B2B">
            <w:pPr>
              <w:jc w:val="center"/>
              <w:rPr>
                <w:rFonts w:ascii="Arial" w:hAnsi="Arial" w:cs="Arial"/>
                <w:b/>
                <w:bCs/>
                <w:i/>
                <w:iCs/>
                <w:sz w:val="20"/>
                <w:szCs w:val="20"/>
              </w:rPr>
            </w:pPr>
          </w:p>
        </w:tc>
        <w:tc>
          <w:tcPr>
            <w:tcW w:w="2487" w:type="dxa"/>
            <w:vAlign w:val="center"/>
          </w:tcPr>
          <w:p w:rsidR="00776B2B" w:rsidRPr="00100624" w:rsidRDefault="000004BE" w:rsidP="000243E4">
            <w:pPr>
              <w:rPr>
                <w:rFonts w:ascii="Arial" w:hAnsi="Arial" w:cs="Arial"/>
                <w:b/>
                <w:bCs/>
                <w:i/>
                <w:iCs/>
                <w:sz w:val="20"/>
                <w:szCs w:val="20"/>
              </w:rPr>
            </w:pPr>
            <w:r w:rsidRPr="00100624">
              <w:rPr>
                <w:rFonts w:ascii="Arial" w:hAnsi="Arial" w:cs="Arial"/>
                <w:sz w:val="20"/>
                <w:szCs w:val="20"/>
              </w:rPr>
              <w:t>Battery on computer is dead and time is same every time computer reboots</w:t>
            </w:r>
          </w:p>
        </w:tc>
        <w:tc>
          <w:tcPr>
            <w:tcW w:w="236" w:type="dxa"/>
            <w:vAlign w:val="center"/>
          </w:tcPr>
          <w:p w:rsidR="00776B2B" w:rsidRPr="00100624" w:rsidRDefault="00776B2B">
            <w:pPr>
              <w:jc w:val="center"/>
              <w:rPr>
                <w:rFonts w:ascii="Arial" w:hAnsi="Arial" w:cs="Arial"/>
                <w:b/>
                <w:bCs/>
                <w:i/>
                <w:iCs/>
                <w:sz w:val="20"/>
                <w:szCs w:val="20"/>
              </w:rPr>
            </w:pPr>
          </w:p>
        </w:tc>
        <w:tc>
          <w:tcPr>
            <w:tcW w:w="4480" w:type="dxa"/>
            <w:vAlign w:val="center"/>
          </w:tcPr>
          <w:p w:rsidR="00776B2B" w:rsidRPr="00100624" w:rsidRDefault="000004BE">
            <w:pPr>
              <w:jc w:val="center"/>
              <w:rPr>
                <w:rFonts w:ascii="Arial" w:hAnsi="Arial" w:cs="Arial"/>
                <w:b/>
                <w:bCs/>
                <w:i/>
                <w:iCs/>
                <w:sz w:val="20"/>
                <w:szCs w:val="20"/>
              </w:rPr>
            </w:pPr>
            <w:r w:rsidRPr="00100624">
              <w:rPr>
                <w:rFonts w:ascii="Arial" w:hAnsi="Arial" w:cs="Arial"/>
                <w:sz w:val="20"/>
                <w:szCs w:val="20"/>
              </w:rPr>
              <w:t>Replace battery for computer</w:t>
            </w:r>
            <w:r w:rsidR="003104DD" w:rsidRPr="00100624">
              <w:rPr>
                <w:rFonts w:ascii="Arial" w:hAnsi="Arial" w:cs="Arial"/>
                <w:sz w:val="20"/>
                <w:szCs w:val="20"/>
              </w:rPr>
              <w:t>.</w:t>
            </w:r>
          </w:p>
        </w:tc>
      </w:tr>
      <w:tr w:rsidR="009935AD" w:rsidRPr="00100624" w:rsidTr="00F008BD">
        <w:trPr>
          <w:cantSplit/>
          <w:trHeight w:val="521"/>
        </w:trPr>
        <w:tc>
          <w:tcPr>
            <w:tcW w:w="2821" w:type="dxa"/>
          </w:tcPr>
          <w:p w:rsidR="009935AD" w:rsidRPr="00100624" w:rsidRDefault="009935AD">
            <w:pPr>
              <w:pStyle w:val="BodyTextIndent"/>
              <w:ind w:left="0"/>
              <w:rPr>
                <w:b/>
                <w:bCs/>
                <w:szCs w:val="20"/>
              </w:rPr>
            </w:pPr>
            <w:r w:rsidRPr="00100624">
              <w:rPr>
                <w:b/>
                <w:bCs/>
                <w:szCs w:val="20"/>
              </w:rPr>
              <w:t xml:space="preserve">“Laser Current Status” </w:t>
            </w:r>
            <w:r w:rsidR="00241087" w:rsidRPr="00100624">
              <w:rPr>
                <w:bCs/>
                <w:szCs w:val="20"/>
              </w:rPr>
              <w:t>light is yellow</w:t>
            </w:r>
            <w:r w:rsidRPr="00100624">
              <w:rPr>
                <w:bCs/>
                <w:szCs w:val="20"/>
              </w:rPr>
              <w:t>.</w:t>
            </w:r>
          </w:p>
        </w:tc>
        <w:tc>
          <w:tcPr>
            <w:tcW w:w="236" w:type="dxa"/>
          </w:tcPr>
          <w:p w:rsidR="009935AD" w:rsidRPr="00100624" w:rsidRDefault="009935AD">
            <w:pPr>
              <w:pStyle w:val="BodyText"/>
              <w:rPr>
                <w:rFonts w:ascii="Arial" w:hAnsi="Arial" w:cs="Arial"/>
                <w:sz w:val="20"/>
                <w:szCs w:val="20"/>
              </w:rPr>
            </w:pPr>
          </w:p>
        </w:tc>
        <w:tc>
          <w:tcPr>
            <w:tcW w:w="2487" w:type="dxa"/>
          </w:tcPr>
          <w:p w:rsidR="009935AD" w:rsidRPr="00100624" w:rsidRDefault="000004BE">
            <w:pPr>
              <w:pStyle w:val="BodyText"/>
              <w:rPr>
                <w:rFonts w:ascii="Arial" w:hAnsi="Arial" w:cs="Arial"/>
                <w:sz w:val="20"/>
                <w:szCs w:val="20"/>
              </w:rPr>
            </w:pPr>
            <w:r w:rsidRPr="00100624">
              <w:rPr>
                <w:rFonts w:ascii="Arial" w:hAnsi="Arial" w:cs="Arial"/>
                <w:sz w:val="20"/>
                <w:szCs w:val="20"/>
              </w:rPr>
              <w:t>Laser Current has exceeded maximum normal operating life</w:t>
            </w:r>
          </w:p>
        </w:tc>
        <w:tc>
          <w:tcPr>
            <w:tcW w:w="236" w:type="dxa"/>
          </w:tcPr>
          <w:p w:rsidR="009935AD" w:rsidRPr="00100624" w:rsidRDefault="009935AD">
            <w:pPr>
              <w:pStyle w:val="BodyText"/>
              <w:rPr>
                <w:rFonts w:ascii="Arial" w:hAnsi="Arial" w:cs="Arial"/>
                <w:sz w:val="20"/>
                <w:szCs w:val="20"/>
              </w:rPr>
            </w:pPr>
          </w:p>
        </w:tc>
        <w:tc>
          <w:tcPr>
            <w:tcW w:w="4480" w:type="dxa"/>
          </w:tcPr>
          <w:p w:rsidR="009935AD" w:rsidRPr="00100624" w:rsidRDefault="009935AD" w:rsidP="003263AF">
            <w:pPr>
              <w:pStyle w:val="BodyTextIndent"/>
              <w:ind w:left="0"/>
              <w:rPr>
                <w:szCs w:val="20"/>
              </w:rPr>
            </w:pPr>
            <w:r w:rsidRPr="00100624">
              <w:rPr>
                <w:szCs w:val="20"/>
              </w:rPr>
              <w:t>Contact DMT for OPC repair and replacement.</w:t>
            </w:r>
            <w:r w:rsidR="000004BE" w:rsidRPr="00100624">
              <w:rPr>
                <w:szCs w:val="20"/>
              </w:rPr>
              <w:t xml:space="preserve"> If the laser is still on, unit is working properly. The laser</w:t>
            </w:r>
            <w:r w:rsidR="003104DD" w:rsidRPr="00100624">
              <w:rPr>
                <w:szCs w:val="20"/>
              </w:rPr>
              <w:t xml:space="preserve"> is near the end of its life, however, and a </w:t>
            </w:r>
            <w:r w:rsidR="000004BE" w:rsidRPr="00100624">
              <w:rPr>
                <w:szCs w:val="20"/>
              </w:rPr>
              <w:t xml:space="preserve">replacement </w:t>
            </w:r>
            <w:r w:rsidR="003104DD" w:rsidRPr="00100624">
              <w:rPr>
                <w:szCs w:val="20"/>
              </w:rPr>
              <w:t xml:space="preserve">should be planned </w:t>
            </w:r>
            <w:r w:rsidR="000004BE" w:rsidRPr="00100624">
              <w:rPr>
                <w:szCs w:val="20"/>
              </w:rPr>
              <w:t>soon.</w:t>
            </w:r>
          </w:p>
        </w:tc>
      </w:tr>
      <w:tr w:rsidR="00776B2B" w:rsidRPr="00100624" w:rsidTr="00F008BD">
        <w:trPr>
          <w:cantSplit/>
          <w:trHeight w:val="521"/>
        </w:trPr>
        <w:tc>
          <w:tcPr>
            <w:tcW w:w="2821" w:type="dxa"/>
          </w:tcPr>
          <w:p w:rsidR="00776B2B" w:rsidRPr="00100624" w:rsidRDefault="00776B2B" w:rsidP="003104DD">
            <w:pPr>
              <w:pStyle w:val="BodyTextIndent"/>
              <w:ind w:left="0"/>
              <w:jc w:val="left"/>
              <w:rPr>
                <w:bCs/>
                <w:szCs w:val="20"/>
              </w:rPr>
            </w:pPr>
            <w:r w:rsidRPr="00100624">
              <w:rPr>
                <w:b/>
                <w:bCs/>
                <w:szCs w:val="20"/>
              </w:rPr>
              <w:lastRenderedPageBreak/>
              <w:t>“OPC Communication”</w:t>
            </w:r>
            <w:r w:rsidR="003104DD" w:rsidRPr="00100624">
              <w:rPr>
                <w:b/>
                <w:bCs/>
                <w:szCs w:val="20"/>
              </w:rPr>
              <w:t xml:space="preserve"> </w:t>
            </w:r>
            <w:r w:rsidR="00241087" w:rsidRPr="00100624">
              <w:rPr>
                <w:bCs/>
                <w:szCs w:val="20"/>
              </w:rPr>
              <w:t>light is yellow</w:t>
            </w:r>
            <w:r w:rsidR="003104DD" w:rsidRPr="00100624">
              <w:rPr>
                <w:bCs/>
                <w:szCs w:val="20"/>
              </w:rPr>
              <w:t>.</w:t>
            </w:r>
          </w:p>
        </w:tc>
        <w:tc>
          <w:tcPr>
            <w:tcW w:w="236" w:type="dxa"/>
          </w:tcPr>
          <w:p w:rsidR="00776B2B" w:rsidRPr="00100624" w:rsidRDefault="00776B2B">
            <w:pPr>
              <w:pStyle w:val="BodyText"/>
              <w:rPr>
                <w:rFonts w:ascii="Arial" w:hAnsi="Arial" w:cs="Arial"/>
                <w:sz w:val="20"/>
                <w:szCs w:val="20"/>
              </w:rPr>
            </w:pPr>
          </w:p>
        </w:tc>
        <w:tc>
          <w:tcPr>
            <w:tcW w:w="2487" w:type="dxa"/>
          </w:tcPr>
          <w:p w:rsidR="00776B2B" w:rsidRPr="00100624" w:rsidRDefault="00776B2B">
            <w:pPr>
              <w:pStyle w:val="BodyText"/>
              <w:rPr>
                <w:rFonts w:ascii="Arial" w:hAnsi="Arial" w:cs="Arial"/>
                <w:sz w:val="20"/>
                <w:szCs w:val="20"/>
              </w:rPr>
            </w:pPr>
            <w:r w:rsidRPr="00100624">
              <w:rPr>
                <w:rFonts w:ascii="Arial" w:hAnsi="Arial" w:cs="Arial"/>
                <w:sz w:val="20"/>
                <w:szCs w:val="20"/>
              </w:rPr>
              <w:t>OPC is not communicating with computer</w:t>
            </w:r>
          </w:p>
        </w:tc>
        <w:tc>
          <w:tcPr>
            <w:tcW w:w="236" w:type="dxa"/>
          </w:tcPr>
          <w:p w:rsidR="00776B2B" w:rsidRPr="00100624" w:rsidRDefault="00776B2B">
            <w:pPr>
              <w:pStyle w:val="BodyText"/>
              <w:rPr>
                <w:rFonts w:ascii="Arial" w:hAnsi="Arial" w:cs="Arial"/>
                <w:sz w:val="20"/>
                <w:szCs w:val="20"/>
              </w:rPr>
            </w:pPr>
          </w:p>
        </w:tc>
        <w:tc>
          <w:tcPr>
            <w:tcW w:w="4480" w:type="dxa"/>
          </w:tcPr>
          <w:p w:rsidR="00776B2B" w:rsidRPr="00100624" w:rsidRDefault="00B7220B" w:rsidP="003104DD">
            <w:pPr>
              <w:pStyle w:val="BodyTextIndent"/>
              <w:ind w:left="0"/>
              <w:rPr>
                <w:szCs w:val="20"/>
              </w:rPr>
            </w:pPr>
            <w:r w:rsidRPr="00100624">
              <w:rPr>
                <w:szCs w:val="20"/>
              </w:rPr>
              <w:t>Determine if OPC, wiring</w:t>
            </w:r>
            <w:r w:rsidR="003104DD" w:rsidRPr="00100624">
              <w:rPr>
                <w:szCs w:val="20"/>
              </w:rPr>
              <w:t>,</w:t>
            </w:r>
            <w:r w:rsidRPr="00100624">
              <w:rPr>
                <w:szCs w:val="20"/>
              </w:rPr>
              <w:t xml:space="preserve"> or </w:t>
            </w:r>
            <w:r w:rsidR="003104DD" w:rsidRPr="00100624">
              <w:rPr>
                <w:szCs w:val="20"/>
              </w:rPr>
              <w:t xml:space="preserve">the </w:t>
            </w:r>
            <w:r w:rsidRPr="00100624">
              <w:rPr>
                <w:szCs w:val="20"/>
              </w:rPr>
              <w:t xml:space="preserve">computer is causing </w:t>
            </w:r>
            <w:r w:rsidR="003104DD" w:rsidRPr="00100624">
              <w:rPr>
                <w:szCs w:val="20"/>
              </w:rPr>
              <w:t xml:space="preserve">the </w:t>
            </w:r>
            <w:r w:rsidRPr="00100624">
              <w:rPr>
                <w:szCs w:val="20"/>
              </w:rPr>
              <w:t>communication issue. It may be necessary to test OPC with DMT PA</w:t>
            </w:r>
            <w:r w:rsidR="003104DD" w:rsidRPr="00100624">
              <w:rPr>
                <w:szCs w:val="20"/>
              </w:rPr>
              <w:t>DS</w:t>
            </w:r>
            <w:r w:rsidRPr="00100624">
              <w:rPr>
                <w:szCs w:val="20"/>
              </w:rPr>
              <w:t xml:space="preserve"> software</w:t>
            </w:r>
            <w:r w:rsidR="003104DD" w:rsidRPr="00100624">
              <w:rPr>
                <w:szCs w:val="20"/>
              </w:rPr>
              <w:t>. C</w:t>
            </w:r>
            <w:r w:rsidRPr="00100624">
              <w:rPr>
                <w:szCs w:val="20"/>
              </w:rPr>
              <w:t>ontact DMT for further instructions</w:t>
            </w:r>
            <w:r w:rsidR="003263AF" w:rsidRPr="00100624">
              <w:rPr>
                <w:szCs w:val="20"/>
              </w:rPr>
              <w:t>.</w:t>
            </w:r>
          </w:p>
        </w:tc>
      </w:tr>
      <w:tr w:rsidR="009935AD" w:rsidRPr="00100624" w:rsidTr="00F008BD">
        <w:trPr>
          <w:cantSplit/>
          <w:trHeight w:val="620"/>
        </w:trPr>
        <w:tc>
          <w:tcPr>
            <w:tcW w:w="2821" w:type="dxa"/>
          </w:tcPr>
          <w:p w:rsidR="009935AD" w:rsidRPr="00100624" w:rsidRDefault="009935AD" w:rsidP="00241087">
            <w:pPr>
              <w:pStyle w:val="BodyTextIndent"/>
              <w:ind w:left="0"/>
              <w:rPr>
                <w:b/>
                <w:bCs/>
                <w:szCs w:val="20"/>
              </w:rPr>
            </w:pPr>
            <w:r w:rsidRPr="00100624">
              <w:rPr>
                <w:b/>
                <w:bCs/>
                <w:szCs w:val="20"/>
              </w:rPr>
              <w:t>“1</w:t>
            </w:r>
            <w:r w:rsidRPr="00100624">
              <w:rPr>
                <w:b/>
                <w:bCs/>
                <w:szCs w:val="20"/>
                <w:vertAlign w:val="superscript"/>
              </w:rPr>
              <w:t>st</w:t>
            </w:r>
            <w:r w:rsidRPr="00100624">
              <w:rPr>
                <w:b/>
                <w:bCs/>
                <w:szCs w:val="20"/>
              </w:rPr>
              <w:t xml:space="preserve"> Stage Monitor Voltage Status” </w:t>
            </w:r>
            <w:r w:rsidRPr="00100624">
              <w:rPr>
                <w:bCs/>
                <w:szCs w:val="20"/>
              </w:rPr>
              <w:t xml:space="preserve">light is </w:t>
            </w:r>
            <w:r w:rsidR="00241087" w:rsidRPr="00100624">
              <w:rPr>
                <w:bCs/>
                <w:szCs w:val="20"/>
              </w:rPr>
              <w:t>yellow</w:t>
            </w:r>
            <w:r w:rsidR="00DA26C2" w:rsidRPr="00100624">
              <w:rPr>
                <w:bCs/>
                <w:szCs w:val="20"/>
              </w:rPr>
              <w:t xml:space="preserve">, or </w:t>
            </w:r>
            <w:r w:rsidR="00DA26C2" w:rsidRPr="00100624">
              <w:rPr>
                <w:b/>
                <w:bCs/>
                <w:szCs w:val="20"/>
              </w:rPr>
              <w:t>1</w:t>
            </w:r>
            <w:r w:rsidR="00DA26C2" w:rsidRPr="00100624">
              <w:rPr>
                <w:b/>
                <w:bCs/>
                <w:szCs w:val="20"/>
                <w:vertAlign w:val="superscript"/>
              </w:rPr>
              <w:t>st</w:t>
            </w:r>
            <w:r w:rsidR="00DA26C2" w:rsidRPr="00100624">
              <w:rPr>
                <w:b/>
                <w:bCs/>
                <w:szCs w:val="20"/>
              </w:rPr>
              <w:t xml:space="preserve"> Stage Monitor Voltage</w:t>
            </w:r>
            <w:r w:rsidR="00DA26C2" w:rsidRPr="00100624">
              <w:rPr>
                <w:bCs/>
                <w:szCs w:val="20"/>
              </w:rPr>
              <w:t xml:space="preserve"> is too high</w:t>
            </w:r>
          </w:p>
        </w:tc>
        <w:tc>
          <w:tcPr>
            <w:tcW w:w="236" w:type="dxa"/>
          </w:tcPr>
          <w:p w:rsidR="009935AD" w:rsidRPr="00100624" w:rsidRDefault="009935AD">
            <w:pPr>
              <w:pStyle w:val="BodyText"/>
              <w:rPr>
                <w:rFonts w:ascii="Arial" w:hAnsi="Arial" w:cs="Arial"/>
                <w:sz w:val="20"/>
                <w:szCs w:val="20"/>
              </w:rPr>
            </w:pPr>
          </w:p>
        </w:tc>
        <w:tc>
          <w:tcPr>
            <w:tcW w:w="2487" w:type="dxa"/>
          </w:tcPr>
          <w:p w:rsidR="009935AD" w:rsidRPr="00100624" w:rsidRDefault="009935AD">
            <w:pPr>
              <w:pStyle w:val="BodyText"/>
              <w:rPr>
                <w:rFonts w:ascii="Arial" w:hAnsi="Arial" w:cs="Arial"/>
                <w:sz w:val="20"/>
                <w:szCs w:val="20"/>
              </w:rPr>
            </w:pPr>
            <w:r w:rsidRPr="00100624">
              <w:rPr>
                <w:rFonts w:ascii="Arial" w:hAnsi="Arial" w:cs="Arial"/>
                <w:sz w:val="20"/>
                <w:szCs w:val="20"/>
              </w:rPr>
              <w:t>OPC fogged or flooded</w:t>
            </w:r>
          </w:p>
        </w:tc>
        <w:tc>
          <w:tcPr>
            <w:tcW w:w="236" w:type="dxa"/>
          </w:tcPr>
          <w:p w:rsidR="009935AD" w:rsidRPr="00100624" w:rsidRDefault="009935AD">
            <w:pPr>
              <w:pStyle w:val="BodyText"/>
              <w:rPr>
                <w:rFonts w:ascii="Arial" w:hAnsi="Arial" w:cs="Arial"/>
                <w:sz w:val="20"/>
                <w:szCs w:val="20"/>
              </w:rPr>
            </w:pPr>
          </w:p>
        </w:tc>
        <w:tc>
          <w:tcPr>
            <w:tcW w:w="4480" w:type="dxa"/>
          </w:tcPr>
          <w:p w:rsidR="009935AD" w:rsidRPr="00100624" w:rsidRDefault="009935AD" w:rsidP="00FC46F7">
            <w:pPr>
              <w:pStyle w:val="BodyTextIndent"/>
              <w:ind w:left="0"/>
              <w:rPr>
                <w:szCs w:val="20"/>
              </w:rPr>
            </w:pPr>
            <w:r w:rsidRPr="00100624">
              <w:rPr>
                <w:szCs w:val="20"/>
              </w:rPr>
              <w:t>Run OPC dry air recirculation on high for 12 hours. If this does not clear the problem</w:t>
            </w:r>
            <w:r w:rsidR="00FC46F7" w:rsidRPr="00100624">
              <w:rPr>
                <w:szCs w:val="20"/>
              </w:rPr>
              <w:t>,</w:t>
            </w:r>
            <w:r w:rsidRPr="00100624">
              <w:rPr>
                <w:szCs w:val="20"/>
              </w:rPr>
              <w:t xml:space="preserve"> refer to Section</w:t>
            </w:r>
            <w:r w:rsidR="003263AF" w:rsidRPr="00100624">
              <w:rPr>
                <w:szCs w:val="20"/>
              </w:rPr>
              <w:t xml:space="preserve"> </w:t>
            </w:r>
            <w:fldSimple w:instr=" REF _Ref234745748 \r \h  \* MERGEFORMAT ">
              <w:r w:rsidR="005013AD" w:rsidRPr="005013AD">
                <w:rPr>
                  <w:szCs w:val="20"/>
                </w:rPr>
                <w:t>8.4.3</w:t>
              </w:r>
            </w:fldSimple>
            <w:r w:rsidR="003263AF" w:rsidRPr="00100624">
              <w:rPr>
                <w:szCs w:val="20"/>
              </w:rPr>
              <w:t xml:space="preserve"> </w:t>
            </w:r>
            <w:r w:rsidRPr="00100624">
              <w:rPr>
                <w:szCs w:val="20"/>
              </w:rPr>
              <w:t>for further instructions.</w:t>
            </w:r>
          </w:p>
        </w:tc>
      </w:tr>
      <w:tr w:rsidR="00DA26C2" w:rsidRPr="00100624" w:rsidTr="00F008BD">
        <w:trPr>
          <w:cantSplit/>
          <w:trHeight w:val="620"/>
        </w:trPr>
        <w:tc>
          <w:tcPr>
            <w:tcW w:w="2821" w:type="dxa"/>
          </w:tcPr>
          <w:p w:rsidR="00DA26C2" w:rsidRPr="00100624" w:rsidRDefault="00B626D8" w:rsidP="00241087">
            <w:pPr>
              <w:pStyle w:val="BodyTextIndent"/>
              <w:ind w:left="0"/>
              <w:rPr>
                <w:b/>
                <w:bCs/>
                <w:szCs w:val="20"/>
              </w:rPr>
            </w:pPr>
            <w:r>
              <w:rPr>
                <w:b/>
                <w:bCs/>
                <w:noProof/>
                <w:szCs w:val="20"/>
                <w:lang w:bidi="ar-SA"/>
              </w:rPr>
              <w:pict>
                <v:shape id="Text Box 615" o:spid="_x0000_s1064" type="#_x0000_t202" style="position:absolute;left:0;text-align:left;margin-left:-50.4pt;margin-top:-128.9pt;width:33.6pt;height:110.4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" stroked="f">
                  <v:textbox style="layout-flow:vertical;mso-layout-flow-alt:bottom-to-top;mso-fit-shape-to-text:t">
                    <w:txbxContent>
                      <w:p w:rsidR="005933F6" w:rsidRPr="00205E76" w:rsidRDefault="005933F6" w:rsidP="00205E76">
                        <w:pPr>
                          <w:rPr>
                            <w:i/>
                            <w:sz w:val="28"/>
                            <w:szCs w:val="28"/>
                          </w:rPr>
                        </w:pPr>
                        <w:r>
                          <w:rPr>
                            <w:i/>
                            <w:sz w:val="28"/>
                            <w:szCs w:val="28"/>
                          </w:rPr>
                          <w:t>Monitor</w:t>
                        </w:r>
                        <w:r w:rsidRPr="00205E76">
                          <w:rPr>
                            <w:i/>
                            <w:sz w:val="28"/>
                            <w:szCs w:val="28"/>
                          </w:rPr>
                          <w:t xml:space="preserve"> Issues</w:t>
                        </w:r>
                      </w:p>
                    </w:txbxContent>
                  </v:textbox>
                </v:shape>
              </w:pict>
            </w:r>
            <w:r w:rsidR="00DA26C2" w:rsidRPr="00100624">
              <w:rPr>
                <w:b/>
                <w:bCs/>
                <w:szCs w:val="20"/>
              </w:rPr>
              <w:t xml:space="preserve">“Flow Status” </w:t>
            </w:r>
            <w:r w:rsidR="00DA26C2" w:rsidRPr="00100624">
              <w:rPr>
                <w:bCs/>
                <w:szCs w:val="20"/>
              </w:rPr>
              <w:t xml:space="preserve">light is </w:t>
            </w:r>
            <w:r w:rsidR="00241087" w:rsidRPr="00100624">
              <w:rPr>
                <w:bCs/>
                <w:szCs w:val="20"/>
              </w:rPr>
              <w:t>yellow</w:t>
            </w:r>
            <w:r w:rsidR="00DA26C2" w:rsidRPr="00100624">
              <w:rPr>
                <w:bCs/>
                <w:szCs w:val="20"/>
              </w:rPr>
              <w:t>.</w:t>
            </w:r>
          </w:p>
        </w:tc>
        <w:tc>
          <w:tcPr>
            <w:tcW w:w="236" w:type="dxa"/>
          </w:tcPr>
          <w:p w:rsidR="00DA26C2" w:rsidRPr="00100624" w:rsidRDefault="00DA26C2">
            <w:pPr>
              <w:pStyle w:val="BodyText"/>
              <w:rPr>
                <w:rFonts w:ascii="Arial" w:hAnsi="Arial" w:cs="Arial"/>
                <w:sz w:val="20"/>
                <w:szCs w:val="20"/>
              </w:rPr>
            </w:pPr>
          </w:p>
        </w:tc>
        <w:tc>
          <w:tcPr>
            <w:tcW w:w="2487" w:type="dxa"/>
          </w:tcPr>
          <w:p w:rsidR="00DA26C2" w:rsidRPr="00100624" w:rsidRDefault="00DA26C2">
            <w:pPr>
              <w:pStyle w:val="BodyText"/>
              <w:rPr>
                <w:rFonts w:ascii="Arial" w:hAnsi="Arial" w:cs="Arial"/>
                <w:sz w:val="20"/>
                <w:szCs w:val="20"/>
              </w:rPr>
            </w:pPr>
            <w:r w:rsidRPr="00100624">
              <w:rPr>
                <w:rFonts w:ascii="Arial" w:hAnsi="Arial" w:cs="Arial"/>
                <w:sz w:val="20"/>
                <w:szCs w:val="20"/>
              </w:rPr>
              <w:t>Sheath filter restricted or wet, sheath flow valve closed.</w:t>
            </w:r>
          </w:p>
        </w:tc>
        <w:tc>
          <w:tcPr>
            <w:tcW w:w="236" w:type="dxa"/>
          </w:tcPr>
          <w:p w:rsidR="00DA26C2" w:rsidRPr="00100624" w:rsidRDefault="00DA26C2">
            <w:pPr>
              <w:pStyle w:val="BodyText"/>
              <w:rPr>
                <w:rFonts w:ascii="Arial" w:hAnsi="Arial" w:cs="Arial"/>
                <w:sz w:val="20"/>
                <w:szCs w:val="20"/>
              </w:rPr>
            </w:pPr>
          </w:p>
        </w:tc>
        <w:tc>
          <w:tcPr>
            <w:tcW w:w="4480" w:type="dxa"/>
          </w:tcPr>
          <w:p w:rsidR="00DA26C2" w:rsidRPr="00100624" w:rsidRDefault="00DA26C2">
            <w:pPr>
              <w:pStyle w:val="BodyTextIndent"/>
              <w:ind w:left="0"/>
              <w:rPr>
                <w:szCs w:val="20"/>
              </w:rPr>
            </w:pPr>
            <w:r w:rsidRPr="00100624">
              <w:rPr>
                <w:szCs w:val="20"/>
              </w:rPr>
              <w:t>Replace sheath filter, and open sheath valve.</w:t>
            </w:r>
          </w:p>
        </w:tc>
      </w:tr>
      <w:tr w:rsidR="00DA26C2" w:rsidRPr="00100624" w:rsidTr="00F008BD">
        <w:trPr>
          <w:cantSplit/>
          <w:trHeight w:val="620"/>
        </w:trPr>
        <w:tc>
          <w:tcPr>
            <w:tcW w:w="2821" w:type="dxa"/>
          </w:tcPr>
          <w:p w:rsidR="00DA26C2" w:rsidRPr="00100624" w:rsidRDefault="00DA26C2">
            <w:pPr>
              <w:pStyle w:val="BodyTextIndent"/>
              <w:ind w:left="0"/>
              <w:rPr>
                <w:rFonts w:ascii="Trebuchet MS" w:hAnsi="Trebuchet MS"/>
                <w:b/>
                <w:bCs/>
              </w:rPr>
            </w:pPr>
            <w:r w:rsidRPr="00100624">
              <w:rPr>
                <w:rFonts w:ascii="Trebuchet MS" w:hAnsi="Trebuchet MS"/>
                <w:b/>
                <w:bCs/>
              </w:rPr>
              <w:t xml:space="preserve">“Temp Control Status” </w:t>
            </w:r>
            <w:r w:rsidR="00241087" w:rsidRPr="00100624">
              <w:rPr>
                <w:rFonts w:ascii="Trebuchet MS" w:hAnsi="Trebuchet MS"/>
                <w:bCs/>
              </w:rPr>
              <w:t>light is yellow or red</w:t>
            </w:r>
            <w:r w:rsidRPr="00100624">
              <w:rPr>
                <w:rFonts w:ascii="Trebuchet MS" w:hAnsi="Trebuchet MS"/>
                <w:bCs/>
              </w:rPr>
              <w:t>.</w:t>
            </w:r>
          </w:p>
        </w:tc>
        <w:tc>
          <w:tcPr>
            <w:tcW w:w="236" w:type="dxa"/>
          </w:tcPr>
          <w:p w:rsidR="00DA26C2" w:rsidRPr="00100624" w:rsidRDefault="00DA26C2">
            <w:pPr>
              <w:pStyle w:val="BodyText"/>
            </w:pPr>
          </w:p>
        </w:tc>
        <w:tc>
          <w:tcPr>
            <w:tcW w:w="2487" w:type="dxa"/>
          </w:tcPr>
          <w:p w:rsidR="00DA26C2" w:rsidRPr="00100624" w:rsidRDefault="00DA26C2">
            <w:pPr>
              <w:pStyle w:val="BodyText"/>
              <w:rPr>
                <w:rFonts w:ascii="Arial" w:hAnsi="Arial" w:cs="Arial"/>
                <w:sz w:val="20"/>
                <w:szCs w:val="20"/>
              </w:rPr>
            </w:pPr>
            <w:r w:rsidRPr="00100624">
              <w:rPr>
                <w:rFonts w:ascii="Arial" w:hAnsi="Arial" w:cs="Arial"/>
                <w:sz w:val="20"/>
                <w:szCs w:val="20"/>
              </w:rPr>
              <w:t>Blown fuse</w:t>
            </w:r>
          </w:p>
        </w:tc>
        <w:tc>
          <w:tcPr>
            <w:tcW w:w="236" w:type="dxa"/>
          </w:tcPr>
          <w:p w:rsidR="00DA26C2" w:rsidRPr="00100624" w:rsidRDefault="00DA26C2">
            <w:pPr>
              <w:pStyle w:val="BodyText"/>
            </w:pPr>
          </w:p>
        </w:tc>
        <w:tc>
          <w:tcPr>
            <w:tcW w:w="4480" w:type="dxa"/>
          </w:tcPr>
          <w:p w:rsidR="00DA26C2" w:rsidRPr="00100624" w:rsidRDefault="00DA26C2">
            <w:pPr>
              <w:pStyle w:val="BodyTextIndent"/>
              <w:ind w:left="0"/>
            </w:pPr>
            <w:r w:rsidRPr="00100624">
              <w:t>Check appropriate fuse. Contact DMT for further information.</w:t>
            </w:r>
          </w:p>
        </w:tc>
      </w:tr>
      <w:tr w:rsidR="00DA26C2" w:rsidRPr="00100624" w:rsidTr="00F008BD">
        <w:trPr>
          <w:cantSplit/>
          <w:trHeight w:val="620"/>
        </w:trPr>
        <w:tc>
          <w:tcPr>
            <w:tcW w:w="2821" w:type="dxa"/>
          </w:tcPr>
          <w:p w:rsidR="00DA26C2" w:rsidRPr="00100624" w:rsidRDefault="00DA26C2" w:rsidP="00241087">
            <w:pPr>
              <w:pStyle w:val="BodyTextIndent"/>
              <w:ind w:left="0"/>
              <w:rPr>
                <w:rFonts w:ascii="Trebuchet MS" w:hAnsi="Trebuchet MS"/>
                <w:b/>
                <w:bCs/>
              </w:rPr>
            </w:pPr>
            <w:r w:rsidRPr="00100624">
              <w:rPr>
                <w:rFonts w:ascii="Trebuchet MS" w:hAnsi="Trebuchet MS"/>
                <w:b/>
                <w:bCs/>
              </w:rPr>
              <w:t xml:space="preserve">“Sample Temp Status” </w:t>
            </w:r>
            <w:r w:rsidRPr="00100624">
              <w:rPr>
                <w:rFonts w:ascii="Trebuchet MS" w:hAnsi="Trebuchet MS"/>
                <w:bCs/>
              </w:rPr>
              <w:t xml:space="preserve">light is </w:t>
            </w:r>
            <w:r w:rsidR="00241087" w:rsidRPr="00100624">
              <w:rPr>
                <w:rFonts w:ascii="Trebuchet MS" w:hAnsi="Trebuchet MS"/>
                <w:bCs/>
              </w:rPr>
              <w:t>red or yellow.</w:t>
            </w:r>
          </w:p>
        </w:tc>
        <w:tc>
          <w:tcPr>
            <w:tcW w:w="236" w:type="dxa"/>
          </w:tcPr>
          <w:p w:rsidR="00DA26C2" w:rsidRPr="00100624" w:rsidRDefault="00DA26C2">
            <w:pPr>
              <w:pStyle w:val="BodyText"/>
              <w:jc w:val="left"/>
            </w:pPr>
          </w:p>
        </w:tc>
        <w:tc>
          <w:tcPr>
            <w:tcW w:w="2487" w:type="dxa"/>
          </w:tcPr>
          <w:p w:rsidR="00DA26C2" w:rsidRPr="00100624" w:rsidRDefault="00DA26C2">
            <w:pPr>
              <w:pStyle w:val="BodyText"/>
              <w:jc w:val="left"/>
              <w:rPr>
                <w:rFonts w:ascii="Arial" w:hAnsi="Arial" w:cs="Arial"/>
                <w:sz w:val="20"/>
                <w:szCs w:val="20"/>
              </w:rPr>
            </w:pPr>
            <w:r w:rsidRPr="00100624">
              <w:rPr>
                <w:rFonts w:ascii="Arial" w:hAnsi="Arial" w:cs="Arial"/>
                <w:sz w:val="20"/>
                <w:szCs w:val="20"/>
              </w:rPr>
              <w:t>Ambient temp is out of unit range. Sample Temp Senor malfunction.</w:t>
            </w:r>
          </w:p>
        </w:tc>
        <w:tc>
          <w:tcPr>
            <w:tcW w:w="236" w:type="dxa"/>
          </w:tcPr>
          <w:p w:rsidR="00DA26C2" w:rsidRPr="00100624" w:rsidRDefault="00DA26C2">
            <w:pPr>
              <w:pStyle w:val="BodyText"/>
            </w:pPr>
          </w:p>
        </w:tc>
        <w:tc>
          <w:tcPr>
            <w:tcW w:w="4480" w:type="dxa"/>
          </w:tcPr>
          <w:p w:rsidR="00DA26C2" w:rsidRPr="00100624" w:rsidRDefault="00DA26C2" w:rsidP="003104DD">
            <w:pPr>
              <w:pStyle w:val="BodyTextIndent"/>
              <w:ind w:left="0"/>
            </w:pPr>
            <w:r w:rsidRPr="00100624">
              <w:t>Operate unit in range. Contact DMT for further information.</w:t>
            </w:r>
          </w:p>
        </w:tc>
      </w:tr>
      <w:tr w:rsidR="00DA26C2" w:rsidRPr="00100624" w:rsidTr="00F008BD">
        <w:trPr>
          <w:cantSplit/>
          <w:trHeight w:val="620"/>
        </w:trPr>
        <w:tc>
          <w:tcPr>
            <w:tcW w:w="2821" w:type="dxa"/>
          </w:tcPr>
          <w:p w:rsidR="00DA26C2" w:rsidRPr="00100624" w:rsidRDefault="00DA26C2" w:rsidP="00241087">
            <w:pPr>
              <w:pStyle w:val="BodyTextIndent"/>
              <w:ind w:left="0"/>
              <w:rPr>
                <w:rFonts w:ascii="Trebuchet MS" w:hAnsi="Trebuchet MS"/>
                <w:b/>
                <w:bCs/>
              </w:rPr>
            </w:pPr>
            <w:r w:rsidRPr="00100624">
              <w:rPr>
                <w:rFonts w:ascii="Trebuchet MS" w:hAnsi="Trebuchet MS"/>
                <w:b/>
                <w:bCs/>
              </w:rPr>
              <w:t xml:space="preserve">“OPC Status” </w:t>
            </w:r>
            <w:r w:rsidR="00241087" w:rsidRPr="00100624">
              <w:rPr>
                <w:rFonts w:ascii="Trebuchet MS" w:hAnsi="Trebuchet MS"/>
                <w:bCs/>
              </w:rPr>
              <w:t>light is yellow or red</w:t>
            </w:r>
            <w:r w:rsidRPr="00100624">
              <w:rPr>
                <w:rFonts w:ascii="Trebuchet MS" w:hAnsi="Trebuchet MS"/>
                <w:bCs/>
              </w:rPr>
              <w:t>.</w:t>
            </w:r>
          </w:p>
        </w:tc>
        <w:tc>
          <w:tcPr>
            <w:tcW w:w="236" w:type="dxa"/>
          </w:tcPr>
          <w:p w:rsidR="00DA26C2" w:rsidRPr="00100624" w:rsidRDefault="00DA26C2">
            <w:pPr>
              <w:pStyle w:val="BodyText"/>
            </w:pPr>
          </w:p>
        </w:tc>
        <w:tc>
          <w:tcPr>
            <w:tcW w:w="2487" w:type="dxa"/>
          </w:tcPr>
          <w:p w:rsidR="00DA26C2" w:rsidRPr="00100624" w:rsidRDefault="00DA26C2">
            <w:pPr>
              <w:pStyle w:val="BodyText"/>
              <w:rPr>
                <w:rFonts w:ascii="Arial" w:hAnsi="Arial" w:cs="Arial"/>
                <w:sz w:val="20"/>
                <w:szCs w:val="20"/>
              </w:rPr>
            </w:pPr>
            <w:r w:rsidRPr="00100624">
              <w:rPr>
                <w:rFonts w:ascii="Arial" w:hAnsi="Arial" w:cs="Arial"/>
                <w:sz w:val="20"/>
                <w:szCs w:val="20"/>
              </w:rPr>
              <w:t>OPC flooded</w:t>
            </w:r>
          </w:p>
        </w:tc>
        <w:tc>
          <w:tcPr>
            <w:tcW w:w="236" w:type="dxa"/>
          </w:tcPr>
          <w:p w:rsidR="00DA26C2" w:rsidRPr="00100624" w:rsidRDefault="00DA26C2">
            <w:pPr>
              <w:pStyle w:val="BodyText"/>
            </w:pPr>
          </w:p>
        </w:tc>
        <w:tc>
          <w:tcPr>
            <w:tcW w:w="4480" w:type="dxa"/>
          </w:tcPr>
          <w:p w:rsidR="00DA26C2" w:rsidRPr="00100624" w:rsidRDefault="00DA26C2" w:rsidP="003263AF">
            <w:pPr>
              <w:pStyle w:val="BodyTextIndent"/>
              <w:ind w:left="0"/>
            </w:pPr>
            <w:r w:rsidRPr="00100624">
              <w:t xml:space="preserve">Determine why OPC flooded, fix the problem, then run OPC dry air recirculation on high for 12 hours. If this does not clear the problem, refer to Section </w:t>
            </w:r>
            <w:fldSimple w:instr=" REF _Ref234745748 \r \h  \* MERGEFORMAT ">
              <w:r w:rsidR="005013AD" w:rsidRPr="005013AD">
                <w:rPr>
                  <w:szCs w:val="20"/>
                </w:rPr>
                <w:t>8.4.3</w:t>
              </w:r>
            </w:fldSimple>
            <w:r w:rsidRPr="00100624">
              <w:rPr>
                <w:szCs w:val="20"/>
              </w:rPr>
              <w:t xml:space="preserve"> </w:t>
            </w:r>
            <w:r w:rsidRPr="00100624">
              <w:t>for further instructions.</w:t>
            </w:r>
          </w:p>
        </w:tc>
      </w:tr>
      <w:tr w:rsidR="00DA26C2" w:rsidRPr="00100624" w:rsidTr="00F008BD">
        <w:trPr>
          <w:cantSplit/>
          <w:trHeight w:val="620"/>
        </w:trPr>
        <w:tc>
          <w:tcPr>
            <w:tcW w:w="2821" w:type="dxa"/>
          </w:tcPr>
          <w:p w:rsidR="00DA26C2" w:rsidRPr="00100624" w:rsidRDefault="00DA26C2" w:rsidP="00241087">
            <w:pPr>
              <w:pStyle w:val="BodyTextIndent"/>
              <w:ind w:left="0"/>
              <w:rPr>
                <w:rFonts w:ascii="Trebuchet MS" w:hAnsi="Trebuchet MS"/>
                <w:b/>
                <w:bCs/>
              </w:rPr>
            </w:pPr>
            <w:r w:rsidRPr="00100624">
              <w:rPr>
                <w:rFonts w:ascii="Trebuchet MS" w:hAnsi="Trebuchet MS"/>
                <w:b/>
                <w:bCs/>
              </w:rPr>
              <w:t xml:space="preserve">“Column Temps Stabilized Status” </w:t>
            </w:r>
            <w:r w:rsidRPr="00100624">
              <w:rPr>
                <w:rFonts w:ascii="Trebuchet MS" w:hAnsi="Trebuchet MS"/>
                <w:bCs/>
              </w:rPr>
              <w:t xml:space="preserve">light is </w:t>
            </w:r>
            <w:r w:rsidR="00241087" w:rsidRPr="00100624">
              <w:rPr>
                <w:rFonts w:ascii="Trebuchet MS" w:hAnsi="Trebuchet MS"/>
                <w:bCs/>
              </w:rPr>
              <w:t>yellow</w:t>
            </w:r>
            <w:r w:rsidRPr="00100624">
              <w:rPr>
                <w:rFonts w:ascii="Trebuchet MS" w:hAnsi="Trebuchet MS"/>
                <w:bCs/>
              </w:rPr>
              <w:t>.</w:t>
            </w:r>
          </w:p>
        </w:tc>
        <w:tc>
          <w:tcPr>
            <w:tcW w:w="236" w:type="dxa"/>
          </w:tcPr>
          <w:p w:rsidR="00DA26C2" w:rsidRPr="00100624" w:rsidRDefault="00DA26C2">
            <w:pPr>
              <w:pStyle w:val="BodyText"/>
            </w:pPr>
          </w:p>
        </w:tc>
        <w:tc>
          <w:tcPr>
            <w:tcW w:w="2487" w:type="dxa"/>
          </w:tcPr>
          <w:p w:rsidR="00DA26C2" w:rsidRPr="00100624" w:rsidRDefault="00DA26C2">
            <w:pPr>
              <w:pStyle w:val="BodyText"/>
              <w:rPr>
                <w:rFonts w:ascii="Arial" w:hAnsi="Arial" w:cs="Arial"/>
                <w:sz w:val="20"/>
                <w:szCs w:val="20"/>
              </w:rPr>
            </w:pPr>
            <w:r w:rsidRPr="00100624">
              <w:rPr>
                <w:rFonts w:ascii="Arial" w:hAnsi="Arial" w:cs="Arial"/>
                <w:sz w:val="20"/>
                <w:szCs w:val="20"/>
              </w:rPr>
              <w:t>Temperatures stabilizing at slightly more than 0.3 degrees from set point.</w:t>
            </w:r>
          </w:p>
        </w:tc>
        <w:tc>
          <w:tcPr>
            <w:tcW w:w="236" w:type="dxa"/>
          </w:tcPr>
          <w:p w:rsidR="00DA26C2" w:rsidRPr="00100624" w:rsidRDefault="00DA26C2">
            <w:pPr>
              <w:pStyle w:val="BodyText"/>
            </w:pPr>
          </w:p>
        </w:tc>
        <w:tc>
          <w:tcPr>
            <w:tcW w:w="4480" w:type="dxa"/>
          </w:tcPr>
          <w:p w:rsidR="00DA26C2" w:rsidRPr="00100624" w:rsidRDefault="00DA26C2">
            <w:pPr>
              <w:pStyle w:val="BodyTextIndent"/>
              <w:ind w:left="0"/>
            </w:pPr>
            <w:r w:rsidRPr="00100624">
              <w:t>No action required. If temperatures are too far from set point, Temperature Control Status will alarm.</w:t>
            </w:r>
          </w:p>
        </w:tc>
      </w:tr>
      <w:tr w:rsidR="00DA26C2" w:rsidRPr="00100624" w:rsidTr="00335102">
        <w:trPr>
          <w:trHeight w:val="620"/>
        </w:trPr>
        <w:tc>
          <w:tcPr>
            <w:tcW w:w="2821" w:type="dxa"/>
            <w:vMerge w:val="restart"/>
          </w:tcPr>
          <w:p w:rsidR="00DA26C2" w:rsidRPr="00100624" w:rsidRDefault="00B626D8" w:rsidP="00241087">
            <w:pPr>
              <w:pStyle w:val="BodyText"/>
              <w:jc w:val="left"/>
              <w:rPr>
                <w:rFonts w:ascii="Arial" w:hAnsi="Arial" w:cs="Arial"/>
                <w:b/>
                <w:bCs/>
                <w:sz w:val="20"/>
                <w:szCs w:val="20"/>
              </w:rPr>
            </w:pPr>
            <w:r>
              <w:rPr>
                <w:rFonts w:ascii="Arial" w:hAnsi="Arial" w:cs="Arial"/>
                <w:b/>
                <w:bCs/>
                <w:noProof/>
                <w:sz w:val="20"/>
                <w:szCs w:val="20"/>
                <w:lang w:bidi="ar-SA"/>
              </w:rPr>
              <w:pict>
                <v:shape id="Text Box 616" o:spid="_x0000_s1065" type="#_x0000_t202" style="position:absolute;margin-left:-46.65pt;margin-top:38.55pt;width:33.6pt;height:110.4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" stroked="f">
                  <v:textbox style="layout-flow:vertical;mso-layout-flow-alt:bottom-to-top;mso-fit-shape-to-text:t">
                    <w:txbxContent>
                      <w:p w:rsidR="005933F6" w:rsidRPr="00205E76" w:rsidRDefault="005933F6" w:rsidP="00205E76">
                        <w:pPr>
                          <w:rPr>
                            <w:i/>
                            <w:sz w:val="28"/>
                            <w:szCs w:val="28"/>
                          </w:rPr>
                        </w:pPr>
                        <w:r>
                          <w:rPr>
                            <w:i/>
                            <w:sz w:val="28"/>
                            <w:szCs w:val="28"/>
                          </w:rPr>
                          <w:t>Monitor</w:t>
                        </w:r>
                        <w:r w:rsidRPr="00205E76">
                          <w:rPr>
                            <w:i/>
                            <w:sz w:val="28"/>
                            <w:szCs w:val="28"/>
                          </w:rPr>
                          <w:t xml:space="preserve"> Issues</w:t>
                        </w:r>
                      </w:p>
                    </w:txbxContent>
                  </v:textbox>
                </v:shape>
              </w:pict>
            </w:r>
            <w:r w:rsidR="00DA26C2" w:rsidRPr="00100624">
              <w:rPr>
                <w:rFonts w:ascii="Arial" w:hAnsi="Arial" w:cs="Arial"/>
                <w:b/>
                <w:bCs/>
                <w:sz w:val="20"/>
                <w:szCs w:val="20"/>
              </w:rPr>
              <w:t xml:space="preserve">“Column Temps Stabilized Status” </w:t>
            </w:r>
            <w:r w:rsidR="00DA26C2" w:rsidRPr="00100624">
              <w:rPr>
                <w:rFonts w:ascii="Arial" w:hAnsi="Arial" w:cs="Arial"/>
                <w:bCs/>
                <w:sz w:val="20"/>
                <w:szCs w:val="20"/>
              </w:rPr>
              <w:t xml:space="preserve">light NEVER turns </w:t>
            </w:r>
            <w:r w:rsidR="00241087" w:rsidRPr="00100624">
              <w:rPr>
                <w:rFonts w:ascii="Arial" w:hAnsi="Arial" w:cs="Arial"/>
                <w:bCs/>
                <w:sz w:val="20"/>
                <w:szCs w:val="20"/>
              </w:rPr>
              <w:t>green.</w:t>
            </w:r>
          </w:p>
        </w:tc>
        <w:tc>
          <w:tcPr>
            <w:tcW w:w="236" w:type="dxa"/>
          </w:tcPr>
          <w:p w:rsidR="00DA26C2" w:rsidRPr="00100624" w:rsidRDefault="00DA26C2" w:rsidP="000243E4">
            <w:pPr>
              <w:pStyle w:val="BodyText"/>
              <w:rPr>
                <w:rFonts w:ascii="Arial" w:hAnsi="Arial" w:cs="Arial"/>
                <w:sz w:val="20"/>
                <w:szCs w:val="20"/>
              </w:rPr>
            </w:pPr>
          </w:p>
        </w:tc>
        <w:tc>
          <w:tcPr>
            <w:tcW w:w="2487" w:type="dxa"/>
          </w:tcPr>
          <w:p w:rsidR="00DA26C2" w:rsidRPr="00100624" w:rsidRDefault="00DA26C2" w:rsidP="000243E4">
            <w:pPr>
              <w:pStyle w:val="BodyTextIndent"/>
              <w:ind w:left="0"/>
              <w:rPr>
                <w:szCs w:val="20"/>
              </w:rPr>
            </w:pPr>
            <w:r w:rsidRPr="00100624">
              <w:rPr>
                <w:szCs w:val="20"/>
              </w:rPr>
              <w:t>One of the temperature zones—T1, T2, or T3—on the column does not regulate. Possible fuse blown for that circuit.</w:t>
            </w:r>
          </w:p>
        </w:tc>
        <w:tc>
          <w:tcPr>
            <w:tcW w:w="236" w:type="dxa"/>
          </w:tcPr>
          <w:p w:rsidR="00DA26C2" w:rsidRPr="00100624" w:rsidRDefault="00DA26C2" w:rsidP="000243E4">
            <w:pPr>
              <w:pStyle w:val="BodyText"/>
              <w:rPr>
                <w:rFonts w:ascii="Arial" w:hAnsi="Arial" w:cs="Arial"/>
                <w:sz w:val="20"/>
                <w:szCs w:val="20"/>
              </w:rPr>
            </w:pPr>
          </w:p>
        </w:tc>
        <w:tc>
          <w:tcPr>
            <w:tcW w:w="4480" w:type="dxa"/>
          </w:tcPr>
          <w:p w:rsidR="00DA26C2" w:rsidRPr="00100624" w:rsidRDefault="00DA26C2" w:rsidP="000243E4">
            <w:pPr>
              <w:pStyle w:val="BodyText"/>
              <w:ind w:left="52"/>
              <w:rPr>
                <w:rFonts w:ascii="Arial" w:hAnsi="Arial" w:cs="Arial"/>
                <w:sz w:val="20"/>
                <w:szCs w:val="20"/>
              </w:rPr>
            </w:pPr>
            <w:r w:rsidRPr="00100624">
              <w:rPr>
                <w:rFonts w:ascii="Arial" w:hAnsi="Arial" w:cs="Arial"/>
                <w:sz w:val="20"/>
                <w:szCs w:val="20"/>
              </w:rPr>
              <w:t xml:space="preserve">Check appropriate fuse. </w:t>
            </w:r>
          </w:p>
          <w:p w:rsidR="00DA26C2" w:rsidRPr="00100624" w:rsidRDefault="00DA26C2" w:rsidP="000243E4">
            <w:pPr>
              <w:pStyle w:val="BodyTextIndent"/>
              <w:tabs>
                <w:tab w:val="num" w:pos="412"/>
                <w:tab w:val="left" w:pos="2160"/>
              </w:tabs>
              <w:ind w:left="52"/>
              <w:rPr>
                <w:szCs w:val="20"/>
              </w:rPr>
            </w:pPr>
          </w:p>
        </w:tc>
      </w:tr>
      <w:tr w:rsidR="00DA26C2" w:rsidRPr="00100624" w:rsidTr="00335102">
        <w:trPr>
          <w:trHeight w:val="620"/>
        </w:trPr>
        <w:tc>
          <w:tcPr>
            <w:tcW w:w="2821" w:type="dxa"/>
            <w:vMerge/>
          </w:tcPr>
          <w:p w:rsidR="00DA26C2" w:rsidRPr="00100624" w:rsidRDefault="00DA26C2" w:rsidP="000243E4">
            <w:pPr>
              <w:pStyle w:val="BodyText"/>
              <w:rPr>
                <w:rFonts w:ascii="Arial" w:hAnsi="Arial" w:cs="Arial"/>
                <w:b/>
                <w:bCs/>
                <w:sz w:val="20"/>
                <w:szCs w:val="20"/>
              </w:rPr>
            </w:pPr>
          </w:p>
        </w:tc>
        <w:tc>
          <w:tcPr>
            <w:tcW w:w="236" w:type="dxa"/>
          </w:tcPr>
          <w:p w:rsidR="00DA26C2" w:rsidRPr="00100624" w:rsidRDefault="00DA26C2" w:rsidP="000243E4">
            <w:pPr>
              <w:pStyle w:val="BodyText"/>
              <w:rPr>
                <w:rFonts w:ascii="Arial" w:hAnsi="Arial" w:cs="Arial"/>
                <w:sz w:val="20"/>
                <w:szCs w:val="20"/>
              </w:rPr>
            </w:pPr>
          </w:p>
        </w:tc>
        <w:tc>
          <w:tcPr>
            <w:tcW w:w="2487" w:type="dxa"/>
          </w:tcPr>
          <w:p w:rsidR="00DA26C2" w:rsidRPr="00100624" w:rsidRDefault="00DA26C2" w:rsidP="000243E4">
            <w:pPr>
              <w:pStyle w:val="BodyTextIndent"/>
              <w:ind w:left="0"/>
              <w:jc w:val="left"/>
              <w:rPr>
                <w:szCs w:val="20"/>
              </w:rPr>
            </w:pPr>
            <w:r w:rsidRPr="00100624">
              <w:rPr>
                <w:szCs w:val="20"/>
              </w:rPr>
              <w:t>Temperature control module failed.</w:t>
            </w:r>
          </w:p>
        </w:tc>
        <w:tc>
          <w:tcPr>
            <w:tcW w:w="236" w:type="dxa"/>
          </w:tcPr>
          <w:p w:rsidR="00DA26C2" w:rsidRPr="00100624" w:rsidRDefault="00DA26C2" w:rsidP="000243E4">
            <w:pPr>
              <w:pStyle w:val="BodyText"/>
              <w:rPr>
                <w:rFonts w:ascii="Arial" w:hAnsi="Arial" w:cs="Arial"/>
                <w:sz w:val="20"/>
                <w:szCs w:val="20"/>
              </w:rPr>
            </w:pPr>
          </w:p>
        </w:tc>
        <w:tc>
          <w:tcPr>
            <w:tcW w:w="4480" w:type="dxa"/>
          </w:tcPr>
          <w:p w:rsidR="00DA26C2" w:rsidRPr="00100624" w:rsidRDefault="00DA26C2" w:rsidP="000243E4">
            <w:pPr>
              <w:pStyle w:val="BodyTextIndent"/>
              <w:tabs>
                <w:tab w:val="num" w:pos="412"/>
                <w:tab w:val="left" w:pos="2160"/>
              </w:tabs>
              <w:ind w:left="52"/>
              <w:rPr>
                <w:szCs w:val="20"/>
              </w:rPr>
            </w:pPr>
            <w:r w:rsidRPr="00100624">
              <w:rPr>
                <w:szCs w:val="20"/>
              </w:rPr>
              <w:t>Substitute in a known good temperature controller from one of the other zones.</w:t>
            </w:r>
          </w:p>
        </w:tc>
      </w:tr>
      <w:tr w:rsidR="00DA26C2" w:rsidRPr="00100624" w:rsidTr="00335102">
        <w:trPr>
          <w:trHeight w:val="1942"/>
        </w:trPr>
        <w:tc>
          <w:tcPr>
            <w:tcW w:w="2821" w:type="dxa"/>
            <w:vMerge/>
          </w:tcPr>
          <w:p w:rsidR="00DA26C2" w:rsidRPr="00100624" w:rsidRDefault="00DA26C2" w:rsidP="000243E4">
            <w:pPr>
              <w:pStyle w:val="BodyText"/>
              <w:rPr>
                <w:rFonts w:ascii="Arial" w:hAnsi="Arial" w:cs="Arial"/>
                <w:b/>
                <w:bCs/>
                <w:sz w:val="20"/>
                <w:szCs w:val="20"/>
              </w:rPr>
            </w:pPr>
          </w:p>
        </w:tc>
        <w:tc>
          <w:tcPr>
            <w:tcW w:w="236" w:type="dxa"/>
          </w:tcPr>
          <w:p w:rsidR="00DA26C2" w:rsidRPr="00100624" w:rsidRDefault="00DA26C2" w:rsidP="000243E4">
            <w:pPr>
              <w:pStyle w:val="BodyText"/>
              <w:rPr>
                <w:rFonts w:ascii="Arial" w:hAnsi="Arial" w:cs="Arial"/>
                <w:sz w:val="20"/>
                <w:szCs w:val="20"/>
              </w:rPr>
            </w:pPr>
          </w:p>
        </w:tc>
        <w:tc>
          <w:tcPr>
            <w:tcW w:w="2487" w:type="dxa"/>
          </w:tcPr>
          <w:p w:rsidR="00DA26C2" w:rsidRPr="00100624" w:rsidRDefault="00DA26C2" w:rsidP="000243E4">
            <w:pPr>
              <w:pStyle w:val="BodyTextIndent"/>
              <w:ind w:left="0"/>
              <w:rPr>
                <w:szCs w:val="20"/>
              </w:rPr>
            </w:pPr>
            <w:r w:rsidRPr="00100624">
              <w:rPr>
                <w:szCs w:val="20"/>
              </w:rPr>
              <w:t>Thermoelectric cooler (TEC) element has failed on column.</w:t>
            </w:r>
          </w:p>
        </w:tc>
        <w:tc>
          <w:tcPr>
            <w:tcW w:w="236" w:type="dxa"/>
          </w:tcPr>
          <w:p w:rsidR="00DA26C2" w:rsidRPr="00100624" w:rsidRDefault="00DA26C2" w:rsidP="000243E4">
            <w:pPr>
              <w:pStyle w:val="BodyText"/>
              <w:rPr>
                <w:rFonts w:ascii="Arial" w:hAnsi="Arial" w:cs="Arial"/>
                <w:sz w:val="20"/>
                <w:szCs w:val="20"/>
              </w:rPr>
            </w:pPr>
          </w:p>
        </w:tc>
        <w:tc>
          <w:tcPr>
            <w:tcW w:w="4480" w:type="dxa"/>
          </w:tcPr>
          <w:p w:rsidR="005C54ED" w:rsidRPr="00100624" w:rsidRDefault="005C54ED" w:rsidP="00944529">
            <w:pPr>
              <w:pStyle w:val="BodyTextIndent"/>
              <w:tabs>
                <w:tab w:val="left" w:pos="142"/>
                <w:tab w:val="num" w:pos="412"/>
                <w:tab w:val="left" w:pos="2160"/>
              </w:tabs>
              <w:spacing w:after="0"/>
              <w:ind w:left="58"/>
              <w:rPr>
                <w:szCs w:val="20"/>
              </w:rPr>
            </w:pPr>
            <w:r w:rsidRPr="00100624">
              <w:rPr>
                <w:szCs w:val="20"/>
              </w:rPr>
              <w:t xml:space="preserve">When both sides of the TEC element are at or very near the same temperature, the resistance measured across the unit will be low, approximately 10 ohms. Since good TEC elements can produce a voltage when there is a temperature difference between the two sides, this will cause the polarity of the resistance reading to reverse. </w:t>
            </w:r>
          </w:p>
          <w:p w:rsidR="005C54ED" w:rsidRPr="00100624" w:rsidRDefault="005C54ED" w:rsidP="00944529">
            <w:pPr>
              <w:pStyle w:val="BodyTextIndent"/>
              <w:tabs>
                <w:tab w:val="left" w:pos="142"/>
                <w:tab w:val="num" w:pos="412"/>
                <w:tab w:val="left" w:pos="2160"/>
              </w:tabs>
              <w:spacing w:after="0"/>
              <w:ind w:left="58"/>
              <w:rPr>
                <w:szCs w:val="20"/>
              </w:rPr>
            </w:pPr>
            <w:r w:rsidRPr="00100624">
              <w:rPr>
                <w:szCs w:val="20"/>
              </w:rPr>
              <w:t>1.</w:t>
            </w:r>
            <w:r w:rsidRPr="00100624">
              <w:rPr>
                <w:szCs w:val="20"/>
              </w:rPr>
              <w:tab/>
              <w:t>If at all possible</w:t>
            </w:r>
            <w:r w:rsidR="00944529" w:rsidRPr="00100624">
              <w:rPr>
                <w:szCs w:val="20"/>
              </w:rPr>
              <w:t>,</w:t>
            </w:r>
            <w:r w:rsidRPr="00100624">
              <w:rPr>
                <w:szCs w:val="20"/>
              </w:rPr>
              <w:t xml:space="preserve"> make sure that the CCN </w:t>
            </w:r>
            <w:r w:rsidRPr="00100624">
              <w:rPr>
                <w:szCs w:val="20"/>
              </w:rPr>
              <w:lastRenderedPageBreak/>
              <w:t xml:space="preserve">instrument has not operated for the previous few hours so that there are no temperature differences between the sides of the TEC elements. </w:t>
            </w:r>
          </w:p>
          <w:p w:rsidR="005C54ED" w:rsidRPr="00100624" w:rsidRDefault="005C54ED" w:rsidP="00944529">
            <w:pPr>
              <w:pStyle w:val="BodyTextIndent"/>
              <w:tabs>
                <w:tab w:val="left" w:pos="142"/>
                <w:tab w:val="num" w:pos="412"/>
                <w:tab w:val="left" w:pos="2160"/>
              </w:tabs>
              <w:spacing w:after="0"/>
              <w:ind w:left="58"/>
              <w:rPr>
                <w:szCs w:val="20"/>
              </w:rPr>
            </w:pPr>
            <w:r w:rsidRPr="00100624">
              <w:rPr>
                <w:szCs w:val="20"/>
              </w:rPr>
              <w:t>2.</w:t>
            </w:r>
            <w:r w:rsidRPr="00100624">
              <w:rPr>
                <w:szCs w:val="20"/>
              </w:rPr>
              <w:tab/>
              <w:t xml:space="preserve">Disconnect the in-line connector, located near the rear of the CCN, just above the drain bottle for the temperature zone that is not functioning. There will be three connectors, each one for the top (T1), middle (T2), and bottom T3. </w:t>
            </w:r>
          </w:p>
          <w:p w:rsidR="005C54ED" w:rsidRPr="00100624" w:rsidRDefault="005C54ED" w:rsidP="00944529">
            <w:pPr>
              <w:pStyle w:val="BodyTextIndent"/>
              <w:tabs>
                <w:tab w:val="left" w:pos="142"/>
                <w:tab w:val="num" w:pos="412"/>
                <w:tab w:val="left" w:pos="2160"/>
              </w:tabs>
              <w:spacing w:after="0"/>
              <w:ind w:left="58"/>
              <w:rPr>
                <w:szCs w:val="20"/>
              </w:rPr>
            </w:pPr>
            <w:r w:rsidRPr="00100624">
              <w:rPr>
                <w:szCs w:val="20"/>
              </w:rPr>
              <w:t>3.</w:t>
            </w:r>
            <w:r w:rsidRPr="00100624">
              <w:rPr>
                <w:szCs w:val="20"/>
              </w:rPr>
              <w:tab/>
              <w:t xml:space="preserve">Using a standard digital volt meter (DVM), measure the resistance across the pins going to the temperature zone under test. Reverse the leads and retake the temperature measurement. If the resistance is nearly the same with the polarity switched, the zone is good. If the resistance stays the same with the same polarity, the zone has a bad TEC element. If no bad TEC element is found, contact DMT for further information. </w:t>
            </w:r>
          </w:p>
          <w:p w:rsidR="005C54ED" w:rsidRPr="00100624" w:rsidRDefault="005C54ED" w:rsidP="00944529">
            <w:pPr>
              <w:pStyle w:val="BodyTextIndent"/>
              <w:tabs>
                <w:tab w:val="left" w:pos="142"/>
                <w:tab w:val="num" w:pos="412"/>
                <w:tab w:val="left" w:pos="2160"/>
              </w:tabs>
              <w:spacing w:after="0"/>
              <w:ind w:left="58"/>
              <w:rPr>
                <w:szCs w:val="20"/>
              </w:rPr>
            </w:pPr>
            <w:r w:rsidRPr="00100624">
              <w:rPr>
                <w:szCs w:val="20"/>
              </w:rPr>
              <w:t>4.</w:t>
            </w:r>
            <w:r w:rsidRPr="00100624">
              <w:rPr>
                <w:szCs w:val="20"/>
              </w:rPr>
              <w:tab/>
              <w:t xml:space="preserve">If a zone is found to have a bad TEC element, use a DVM probe and measure the resistance across each of the TEC elements. The elements are labeled on the quick connects as TEC1, TEC2, TEC3, and TEC4. </w:t>
            </w:r>
          </w:p>
          <w:p w:rsidR="001338F1" w:rsidRPr="00100624" w:rsidRDefault="005C54ED" w:rsidP="00944529">
            <w:pPr>
              <w:pStyle w:val="BodyTextIndent"/>
              <w:tabs>
                <w:tab w:val="left" w:pos="142"/>
                <w:tab w:val="num" w:pos="412"/>
                <w:tab w:val="left" w:pos="2160"/>
              </w:tabs>
              <w:spacing w:after="0"/>
              <w:ind w:left="58"/>
              <w:rPr>
                <w:szCs w:val="20"/>
              </w:rPr>
            </w:pPr>
            <w:r w:rsidRPr="00100624">
              <w:rPr>
                <w:szCs w:val="20"/>
              </w:rPr>
              <w:t>5.</w:t>
            </w:r>
            <w:r w:rsidRPr="00100624">
              <w:rPr>
                <w:szCs w:val="20"/>
              </w:rPr>
              <w:tab/>
              <w:t xml:space="preserve">When the defective TEC element is located, unplug the bad TEC. Plug in the good TEC to the other, good TEC, leaving the bad TEC unplugged. </w:t>
            </w:r>
          </w:p>
          <w:p w:rsidR="005C54ED" w:rsidRPr="00100624" w:rsidRDefault="005C54ED" w:rsidP="00944529">
            <w:pPr>
              <w:pStyle w:val="BodyTextIndent"/>
              <w:tabs>
                <w:tab w:val="left" w:pos="142"/>
                <w:tab w:val="num" w:pos="412"/>
                <w:tab w:val="left" w:pos="2160"/>
              </w:tabs>
              <w:spacing w:after="0"/>
              <w:ind w:left="58"/>
              <w:rPr>
                <w:szCs w:val="20"/>
              </w:rPr>
            </w:pPr>
            <w:r w:rsidRPr="00100624">
              <w:rPr>
                <w:szCs w:val="20"/>
              </w:rPr>
              <w:t>6.</w:t>
            </w:r>
            <w:r w:rsidRPr="00100624">
              <w:rPr>
                <w:szCs w:val="20"/>
              </w:rPr>
              <w:tab/>
              <w:t xml:space="preserve">Check the resistance of the TEC elements measuring at the Molex connector (CON-0256) to </w:t>
            </w:r>
            <w:r w:rsidR="00944529" w:rsidRPr="00100624">
              <w:rPr>
                <w:szCs w:val="20"/>
              </w:rPr>
              <w:t>e</w:t>
            </w:r>
            <w:r w:rsidRPr="00100624">
              <w:rPr>
                <w:szCs w:val="20"/>
              </w:rPr>
              <w:t xml:space="preserve">nsure that the string is good. </w:t>
            </w:r>
          </w:p>
          <w:p w:rsidR="005C54ED" w:rsidRPr="00100624" w:rsidRDefault="005C54ED" w:rsidP="00944529">
            <w:pPr>
              <w:pStyle w:val="BodyTextIndent"/>
              <w:tabs>
                <w:tab w:val="num" w:pos="412"/>
                <w:tab w:val="left" w:pos="2160"/>
              </w:tabs>
              <w:spacing w:after="0"/>
              <w:ind w:left="58"/>
              <w:rPr>
                <w:szCs w:val="20"/>
              </w:rPr>
            </w:pPr>
            <w:r w:rsidRPr="00100624">
              <w:rPr>
                <w:szCs w:val="20"/>
              </w:rPr>
              <w:t>7.</w:t>
            </w:r>
            <w:r w:rsidRPr="00100624">
              <w:rPr>
                <w:szCs w:val="20"/>
              </w:rPr>
              <w:tab/>
              <w:t xml:space="preserve">Reconnect the in-line connector. </w:t>
            </w:r>
          </w:p>
          <w:p w:rsidR="00DA26C2" w:rsidRPr="00100624" w:rsidRDefault="005C54ED" w:rsidP="00944529">
            <w:pPr>
              <w:pStyle w:val="BodyTextIndent"/>
              <w:tabs>
                <w:tab w:val="num" w:pos="412"/>
                <w:tab w:val="left" w:pos="2160"/>
              </w:tabs>
              <w:spacing w:after="0"/>
              <w:ind w:left="58"/>
              <w:rPr>
                <w:szCs w:val="20"/>
              </w:rPr>
            </w:pPr>
            <w:r w:rsidRPr="00100624">
              <w:rPr>
                <w:szCs w:val="20"/>
              </w:rPr>
              <w:t>8.</w:t>
            </w:r>
            <w:r w:rsidRPr="00100624">
              <w:rPr>
                <w:szCs w:val="20"/>
              </w:rPr>
              <w:tab/>
              <w:t xml:space="preserve">Start the CCN instrument and run a </w:t>
            </w:r>
            <w:proofErr w:type="spellStart"/>
            <w:r w:rsidRPr="00100624">
              <w:rPr>
                <w:szCs w:val="20"/>
              </w:rPr>
              <w:t>supersaturation</w:t>
            </w:r>
            <w:proofErr w:type="spellEnd"/>
            <w:r w:rsidRPr="00100624">
              <w:rPr>
                <w:szCs w:val="20"/>
              </w:rPr>
              <w:t xml:space="preserve"> scan to verify that the temperature zone is controlling properly.</w:t>
            </w:r>
          </w:p>
        </w:tc>
      </w:tr>
      <w:tr w:rsidR="00DA26C2" w:rsidRPr="00100624" w:rsidTr="00F008BD">
        <w:trPr>
          <w:cantSplit/>
          <w:trHeight w:val="1942"/>
        </w:trPr>
        <w:tc>
          <w:tcPr>
            <w:tcW w:w="2821" w:type="dxa"/>
          </w:tcPr>
          <w:p w:rsidR="00DA26C2" w:rsidRPr="00100624" w:rsidRDefault="00DA26C2" w:rsidP="00241087">
            <w:pPr>
              <w:pStyle w:val="BodyText"/>
              <w:rPr>
                <w:rFonts w:ascii="Arial" w:hAnsi="Arial" w:cs="Arial"/>
                <w:sz w:val="20"/>
                <w:szCs w:val="20"/>
              </w:rPr>
            </w:pPr>
            <w:proofErr w:type="gramStart"/>
            <w:r w:rsidRPr="00100624">
              <w:rPr>
                <w:rFonts w:ascii="Arial" w:hAnsi="Arial" w:cs="Arial"/>
                <w:b/>
                <w:bCs/>
                <w:sz w:val="20"/>
                <w:szCs w:val="20"/>
              </w:rPr>
              <w:lastRenderedPageBreak/>
              <w:t>“Column Temps Stabilized Status”</w:t>
            </w:r>
            <w:r w:rsidRPr="00100624">
              <w:rPr>
                <w:rFonts w:ascii="Arial" w:hAnsi="Arial" w:cs="Arial"/>
                <w:bCs/>
                <w:sz w:val="20"/>
                <w:szCs w:val="20"/>
              </w:rPr>
              <w:t xml:space="preserve"> light turns </w:t>
            </w:r>
            <w:r w:rsidR="00241087" w:rsidRPr="00100624">
              <w:rPr>
                <w:rFonts w:ascii="Arial" w:hAnsi="Arial" w:cs="Arial"/>
                <w:bCs/>
                <w:sz w:val="20"/>
                <w:szCs w:val="20"/>
              </w:rPr>
              <w:t xml:space="preserve">green </w:t>
            </w:r>
            <w:r w:rsidRPr="00100624">
              <w:rPr>
                <w:rFonts w:ascii="Arial" w:hAnsi="Arial" w:cs="Arial"/>
                <w:bCs/>
                <w:sz w:val="20"/>
                <w:szCs w:val="20"/>
              </w:rPr>
              <w:t>occasionally but does</w:t>
            </w:r>
            <w:proofErr w:type="gramEnd"/>
            <w:r w:rsidRPr="00100624">
              <w:rPr>
                <w:rFonts w:ascii="Arial" w:hAnsi="Arial" w:cs="Arial"/>
                <w:bCs/>
                <w:sz w:val="20"/>
                <w:szCs w:val="20"/>
              </w:rPr>
              <w:t xml:space="preserve"> not stay </w:t>
            </w:r>
            <w:r w:rsidR="00241087" w:rsidRPr="00100624">
              <w:rPr>
                <w:rFonts w:ascii="Arial" w:hAnsi="Arial" w:cs="Arial"/>
                <w:bCs/>
                <w:sz w:val="20"/>
                <w:szCs w:val="20"/>
              </w:rPr>
              <w:t>green</w:t>
            </w:r>
            <w:r w:rsidRPr="00100624">
              <w:rPr>
                <w:rFonts w:ascii="Arial" w:hAnsi="Arial" w:cs="Arial"/>
                <w:b/>
                <w:bCs/>
                <w:sz w:val="20"/>
                <w:szCs w:val="20"/>
              </w:rPr>
              <w:t>.</w:t>
            </w:r>
          </w:p>
        </w:tc>
        <w:tc>
          <w:tcPr>
            <w:tcW w:w="236" w:type="dxa"/>
          </w:tcPr>
          <w:p w:rsidR="00DA26C2" w:rsidRPr="00100624" w:rsidRDefault="00DA26C2" w:rsidP="000243E4">
            <w:pPr>
              <w:pStyle w:val="BodyText"/>
              <w:rPr>
                <w:rFonts w:ascii="Arial" w:hAnsi="Arial" w:cs="Arial"/>
                <w:sz w:val="20"/>
                <w:szCs w:val="20"/>
              </w:rPr>
            </w:pPr>
          </w:p>
        </w:tc>
        <w:tc>
          <w:tcPr>
            <w:tcW w:w="2487" w:type="dxa"/>
          </w:tcPr>
          <w:p w:rsidR="00DA26C2" w:rsidRPr="00100624" w:rsidRDefault="00DA26C2" w:rsidP="000243E4">
            <w:pPr>
              <w:pStyle w:val="BodyTextIndent"/>
              <w:tabs>
                <w:tab w:val="left" w:pos="2160"/>
              </w:tabs>
              <w:ind w:left="0"/>
              <w:rPr>
                <w:szCs w:val="20"/>
              </w:rPr>
            </w:pPr>
            <w:r w:rsidRPr="00100624">
              <w:rPr>
                <w:szCs w:val="20"/>
              </w:rPr>
              <w:t>One or more of the Column Temperature zones—T1, T2, or T3—is stabilizing at more than 0.3° from set point.</w:t>
            </w:r>
          </w:p>
          <w:p w:rsidR="00DA26C2" w:rsidRPr="00100624" w:rsidRDefault="00DA26C2" w:rsidP="000243E4">
            <w:pPr>
              <w:pStyle w:val="BodyTextIndent"/>
              <w:ind w:left="360"/>
              <w:rPr>
                <w:szCs w:val="20"/>
              </w:rPr>
            </w:pPr>
          </w:p>
        </w:tc>
        <w:tc>
          <w:tcPr>
            <w:tcW w:w="236" w:type="dxa"/>
          </w:tcPr>
          <w:p w:rsidR="00DA26C2" w:rsidRPr="00100624" w:rsidRDefault="00DA26C2" w:rsidP="000243E4">
            <w:pPr>
              <w:pStyle w:val="BodyText"/>
              <w:rPr>
                <w:rFonts w:ascii="Arial" w:hAnsi="Arial" w:cs="Arial"/>
                <w:sz w:val="20"/>
                <w:szCs w:val="20"/>
              </w:rPr>
            </w:pPr>
          </w:p>
        </w:tc>
        <w:tc>
          <w:tcPr>
            <w:tcW w:w="4480" w:type="dxa"/>
          </w:tcPr>
          <w:p w:rsidR="00DA26C2" w:rsidRPr="00100624" w:rsidRDefault="00DA26C2" w:rsidP="000243E4">
            <w:pPr>
              <w:pStyle w:val="BodyText"/>
              <w:rPr>
                <w:rFonts w:ascii="Arial" w:hAnsi="Arial" w:cs="Arial"/>
                <w:sz w:val="20"/>
                <w:szCs w:val="20"/>
              </w:rPr>
            </w:pPr>
            <w:r w:rsidRPr="00100624">
              <w:rPr>
                <w:rFonts w:ascii="Arial" w:hAnsi="Arial" w:cs="Arial"/>
                <w:sz w:val="20"/>
                <w:szCs w:val="20"/>
              </w:rPr>
              <w:t>No customer-adjustable solutions. Contact DMT for further help.</w:t>
            </w:r>
          </w:p>
          <w:p w:rsidR="00DA26C2" w:rsidRPr="00100624" w:rsidRDefault="00DA26C2" w:rsidP="000243E4">
            <w:pPr>
              <w:pStyle w:val="BodyText"/>
              <w:rPr>
                <w:rFonts w:ascii="Arial" w:hAnsi="Arial" w:cs="Arial"/>
                <w:i/>
                <w:iCs/>
                <w:sz w:val="20"/>
                <w:szCs w:val="20"/>
              </w:rPr>
            </w:pPr>
            <w:r w:rsidRPr="00100624">
              <w:rPr>
                <w:rFonts w:ascii="Arial" w:hAnsi="Arial" w:cs="Arial"/>
                <w:i/>
                <w:iCs/>
                <w:sz w:val="20"/>
                <w:szCs w:val="20"/>
              </w:rPr>
              <w:t>Note: If temperatures are being controlled but stabilization point is only slightly more than .3 degrees from set point, (&lt; .4), the unit is probably functioning properly.</w:t>
            </w:r>
          </w:p>
        </w:tc>
      </w:tr>
      <w:tr w:rsidR="00DA26C2" w:rsidRPr="00100624" w:rsidTr="00F008BD">
        <w:trPr>
          <w:cantSplit/>
          <w:trHeight w:val="1942"/>
        </w:trPr>
        <w:tc>
          <w:tcPr>
            <w:tcW w:w="2821" w:type="dxa"/>
          </w:tcPr>
          <w:p w:rsidR="00DA26C2" w:rsidRPr="00100624" w:rsidRDefault="00CE1DEC" w:rsidP="00CE1DEC">
            <w:pPr>
              <w:pStyle w:val="BodyText"/>
              <w:rPr>
                <w:rFonts w:ascii="Arial" w:hAnsi="Arial" w:cs="Arial"/>
                <w:bCs/>
                <w:sz w:val="20"/>
                <w:szCs w:val="20"/>
              </w:rPr>
            </w:pPr>
            <w:r w:rsidRPr="00100624">
              <w:rPr>
                <w:rFonts w:ascii="Arial" w:hAnsi="Arial" w:cs="Arial"/>
                <w:bCs/>
                <w:sz w:val="20"/>
                <w:szCs w:val="20"/>
              </w:rPr>
              <w:lastRenderedPageBreak/>
              <w:t>Major system failure, computer not booting, all system values reading significantly off, negative values for temperatures.</w:t>
            </w:r>
          </w:p>
        </w:tc>
        <w:tc>
          <w:tcPr>
            <w:tcW w:w="236" w:type="dxa"/>
          </w:tcPr>
          <w:p w:rsidR="00DA26C2" w:rsidRPr="00100624" w:rsidRDefault="00DA26C2" w:rsidP="000243E4">
            <w:pPr>
              <w:pStyle w:val="BodyText"/>
              <w:rPr>
                <w:rFonts w:ascii="Arial" w:hAnsi="Arial" w:cs="Arial"/>
                <w:sz w:val="20"/>
                <w:szCs w:val="20"/>
              </w:rPr>
            </w:pPr>
          </w:p>
        </w:tc>
        <w:tc>
          <w:tcPr>
            <w:tcW w:w="2487" w:type="dxa"/>
          </w:tcPr>
          <w:p w:rsidR="00DA26C2" w:rsidRPr="00100624" w:rsidRDefault="00CE1DEC" w:rsidP="000243E4">
            <w:pPr>
              <w:pStyle w:val="BodyTextIndent"/>
              <w:tabs>
                <w:tab w:val="left" w:pos="2160"/>
              </w:tabs>
              <w:ind w:left="0"/>
              <w:rPr>
                <w:szCs w:val="20"/>
              </w:rPr>
            </w:pPr>
            <w:r w:rsidRPr="00100624">
              <w:rPr>
                <w:szCs w:val="20"/>
              </w:rPr>
              <w:t>Power supply problem</w:t>
            </w:r>
          </w:p>
        </w:tc>
        <w:tc>
          <w:tcPr>
            <w:tcW w:w="236" w:type="dxa"/>
          </w:tcPr>
          <w:p w:rsidR="00DA26C2" w:rsidRPr="00100624" w:rsidRDefault="00DA26C2" w:rsidP="000243E4">
            <w:pPr>
              <w:pStyle w:val="BodyText"/>
              <w:rPr>
                <w:rFonts w:ascii="Arial" w:hAnsi="Arial" w:cs="Arial"/>
                <w:sz w:val="20"/>
                <w:szCs w:val="20"/>
              </w:rPr>
            </w:pPr>
          </w:p>
        </w:tc>
        <w:tc>
          <w:tcPr>
            <w:tcW w:w="4480" w:type="dxa"/>
          </w:tcPr>
          <w:p w:rsidR="00DA26C2" w:rsidRPr="00100624" w:rsidRDefault="00CE1DEC" w:rsidP="00CE1DEC">
            <w:pPr>
              <w:pStyle w:val="BodyTextIndent"/>
              <w:ind w:left="0"/>
            </w:pPr>
            <w:r w:rsidRPr="00100624">
              <w:t xml:space="preserve">The power supply board and the CCN control board have LED units for each of the power supplies; see </w:t>
            </w:r>
            <w:fldSimple w:instr=" REF _Ref235934427 \h  \* MERGEFORMAT ">
              <w:r w:rsidR="005013AD">
                <w:t xml:space="preserve">Figure </w:t>
              </w:r>
              <w:r w:rsidR="005013AD">
                <w:rPr>
                  <w:noProof/>
                </w:rPr>
                <w:t>10</w:t>
              </w:r>
            </w:fldSimple>
            <w:r w:rsidRPr="00100624">
              <w:t xml:space="preserve">. The supply voltage is identified on the silkscreen near the LED and if the LED is not lit, the problem is most likely in the fuse or power supply. </w:t>
            </w:r>
            <w:fldSimple w:instr=" REF _Ref234745961 \h  \* MERGEFORMAT ">
              <w:r w:rsidR="005013AD" w:rsidRPr="00100624">
                <w:t xml:space="preserve">Table </w:t>
              </w:r>
              <w:r w:rsidR="005013AD">
                <w:t>2</w:t>
              </w:r>
            </w:fldSimple>
            <w:r w:rsidRPr="00100624">
              <w:t xml:space="preserve"> lists the fuses in the CCN, values and applications. The fuses used are a printed circuit type, and it is not possible to tell visually if they have failed. It is necessary to check the fuses with some type of continuity device.</w:t>
            </w:r>
          </w:p>
        </w:tc>
      </w:tr>
    </w:tbl>
    <w:p w:rsidR="009935AD" w:rsidRDefault="009935AD">
      <w:pPr>
        <w:pStyle w:val="BodyText"/>
      </w:pPr>
    </w:p>
    <w:p w:rsidR="00F008BD" w:rsidRPr="00100624" w:rsidRDefault="00F008BD">
      <w:pPr>
        <w:pStyle w:val="BodyText"/>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0"/>
        <w:gridCol w:w="830"/>
        <w:gridCol w:w="1978"/>
        <w:gridCol w:w="403"/>
        <w:gridCol w:w="864"/>
        <w:gridCol w:w="873"/>
        <w:gridCol w:w="2072"/>
      </w:tblGrid>
      <w:tr w:rsidR="009935AD" w:rsidRPr="00100624">
        <w:trPr>
          <w:cantSplit/>
          <w:trHeight w:hRule="exact" w:val="271"/>
        </w:trPr>
        <w:tc>
          <w:tcPr>
            <w:tcW w:w="3618" w:type="dxa"/>
            <w:gridSpan w:val="3"/>
            <w:vAlign w:val="center"/>
          </w:tcPr>
          <w:p w:rsidR="009935AD" w:rsidRPr="00100624" w:rsidRDefault="009935AD">
            <w:pPr>
              <w:pStyle w:val="TableData"/>
              <w:jc w:val="center"/>
              <w:rPr>
                <w:b/>
                <w:bCs/>
              </w:rPr>
            </w:pPr>
            <w:r w:rsidRPr="00100624">
              <w:rPr>
                <w:b/>
                <w:bCs/>
              </w:rPr>
              <w:t>Power Supply PCB</w:t>
            </w:r>
          </w:p>
        </w:tc>
        <w:tc>
          <w:tcPr>
            <w:tcW w:w="403" w:type="dxa"/>
            <w:shd w:val="clear" w:color="auto" w:fill="E0E0E0"/>
            <w:vAlign w:val="center"/>
          </w:tcPr>
          <w:p w:rsidR="009935AD" w:rsidRPr="00100624" w:rsidRDefault="009935AD">
            <w:pPr>
              <w:pStyle w:val="TableData"/>
              <w:jc w:val="center"/>
              <w:rPr>
                <w:b/>
                <w:bCs/>
              </w:rPr>
            </w:pPr>
          </w:p>
        </w:tc>
        <w:tc>
          <w:tcPr>
            <w:tcW w:w="3809" w:type="dxa"/>
            <w:gridSpan w:val="3"/>
            <w:vAlign w:val="center"/>
          </w:tcPr>
          <w:p w:rsidR="009935AD" w:rsidRPr="00100624" w:rsidRDefault="009935AD">
            <w:pPr>
              <w:pStyle w:val="TableData"/>
              <w:jc w:val="center"/>
              <w:rPr>
                <w:b/>
                <w:bCs/>
              </w:rPr>
            </w:pPr>
            <w:r w:rsidRPr="00100624">
              <w:rPr>
                <w:b/>
                <w:bCs/>
              </w:rPr>
              <w:t>Control PCB</w:t>
            </w:r>
          </w:p>
        </w:tc>
      </w:tr>
      <w:tr w:rsidR="009935AD" w:rsidRPr="00100624">
        <w:trPr>
          <w:trHeight w:hRule="exact" w:val="271"/>
        </w:trPr>
        <w:tc>
          <w:tcPr>
            <w:tcW w:w="810" w:type="dxa"/>
            <w:vAlign w:val="center"/>
          </w:tcPr>
          <w:p w:rsidR="009935AD" w:rsidRPr="00100624" w:rsidRDefault="009935AD">
            <w:pPr>
              <w:pStyle w:val="TableData"/>
              <w:jc w:val="center"/>
              <w:rPr>
                <w:b/>
                <w:bCs/>
              </w:rPr>
            </w:pPr>
            <w:r w:rsidRPr="00100624">
              <w:rPr>
                <w:b/>
                <w:bCs/>
              </w:rPr>
              <w:t>Fuse</w:t>
            </w:r>
          </w:p>
        </w:tc>
        <w:tc>
          <w:tcPr>
            <w:tcW w:w="830" w:type="dxa"/>
            <w:vAlign w:val="center"/>
          </w:tcPr>
          <w:p w:rsidR="009935AD" w:rsidRPr="00100624" w:rsidRDefault="009935AD">
            <w:pPr>
              <w:pStyle w:val="TableData"/>
              <w:jc w:val="center"/>
              <w:rPr>
                <w:b/>
                <w:bCs/>
              </w:rPr>
            </w:pPr>
            <w:r w:rsidRPr="00100624">
              <w:rPr>
                <w:b/>
                <w:bCs/>
              </w:rPr>
              <w:t>Value</w:t>
            </w:r>
          </w:p>
        </w:tc>
        <w:tc>
          <w:tcPr>
            <w:tcW w:w="1978" w:type="dxa"/>
            <w:vAlign w:val="center"/>
          </w:tcPr>
          <w:p w:rsidR="009935AD" w:rsidRPr="00100624" w:rsidRDefault="009935AD">
            <w:pPr>
              <w:pStyle w:val="TableData"/>
              <w:jc w:val="center"/>
              <w:rPr>
                <w:b/>
                <w:bCs/>
              </w:rPr>
            </w:pPr>
            <w:r w:rsidRPr="00100624">
              <w:rPr>
                <w:b/>
                <w:bCs/>
              </w:rPr>
              <w:t>Application</w:t>
            </w:r>
          </w:p>
        </w:tc>
        <w:tc>
          <w:tcPr>
            <w:tcW w:w="403" w:type="dxa"/>
            <w:shd w:val="clear" w:color="auto" w:fill="E0E0E0"/>
            <w:vAlign w:val="center"/>
          </w:tcPr>
          <w:p w:rsidR="009935AD" w:rsidRPr="00100624" w:rsidRDefault="009935AD">
            <w:pPr>
              <w:pStyle w:val="TableData"/>
              <w:jc w:val="center"/>
              <w:rPr>
                <w:b/>
                <w:bCs/>
              </w:rPr>
            </w:pPr>
          </w:p>
        </w:tc>
        <w:tc>
          <w:tcPr>
            <w:tcW w:w="864" w:type="dxa"/>
            <w:vAlign w:val="center"/>
          </w:tcPr>
          <w:p w:rsidR="009935AD" w:rsidRPr="00100624" w:rsidRDefault="009935AD">
            <w:pPr>
              <w:pStyle w:val="TableData"/>
              <w:jc w:val="center"/>
              <w:rPr>
                <w:b/>
                <w:bCs/>
              </w:rPr>
            </w:pPr>
            <w:r w:rsidRPr="00100624">
              <w:rPr>
                <w:b/>
                <w:bCs/>
              </w:rPr>
              <w:t>Fuse</w:t>
            </w:r>
          </w:p>
        </w:tc>
        <w:tc>
          <w:tcPr>
            <w:tcW w:w="873" w:type="dxa"/>
            <w:vAlign w:val="center"/>
          </w:tcPr>
          <w:p w:rsidR="009935AD" w:rsidRPr="00100624" w:rsidRDefault="009935AD">
            <w:pPr>
              <w:pStyle w:val="TableData"/>
              <w:jc w:val="center"/>
              <w:rPr>
                <w:b/>
                <w:bCs/>
              </w:rPr>
            </w:pPr>
            <w:r w:rsidRPr="00100624">
              <w:rPr>
                <w:b/>
                <w:bCs/>
              </w:rPr>
              <w:t>Value</w:t>
            </w:r>
          </w:p>
        </w:tc>
        <w:tc>
          <w:tcPr>
            <w:tcW w:w="2072" w:type="dxa"/>
            <w:vAlign w:val="center"/>
          </w:tcPr>
          <w:p w:rsidR="009935AD" w:rsidRPr="00100624" w:rsidRDefault="009935AD">
            <w:pPr>
              <w:pStyle w:val="TableData"/>
              <w:jc w:val="center"/>
              <w:rPr>
                <w:b/>
                <w:bCs/>
              </w:rPr>
            </w:pPr>
            <w:r w:rsidRPr="00100624">
              <w:rPr>
                <w:b/>
                <w:bCs/>
              </w:rPr>
              <w:t>Application</w:t>
            </w:r>
          </w:p>
        </w:tc>
      </w:tr>
      <w:tr w:rsidR="009935AD" w:rsidRPr="00100624">
        <w:trPr>
          <w:trHeight w:hRule="exact" w:val="288"/>
        </w:trPr>
        <w:tc>
          <w:tcPr>
            <w:tcW w:w="810" w:type="dxa"/>
            <w:vAlign w:val="center"/>
          </w:tcPr>
          <w:p w:rsidR="009935AD" w:rsidRPr="00100624" w:rsidRDefault="009935AD">
            <w:pPr>
              <w:pStyle w:val="TableData"/>
            </w:pPr>
            <w:r w:rsidRPr="00100624">
              <w:t>F1</w:t>
            </w:r>
          </w:p>
        </w:tc>
        <w:tc>
          <w:tcPr>
            <w:tcW w:w="830" w:type="dxa"/>
            <w:vAlign w:val="center"/>
          </w:tcPr>
          <w:p w:rsidR="009935AD" w:rsidRPr="00100624" w:rsidRDefault="009935AD">
            <w:pPr>
              <w:pStyle w:val="TableData"/>
            </w:pPr>
            <w:r w:rsidRPr="00100624">
              <w:t>5 A</w:t>
            </w:r>
          </w:p>
        </w:tc>
        <w:tc>
          <w:tcPr>
            <w:tcW w:w="1978" w:type="dxa"/>
            <w:vAlign w:val="center"/>
          </w:tcPr>
          <w:p w:rsidR="009935AD" w:rsidRPr="00100624" w:rsidRDefault="009935AD">
            <w:pPr>
              <w:pStyle w:val="TableData"/>
            </w:pPr>
            <w:r w:rsidRPr="00100624">
              <w:t>12 DC-DC converter</w:t>
            </w:r>
          </w:p>
        </w:tc>
        <w:tc>
          <w:tcPr>
            <w:tcW w:w="403" w:type="dxa"/>
            <w:shd w:val="clear" w:color="auto" w:fill="E0E0E0"/>
            <w:vAlign w:val="center"/>
          </w:tcPr>
          <w:p w:rsidR="009935AD" w:rsidRPr="00100624" w:rsidRDefault="009935AD">
            <w:pPr>
              <w:pStyle w:val="TableData"/>
            </w:pPr>
          </w:p>
        </w:tc>
        <w:tc>
          <w:tcPr>
            <w:tcW w:w="864" w:type="dxa"/>
            <w:vAlign w:val="center"/>
          </w:tcPr>
          <w:p w:rsidR="009935AD" w:rsidRPr="00100624" w:rsidRDefault="009935AD">
            <w:pPr>
              <w:pStyle w:val="TableData"/>
            </w:pPr>
          </w:p>
        </w:tc>
        <w:tc>
          <w:tcPr>
            <w:tcW w:w="873" w:type="dxa"/>
            <w:vAlign w:val="center"/>
          </w:tcPr>
          <w:p w:rsidR="009935AD" w:rsidRPr="00100624" w:rsidRDefault="009935AD">
            <w:pPr>
              <w:pStyle w:val="TableData"/>
            </w:pPr>
          </w:p>
        </w:tc>
        <w:tc>
          <w:tcPr>
            <w:tcW w:w="2072" w:type="dxa"/>
            <w:vAlign w:val="center"/>
          </w:tcPr>
          <w:p w:rsidR="009935AD" w:rsidRPr="00100624" w:rsidRDefault="009935AD">
            <w:pPr>
              <w:pStyle w:val="TableData"/>
            </w:pPr>
          </w:p>
        </w:tc>
      </w:tr>
      <w:tr w:rsidR="009935AD" w:rsidRPr="00100624">
        <w:trPr>
          <w:trHeight w:hRule="exact" w:val="288"/>
        </w:trPr>
        <w:tc>
          <w:tcPr>
            <w:tcW w:w="810" w:type="dxa"/>
            <w:vAlign w:val="center"/>
          </w:tcPr>
          <w:p w:rsidR="009935AD" w:rsidRPr="00100624" w:rsidRDefault="009935AD">
            <w:pPr>
              <w:pStyle w:val="TableData"/>
            </w:pPr>
            <w:r w:rsidRPr="00100624">
              <w:t>F2</w:t>
            </w:r>
          </w:p>
        </w:tc>
        <w:tc>
          <w:tcPr>
            <w:tcW w:w="830" w:type="dxa"/>
            <w:vAlign w:val="center"/>
          </w:tcPr>
          <w:p w:rsidR="009935AD" w:rsidRPr="00100624" w:rsidRDefault="009935AD">
            <w:pPr>
              <w:pStyle w:val="TableData"/>
            </w:pPr>
            <w:r w:rsidRPr="00100624">
              <w:t>2A</w:t>
            </w:r>
          </w:p>
        </w:tc>
        <w:tc>
          <w:tcPr>
            <w:tcW w:w="1978" w:type="dxa"/>
            <w:vAlign w:val="center"/>
          </w:tcPr>
          <w:p w:rsidR="009935AD" w:rsidRPr="00100624" w:rsidRDefault="009935AD">
            <w:pPr>
              <w:pStyle w:val="TableData"/>
            </w:pPr>
            <w:r w:rsidRPr="00100624">
              <w:t>OPC power</w:t>
            </w:r>
          </w:p>
        </w:tc>
        <w:tc>
          <w:tcPr>
            <w:tcW w:w="403" w:type="dxa"/>
            <w:shd w:val="clear" w:color="auto" w:fill="E0E0E0"/>
            <w:vAlign w:val="center"/>
          </w:tcPr>
          <w:p w:rsidR="009935AD" w:rsidRPr="00100624" w:rsidRDefault="009935AD">
            <w:pPr>
              <w:pStyle w:val="TableData"/>
            </w:pPr>
          </w:p>
        </w:tc>
        <w:tc>
          <w:tcPr>
            <w:tcW w:w="864" w:type="dxa"/>
            <w:vAlign w:val="center"/>
          </w:tcPr>
          <w:p w:rsidR="009935AD" w:rsidRPr="00100624" w:rsidRDefault="009935AD">
            <w:pPr>
              <w:pStyle w:val="TableData"/>
            </w:pPr>
            <w:r w:rsidRPr="00100624">
              <w:t>F2</w:t>
            </w:r>
          </w:p>
        </w:tc>
        <w:tc>
          <w:tcPr>
            <w:tcW w:w="873" w:type="dxa"/>
            <w:vAlign w:val="center"/>
          </w:tcPr>
          <w:p w:rsidR="009935AD" w:rsidRPr="00100624" w:rsidRDefault="009935AD">
            <w:pPr>
              <w:pStyle w:val="TableData"/>
            </w:pPr>
            <w:r w:rsidRPr="00100624">
              <w:t>6.3A</w:t>
            </w:r>
          </w:p>
        </w:tc>
        <w:tc>
          <w:tcPr>
            <w:tcW w:w="2072" w:type="dxa"/>
            <w:vAlign w:val="center"/>
          </w:tcPr>
          <w:p w:rsidR="009935AD" w:rsidRPr="00100624" w:rsidRDefault="009935AD">
            <w:pPr>
              <w:pStyle w:val="TableData"/>
            </w:pPr>
            <w:r w:rsidRPr="00100624">
              <w:t>Top TEC controller</w:t>
            </w:r>
          </w:p>
        </w:tc>
      </w:tr>
      <w:tr w:rsidR="009935AD" w:rsidRPr="00100624">
        <w:trPr>
          <w:trHeight w:hRule="exact" w:val="288"/>
        </w:trPr>
        <w:tc>
          <w:tcPr>
            <w:tcW w:w="810" w:type="dxa"/>
            <w:vAlign w:val="center"/>
          </w:tcPr>
          <w:p w:rsidR="009935AD" w:rsidRPr="00100624" w:rsidRDefault="009935AD">
            <w:pPr>
              <w:pStyle w:val="TableData"/>
            </w:pPr>
            <w:r w:rsidRPr="00100624">
              <w:t>F3</w:t>
            </w:r>
          </w:p>
        </w:tc>
        <w:tc>
          <w:tcPr>
            <w:tcW w:w="830" w:type="dxa"/>
            <w:vAlign w:val="center"/>
          </w:tcPr>
          <w:p w:rsidR="009935AD" w:rsidRPr="00100624" w:rsidRDefault="009935AD">
            <w:pPr>
              <w:pStyle w:val="TableData"/>
            </w:pPr>
            <w:r w:rsidRPr="00100624">
              <w:t>3.15A</w:t>
            </w:r>
          </w:p>
        </w:tc>
        <w:tc>
          <w:tcPr>
            <w:tcW w:w="1978" w:type="dxa"/>
            <w:vAlign w:val="center"/>
          </w:tcPr>
          <w:p w:rsidR="009935AD" w:rsidRPr="00100624" w:rsidRDefault="009935AD">
            <w:pPr>
              <w:pStyle w:val="TableData"/>
            </w:pPr>
            <w:r w:rsidRPr="00100624">
              <w:t>Computer power</w:t>
            </w:r>
          </w:p>
        </w:tc>
        <w:tc>
          <w:tcPr>
            <w:tcW w:w="403" w:type="dxa"/>
            <w:shd w:val="clear" w:color="auto" w:fill="E0E0E0"/>
            <w:vAlign w:val="center"/>
          </w:tcPr>
          <w:p w:rsidR="009935AD" w:rsidRPr="00100624" w:rsidRDefault="009935AD">
            <w:pPr>
              <w:pStyle w:val="TableData"/>
            </w:pPr>
          </w:p>
        </w:tc>
        <w:tc>
          <w:tcPr>
            <w:tcW w:w="864" w:type="dxa"/>
            <w:vAlign w:val="center"/>
          </w:tcPr>
          <w:p w:rsidR="009935AD" w:rsidRPr="00100624" w:rsidRDefault="009935AD">
            <w:pPr>
              <w:pStyle w:val="TableData"/>
            </w:pPr>
            <w:r w:rsidRPr="00100624">
              <w:t>F3</w:t>
            </w:r>
          </w:p>
        </w:tc>
        <w:tc>
          <w:tcPr>
            <w:tcW w:w="873" w:type="dxa"/>
            <w:vAlign w:val="center"/>
          </w:tcPr>
          <w:p w:rsidR="009935AD" w:rsidRPr="00100624" w:rsidRDefault="009935AD">
            <w:pPr>
              <w:pStyle w:val="TableData"/>
            </w:pPr>
            <w:r w:rsidRPr="00100624">
              <w:t>6.3A</w:t>
            </w:r>
          </w:p>
        </w:tc>
        <w:tc>
          <w:tcPr>
            <w:tcW w:w="2072" w:type="dxa"/>
            <w:vAlign w:val="center"/>
          </w:tcPr>
          <w:p w:rsidR="009935AD" w:rsidRPr="00100624" w:rsidRDefault="009935AD">
            <w:pPr>
              <w:pStyle w:val="TableData"/>
            </w:pPr>
            <w:r w:rsidRPr="00100624">
              <w:t>Middle</w:t>
            </w:r>
            <w:r w:rsidR="00F008BD" w:rsidRPr="00100624">
              <w:t xml:space="preserve"> </w:t>
            </w:r>
            <w:r w:rsidRPr="00100624">
              <w:t>TEC controller</w:t>
            </w:r>
          </w:p>
        </w:tc>
      </w:tr>
      <w:tr w:rsidR="009935AD" w:rsidRPr="00100624">
        <w:trPr>
          <w:trHeight w:hRule="exact" w:val="288"/>
        </w:trPr>
        <w:tc>
          <w:tcPr>
            <w:tcW w:w="810" w:type="dxa"/>
            <w:vAlign w:val="center"/>
          </w:tcPr>
          <w:p w:rsidR="009935AD" w:rsidRPr="00100624" w:rsidRDefault="009935AD">
            <w:pPr>
              <w:pStyle w:val="TableData"/>
            </w:pPr>
            <w:r w:rsidRPr="00100624">
              <w:t>F4</w:t>
            </w:r>
          </w:p>
        </w:tc>
        <w:tc>
          <w:tcPr>
            <w:tcW w:w="830" w:type="dxa"/>
            <w:vAlign w:val="center"/>
          </w:tcPr>
          <w:p w:rsidR="009935AD" w:rsidRPr="00100624" w:rsidRDefault="009935AD">
            <w:pPr>
              <w:pStyle w:val="TableData"/>
            </w:pPr>
            <w:r w:rsidRPr="00100624">
              <w:t>2A</w:t>
            </w:r>
          </w:p>
        </w:tc>
        <w:tc>
          <w:tcPr>
            <w:tcW w:w="1978" w:type="dxa"/>
            <w:vAlign w:val="center"/>
          </w:tcPr>
          <w:p w:rsidR="009935AD" w:rsidRPr="00100624" w:rsidRDefault="009935AD">
            <w:pPr>
              <w:pStyle w:val="TableData"/>
            </w:pPr>
            <w:r w:rsidRPr="00100624">
              <w:t>5V DC-DC Converter</w:t>
            </w:r>
          </w:p>
        </w:tc>
        <w:tc>
          <w:tcPr>
            <w:tcW w:w="403" w:type="dxa"/>
            <w:shd w:val="clear" w:color="auto" w:fill="E0E0E0"/>
            <w:vAlign w:val="center"/>
          </w:tcPr>
          <w:p w:rsidR="009935AD" w:rsidRPr="00100624" w:rsidRDefault="009935AD">
            <w:pPr>
              <w:pStyle w:val="TableData"/>
            </w:pPr>
          </w:p>
        </w:tc>
        <w:tc>
          <w:tcPr>
            <w:tcW w:w="864" w:type="dxa"/>
            <w:vAlign w:val="center"/>
          </w:tcPr>
          <w:p w:rsidR="009935AD" w:rsidRPr="00100624" w:rsidRDefault="009935AD">
            <w:pPr>
              <w:pStyle w:val="TableData"/>
            </w:pPr>
            <w:r w:rsidRPr="00100624">
              <w:t>F4</w:t>
            </w:r>
          </w:p>
        </w:tc>
        <w:tc>
          <w:tcPr>
            <w:tcW w:w="873" w:type="dxa"/>
            <w:vAlign w:val="center"/>
          </w:tcPr>
          <w:p w:rsidR="009935AD" w:rsidRPr="00100624" w:rsidRDefault="009935AD">
            <w:pPr>
              <w:pStyle w:val="TableData"/>
            </w:pPr>
            <w:r w:rsidRPr="00100624">
              <w:t>6.3A</w:t>
            </w:r>
          </w:p>
        </w:tc>
        <w:tc>
          <w:tcPr>
            <w:tcW w:w="2072" w:type="dxa"/>
            <w:vAlign w:val="center"/>
          </w:tcPr>
          <w:p w:rsidR="009935AD" w:rsidRPr="00100624" w:rsidRDefault="009935AD">
            <w:pPr>
              <w:pStyle w:val="TableData"/>
            </w:pPr>
            <w:r w:rsidRPr="00100624">
              <w:t>Bottom TEC controller</w:t>
            </w:r>
          </w:p>
        </w:tc>
      </w:tr>
      <w:tr w:rsidR="009935AD" w:rsidRPr="00100624">
        <w:trPr>
          <w:trHeight w:hRule="exact" w:val="288"/>
        </w:trPr>
        <w:tc>
          <w:tcPr>
            <w:tcW w:w="810" w:type="dxa"/>
            <w:vAlign w:val="center"/>
          </w:tcPr>
          <w:p w:rsidR="009935AD" w:rsidRPr="00100624" w:rsidRDefault="009935AD">
            <w:pPr>
              <w:pStyle w:val="TableData"/>
            </w:pPr>
            <w:r w:rsidRPr="00100624">
              <w:t>F5</w:t>
            </w:r>
          </w:p>
        </w:tc>
        <w:tc>
          <w:tcPr>
            <w:tcW w:w="830" w:type="dxa"/>
            <w:vAlign w:val="center"/>
          </w:tcPr>
          <w:p w:rsidR="009935AD" w:rsidRPr="00100624" w:rsidRDefault="009935AD">
            <w:pPr>
              <w:pStyle w:val="TableData"/>
            </w:pPr>
            <w:r w:rsidRPr="00100624">
              <w:t>3.15A</w:t>
            </w:r>
          </w:p>
        </w:tc>
        <w:tc>
          <w:tcPr>
            <w:tcW w:w="1978" w:type="dxa"/>
            <w:vAlign w:val="center"/>
          </w:tcPr>
          <w:p w:rsidR="009935AD" w:rsidRPr="00100624" w:rsidRDefault="009935AD">
            <w:pPr>
              <w:pStyle w:val="TableData"/>
            </w:pPr>
            <w:r w:rsidRPr="00100624">
              <w:t>Touch screen power</w:t>
            </w:r>
          </w:p>
        </w:tc>
        <w:tc>
          <w:tcPr>
            <w:tcW w:w="403" w:type="dxa"/>
            <w:shd w:val="clear" w:color="auto" w:fill="E0E0E0"/>
            <w:vAlign w:val="center"/>
          </w:tcPr>
          <w:p w:rsidR="009935AD" w:rsidRPr="00100624" w:rsidRDefault="009935AD">
            <w:pPr>
              <w:pStyle w:val="TableData"/>
            </w:pPr>
          </w:p>
        </w:tc>
        <w:tc>
          <w:tcPr>
            <w:tcW w:w="864" w:type="dxa"/>
            <w:vAlign w:val="center"/>
          </w:tcPr>
          <w:p w:rsidR="009935AD" w:rsidRPr="00100624" w:rsidRDefault="009935AD">
            <w:pPr>
              <w:pStyle w:val="TableData"/>
            </w:pPr>
            <w:r w:rsidRPr="00100624">
              <w:t>F5</w:t>
            </w:r>
          </w:p>
        </w:tc>
        <w:tc>
          <w:tcPr>
            <w:tcW w:w="873" w:type="dxa"/>
            <w:vAlign w:val="center"/>
          </w:tcPr>
          <w:p w:rsidR="009935AD" w:rsidRPr="00100624" w:rsidRDefault="009935AD">
            <w:pPr>
              <w:pStyle w:val="TableData"/>
            </w:pPr>
          </w:p>
        </w:tc>
        <w:tc>
          <w:tcPr>
            <w:tcW w:w="2072" w:type="dxa"/>
            <w:vAlign w:val="center"/>
          </w:tcPr>
          <w:p w:rsidR="009935AD" w:rsidRPr="00100624" w:rsidRDefault="009935AD">
            <w:pPr>
              <w:pStyle w:val="TableData"/>
            </w:pPr>
            <w:r w:rsidRPr="00100624">
              <w:t>28 VDC spare circuit</w:t>
            </w:r>
          </w:p>
        </w:tc>
      </w:tr>
      <w:tr w:rsidR="009935AD" w:rsidRPr="00100624">
        <w:trPr>
          <w:trHeight w:hRule="exact" w:val="288"/>
        </w:trPr>
        <w:tc>
          <w:tcPr>
            <w:tcW w:w="810" w:type="dxa"/>
            <w:vAlign w:val="center"/>
          </w:tcPr>
          <w:p w:rsidR="009935AD" w:rsidRPr="00100624" w:rsidRDefault="009935AD">
            <w:pPr>
              <w:pStyle w:val="TableData"/>
            </w:pPr>
          </w:p>
        </w:tc>
        <w:tc>
          <w:tcPr>
            <w:tcW w:w="830" w:type="dxa"/>
            <w:vAlign w:val="center"/>
          </w:tcPr>
          <w:p w:rsidR="009935AD" w:rsidRPr="00100624" w:rsidRDefault="009935AD">
            <w:pPr>
              <w:pStyle w:val="TableData"/>
            </w:pPr>
          </w:p>
        </w:tc>
        <w:tc>
          <w:tcPr>
            <w:tcW w:w="1978" w:type="dxa"/>
            <w:vAlign w:val="center"/>
          </w:tcPr>
          <w:p w:rsidR="009935AD" w:rsidRPr="00100624" w:rsidRDefault="009935AD">
            <w:pPr>
              <w:pStyle w:val="TableData"/>
            </w:pPr>
          </w:p>
        </w:tc>
        <w:tc>
          <w:tcPr>
            <w:tcW w:w="403" w:type="dxa"/>
            <w:shd w:val="clear" w:color="auto" w:fill="E0E0E0"/>
            <w:vAlign w:val="center"/>
          </w:tcPr>
          <w:p w:rsidR="009935AD" w:rsidRPr="00100624" w:rsidRDefault="009935AD">
            <w:pPr>
              <w:pStyle w:val="TableData"/>
            </w:pPr>
          </w:p>
        </w:tc>
        <w:tc>
          <w:tcPr>
            <w:tcW w:w="864" w:type="dxa"/>
            <w:vAlign w:val="center"/>
          </w:tcPr>
          <w:p w:rsidR="009935AD" w:rsidRPr="00100624" w:rsidRDefault="009935AD">
            <w:pPr>
              <w:pStyle w:val="TableData"/>
            </w:pPr>
          </w:p>
        </w:tc>
        <w:tc>
          <w:tcPr>
            <w:tcW w:w="873" w:type="dxa"/>
            <w:vAlign w:val="center"/>
          </w:tcPr>
          <w:p w:rsidR="009935AD" w:rsidRPr="00100624" w:rsidRDefault="009935AD">
            <w:pPr>
              <w:pStyle w:val="TableData"/>
            </w:pPr>
          </w:p>
        </w:tc>
        <w:tc>
          <w:tcPr>
            <w:tcW w:w="2072" w:type="dxa"/>
            <w:vAlign w:val="center"/>
          </w:tcPr>
          <w:p w:rsidR="009935AD" w:rsidRPr="00100624" w:rsidRDefault="009935AD">
            <w:pPr>
              <w:pStyle w:val="TableData"/>
            </w:pPr>
          </w:p>
        </w:tc>
      </w:tr>
      <w:tr w:rsidR="009935AD" w:rsidRPr="00100624">
        <w:trPr>
          <w:trHeight w:hRule="exact" w:val="288"/>
        </w:trPr>
        <w:tc>
          <w:tcPr>
            <w:tcW w:w="810" w:type="dxa"/>
            <w:vAlign w:val="center"/>
          </w:tcPr>
          <w:p w:rsidR="009935AD" w:rsidRPr="00100624" w:rsidRDefault="009935AD">
            <w:pPr>
              <w:pStyle w:val="TableData"/>
            </w:pPr>
          </w:p>
        </w:tc>
        <w:tc>
          <w:tcPr>
            <w:tcW w:w="830" w:type="dxa"/>
            <w:vAlign w:val="center"/>
          </w:tcPr>
          <w:p w:rsidR="009935AD" w:rsidRPr="00100624" w:rsidRDefault="009935AD">
            <w:pPr>
              <w:pStyle w:val="TableData"/>
            </w:pPr>
          </w:p>
        </w:tc>
        <w:tc>
          <w:tcPr>
            <w:tcW w:w="1978" w:type="dxa"/>
            <w:vAlign w:val="center"/>
          </w:tcPr>
          <w:p w:rsidR="009935AD" w:rsidRPr="00100624" w:rsidRDefault="009935AD">
            <w:pPr>
              <w:pStyle w:val="TableData"/>
            </w:pPr>
          </w:p>
          <w:p w:rsidR="009935AD" w:rsidRPr="00100624" w:rsidRDefault="009935AD">
            <w:pPr>
              <w:pStyle w:val="TableData"/>
            </w:pPr>
          </w:p>
        </w:tc>
        <w:tc>
          <w:tcPr>
            <w:tcW w:w="403" w:type="dxa"/>
            <w:shd w:val="clear" w:color="auto" w:fill="E0E0E0"/>
            <w:vAlign w:val="center"/>
          </w:tcPr>
          <w:p w:rsidR="009935AD" w:rsidRPr="00100624" w:rsidRDefault="009935AD">
            <w:pPr>
              <w:pStyle w:val="TableData"/>
            </w:pPr>
          </w:p>
          <w:p w:rsidR="009935AD" w:rsidRPr="00100624" w:rsidRDefault="009935AD">
            <w:pPr>
              <w:pStyle w:val="TableData"/>
            </w:pPr>
          </w:p>
        </w:tc>
        <w:tc>
          <w:tcPr>
            <w:tcW w:w="864" w:type="dxa"/>
            <w:vAlign w:val="center"/>
          </w:tcPr>
          <w:p w:rsidR="009935AD" w:rsidRPr="00100624" w:rsidRDefault="009935AD">
            <w:pPr>
              <w:pStyle w:val="TableData"/>
            </w:pPr>
            <w:r w:rsidRPr="00100624">
              <w:t>F7</w:t>
            </w:r>
          </w:p>
        </w:tc>
        <w:tc>
          <w:tcPr>
            <w:tcW w:w="873" w:type="dxa"/>
            <w:vAlign w:val="center"/>
          </w:tcPr>
          <w:p w:rsidR="009935AD" w:rsidRPr="00100624" w:rsidRDefault="009935AD">
            <w:pPr>
              <w:pStyle w:val="TableData"/>
            </w:pPr>
            <w:r w:rsidRPr="00100624">
              <w:t>2A</w:t>
            </w:r>
          </w:p>
          <w:p w:rsidR="009935AD" w:rsidRPr="00100624" w:rsidRDefault="009935AD">
            <w:pPr>
              <w:pStyle w:val="TableData"/>
            </w:pPr>
          </w:p>
        </w:tc>
        <w:tc>
          <w:tcPr>
            <w:tcW w:w="2072" w:type="dxa"/>
            <w:vAlign w:val="center"/>
          </w:tcPr>
          <w:p w:rsidR="009935AD" w:rsidRPr="00100624" w:rsidRDefault="009935AD">
            <w:pPr>
              <w:pStyle w:val="TableData"/>
            </w:pPr>
            <w:proofErr w:type="spellStart"/>
            <w:r w:rsidRPr="00100624">
              <w:rPr>
                <w:rFonts w:cs="Arial"/>
              </w:rPr>
              <w:t>Nafion</w:t>
            </w:r>
            <w:proofErr w:type="spellEnd"/>
            <w:r w:rsidRPr="00100624">
              <w:rPr>
                <w:rFonts w:cs="Arial"/>
              </w:rPr>
              <w:t xml:space="preserve"> heater</w:t>
            </w:r>
          </w:p>
        </w:tc>
      </w:tr>
      <w:tr w:rsidR="009935AD" w:rsidRPr="00100624">
        <w:trPr>
          <w:trHeight w:hRule="exact" w:val="288"/>
        </w:trPr>
        <w:tc>
          <w:tcPr>
            <w:tcW w:w="810" w:type="dxa"/>
            <w:vAlign w:val="center"/>
          </w:tcPr>
          <w:p w:rsidR="009935AD" w:rsidRPr="00100624" w:rsidRDefault="009935AD">
            <w:pPr>
              <w:pStyle w:val="TableData"/>
            </w:pPr>
          </w:p>
        </w:tc>
        <w:tc>
          <w:tcPr>
            <w:tcW w:w="830" w:type="dxa"/>
            <w:vAlign w:val="center"/>
          </w:tcPr>
          <w:p w:rsidR="009935AD" w:rsidRPr="00100624" w:rsidRDefault="009935AD">
            <w:pPr>
              <w:pStyle w:val="TableData"/>
            </w:pPr>
          </w:p>
        </w:tc>
        <w:tc>
          <w:tcPr>
            <w:tcW w:w="1978" w:type="dxa"/>
            <w:vAlign w:val="center"/>
          </w:tcPr>
          <w:p w:rsidR="009935AD" w:rsidRPr="00100624" w:rsidRDefault="009935AD">
            <w:pPr>
              <w:pStyle w:val="TableData"/>
            </w:pPr>
          </w:p>
        </w:tc>
        <w:tc>
          <w:tcPr>
            <w:tcW w:w="403" w:type="dxa"/>
            <w:shd w:val="clear" w:color="auto" w:fill="E0E0E0"/>
            <w:vAlign w:val="center"/>
          </w:tcPr>
          <w:p w:rsidR="009935AD" w:rsidRPr="00100624" w:rsidRDefault="009935AD">
            <w:pPr>
              <w:pStyle w:val="TableData"/>
            </w:pPr>
          </w:p>
        </w:tc>
        <w:tc>
          <w:tcPr>
            <w:tcW w:w="864" w:type="dxa"/>
            <w:vAlign w:val="center"/>
          </w:tcPr>
          <w:p w:rsidR="009935AD" w:rsidRPr="00100624" w:rsidRDefault="009935AD">
            <w:pPr>
              <w:pStyle w:val="TableData"/>
            </w:pPr>
            <w:r w:rsidRPr="00100624">
              <w:t>F8</w:t>
            </w:r>
          </w:p>
        </w:tc>
        <w:tc>
          <w:tcPr>
            <w:tcW w:w="873" w:type="dxa"/>
            <w:vAlign w:val="center"/>
          </w:tcPr>
          <w:p w:rsidR="009935AD" w:rsidRPr="00100624" w:rsidRDefault="009935AD">
            <w:pPr>
              <w:pStyle w:val="TableData"/>
            </w:pPr>
            <w:r w:rsidRPr="00100624">
              <w:t>2A</w:t>
            </w:r>
          </w:p>
        </w:tc>
        <w:tc>
          <w:tcPr>
            <w:tcW w:w="2072" w:type="dxa"/>
            <w:vAlign w:val="center"/>
          </w:tcPr>
          <w:p w:rsidR="009935AD" w:rsidRPr="00100624" w:rsidRDefault="009935AD">
            <w:pPr>
              <w:pStyle w:val="TableData"/>
            </w:pPr>
            <w:r w:rsidRPr="00100624">
              <w:t>Inlet heater</w:t>
            </w:r>
          </w:p>
        </w:tc>
      </w:tr>
      <w:tr w:rsidR="009935AD" w:rsidRPr="00100624">
        <w:trPr>
          <w:trHeight w:hRule="exact" w:val="288"/>
        </w:trPr>
        <w:tc>
          <w:tcPr>
            <w:tcW w:w="810" w:type="dxa"/>
            <w:vAlign w:val="center"/>
          </w:tcPr>
          <w:p w:rsidR="009935AD" w:rsidRPr="00100624" w:rsidRDefault="009935AD">
            <w:pPr>
              <w:pStyle w:val="TableData"/>
            </w:pPr>
          </w:p>
        </w:tc>
        <w:tc>
          <w:tcPr>
            <w:tcW w:w="830" w:type="dxa"/>
            <w:vAlign w:val="center"/>
          </w:tcPr>
          <w:p w:rsidR="009935AD" w:rsidRPr="00100624" w:rsidRDefault="009935AD">
            <w:pPr>
              <w:pStyle w:val="TableData"/>
            </w:pPr>
          </w:p>
        </w:tc>
        <w:tc>
          <w:tcPr>
            <w:tcW w:w="1978" w:type="dxa"/>
            <w:vAlign w:val="center"/>
          </w:tcPr>
          <w:p w:rsidR="009935AD" w:rsidRPr="00100624" w:rsidRDefault="009935AD">
            <w:pPr>
              <w:pStyle w:val="TableData"/>
            </w:pPr>
          </w:p>
        </w:tc>
        <w:tc>
          <w:tcPr>
            <w:tcW w:w="403" w:type="dxa"/>
            <w:shd w:val="clear" w:color="auto" w:fill="E0E0E0"/>
            <w:vAlign w:val="center"/>
          </w:tcPr>
          <w:p w:rsidR="009935AD" w:rsidRPr="00100624" w:rsidRDefault="009935AD">
            <w:pPr>
              <w:pStyle w:val="TableData"/>
            </w:pPr>
          </w:p>
        </w:tc>
        <w:tc>
          <w:tcPr>
            <w:tcW w:w="864" w:type="dxa"/>
            <w:vAlign w:val="center"/>
          </w:tcPr>
          <w:p w:rsidR="009935AD" w:rsidRPr="00100624" w:rsidRDefault="009935AD">
            <w:pPr>
              <w:pStyle w:val="TableData"/>
            </w:pPr>
            <w:r w:rsidRPr="00100624">
              <w:t>F9</w:t>
            </w:r>
          </w:p>
        </w:tc>
        <w:tc>
          <w:tcPr>
            <w:tcW w:w="873" w:type="dxa"/>
            <w:vAlign w:val="center"/>
          </w:tcPr>
          <w:p w:rsidR="009935AD" w:rsidRPr="00100624" w:rsidRDefault="009935AD">
            <w:pPr>
              <w:pStyle w:val="TableData"/>
            </w:pPr>
            <w:r w:rsidRPr="00100624">
              <w:t>2A</w:t>
            </w:r>
          </w:p>
        </w:tc>
        <w:tc>
          <w:tcPr>
            <w:tcW w:w="2072" w:type="dxa"/>
            <w:vAlign w:val="center"/>
          </w:tcPr>
          <w:p w:rsidR="009935AD" w:rsidRPr="00100624" w:rsidRDefault="009935AD">
            <w:pPr>
              <w:pStyle w:val="TableData"/>
            </w:pPr>
            <w:r w:rsidRPr="00100624">
              <w:t>OPC heater</w:t>
            </w:r>
          </w:p>
        </w:tc>
      </w:tr>
    </w:tbl>
    <w:p w:rsidR="009935AD" w:rsidRPr="00100624" w:rsidRDefault="003263AF" w:rsidP="003263AF">
      <w:pPr>
        <w:pStyle w:val="Caption"/>
        <w:ind w:left="360"/>
        <w:jc w:val="left"/>
        <w:rPr>
          <w:color w:val="auto"/>
        </w:rPr>
      </w:pPr>
      <w:bookmarkStart w:id="165" w:name="_Ref234745961"/>
      <w:bookmarkStart w:id="166" w:name="_Toc233445073"/>
      <w:bookmarkStart w:id="167" w:name="_Toc305504081"/>
      <w:r w:rsidRPr="00100624">
        <w:rPr>
          <w:color w:val="auto"/>
        </w:rPr>
        <w:t xml:space="preserve">Table </w:t>
      </w:r>
      <w:r w:rsidR="00B626D8" w:rsidRPr="00100624">
        <w:rPr>
          <w:color w:val="auto"/>
        </w:rPr>
        <w:fldChar w:fldCharType="begin"/>
      </w:r>
      <w:r w:rsidR="009179AC" w:rsidRPr="00100624">
        <w:rPr>
          <w:color w:val="auto"/>
        </w:rPr>
        <w:instrText xml:space="preserve"> SEQ Table \* ARABIC </w:instrText>
      </w:r>
      <w:r w:rsidR="00B626D8" w:rsidRPr="00100624">
        <w:rPr>
          <w:color w:val="auto"/>
        </w:rPr>
        <w:fldChar w:fldCharType="separate"/>
      </w:r>
      <w:r w:rsidR="005013AD">
        <w:rPr>
          <w:noProof/>
          <w:color w:val="auto"/>
        </w:rPr>
        <w:t>2</w:t>
      </w:r>
      <w:r w:rsidR="00B626D8" w:rsidRPr="00100624">
        <w:rPr>
          <w:color w:val="auto"/>
        </w:rPr>
        <w:fldChar w:fldCharType="end"/>
      </w:r>
      <w:bookmarkEnd w:id="165"/>
      <w:r w:rsidRPr="00100624">
        <w:rPr>
          <w:color w:val="auto"/>
        </w:rPr>
        <w:t>: CCN Fuse Listing</w:t>
      </w:r>
      <w:bookmarkEnd w:id="166"/>
      <w:bookmarkEnd w:id="167"/>
    </w:p>
    <w:p w:rsidR="003378C3" w:rsidRPr="00100624" w:rsidRDefault="003378C3"/>
    <w:p w:rsidR="00B40310" w:rsidRPr="00100624" w:rsidRDefault="00B40310"/>
    <w:p w:rsidR="00B40310" w:rsidRPr="00100624" w:rsidRDefault="00B40310"/>
    <w:tbl>
      <w:tblPr>
        <w:tblW w:w="1026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21"/>
        <w:gridCol w:w="236"/>
        <w:gridCol w:w="2487"/>
        <w:gridCol w:w="236"/>
        <w:gridCol w:w="4480"/>
      </w:tblGrid>
      <w:tr w:rsidR="003B4D56" w:rsidRPr="00100624" w:rsidTr="003B4D56">
        <w:trPr>
          <w:trHeight w:val="436"/>
          <w:tblHeader/>
        </w:trPr>
        <w:tc>
          <w:tcPr>
            <w:tcW w:w="2821" w:type="dxa"/>
            <w:vAlign w:val="center"/>
          </w:tcPr>
          <w:p w:rsidR="003B4D56" w:rsidRPr="00100624" w:rsidRDefault="003B4D56" w:rsidP="003B4D56">
            <w:pPr>
              <w:jc w:val="center"/>
              <w:rPr>
                <w:rFonts w:ascii="Arial Black" w:hAnsi="Arial Black" w:cs="Arial"/>
                <w:b/>
                <w:bCs/>
                <w:i/>
                <w:iCs/>
                <w:sz w:val="24"/>
              </w:rPr>
            </w:pPr>
            <w:r w:rsidRPr="00100624">
              <w:rPr>
                <w:rFonts w:ascii="Arial Black" w:hAnsi="Arial Black" w:cs="Arial"/>
                <w:b/>
                <w:bCs/>
                <w:i/>
                <w:iCs/>
                <w:sz w:val="24"/>
              </w:rPr>
              <w:t>Problem</w:t>
            </w:r>
          </w:p>
        </w:tc>
        <w:tc>
          <w:tcPr>
            <w:tcW w:w="236" w:type="dxa"/>
            <w:vAlign w:val="center"/>
          </w:tcPr>
          <w:p w:rsidR="003B4D56" w:rsidRPr="00100624" w:rsidRDefault="003B4D56" w:rsidP="003B4D56">
            <w:pPr>
              <w:jc w:val="center"/>
              <w:rPr>
                <w:rFonts w:ascii="Arial Black" w:hAnsi="Arial Black" w:cs="Arial"/>
                <w:b/>
                <w:bCs/>
                <w:i/>
                <w:iCs/>
                <w:sz w:val="24"/>
              </w:rPr>
            </w:pPr>
          </w:p>
        </w:tc>
        <w:tc>
          <w:tcPr>
            <w:tcW w:w="2487" w:type="dxa"/>
            <w:vAlign w:val="center"/>
          </w:tcPr>
          <w:p w:rsidR="003B4D56" w:rsidRPr="00100624" w:rsidRDefault="003B4D56" w:rsidP="003B4D56">
            <w:pPr>
              <w:jc w:val="center"/>
              <w:rPr>
                <w:rFonts w:ascii="Arial Black" w:hAnsi="Arial Black" w:cs="Arial"/>
                <w:b/>
                <w:bCs/>
                <w:i/>
                <w:iCs/>
                <w:sz w:val="24"/>
              </w:rPr>
            </w:pPr>
            <w:r w:rsidRPr="00100624">
              <w:rPr>
                <w:rFonts w:ascii="Arial Black" w:hAnsi="Arial Black" w:cs="Arial"/>
                <w:b/>
                <w:bCs/>
                <w:i/>
                <w:iCs/>
                <w:sz w:val="24"/>
              </w:rPr>
              <w:t>Possible Cause</w:t>
            </w:r>
          </w:p>
        </w:tc>
        <w:tc>
          <w:tcPr>
            <w:tcW w:w="236" w:type="dxa"/>
            <w:vAlign w:val="center"/>
          </w:tcPr>
          <w:p w:rsidR="003B4D56" w:rsidRPr="00100624" w:rsidRDefault="003B4D56" w:rsidP="003B4D56">
            <w:pPr>
              <w:jc w:val="center"/>
              <w:rPr>
                <w:rFonts w:ascii="Arial Black" w:hAnsi="Arial Black" w:cs="Arial"/>
                <w:b/>
                <w:bCs/>
                <w:i/>
                <w:iCs/>
                <w:sz w:val="24"/>
              </w:rPr>
            </w:pPr>
          </w:p>
        </w:tc>
        <w:tc>
          <w:tcPr>
            <w:tcW w:w="4480" w:type="dxa"/>
            <w:vAlign w:val="center"/>
          </w:tcPr>
          <w:p w:rsidR="003B4D56" w:rsidRPr="00100624" w:rsidRDefault="003B4D56" w:rsidP="003B4D56">
            <w:pPr>
              <w:jc w:val="center"/>
              <w:rPr>
                <w:rFonts w:ascii="Arial Black" w:hAnsi="Arial Black" w:cs="Arial"/>
                <w:b/>
                <w:bCs/>
                <w:i/>
                <w:iCs/>
                <w:sz w:val="24"/>
              </w:rPr>
            </w:pPr>
            <w:r w:rsidRPr="00100624">
              <w:rPr>
                <w:rFonts w:ascii="Arial Black" w:hAnsi="Arial Black" w:cs="Arial"/>
                <w:b/>
                <w:bCs/>
                <w:i/>
                <w:iCs/>
                <w:sz w:val="24"/>
              </w:rPr>
              <w:t>Solutions</w:t>
            </w:r>
          </w:p>
        </w:tc>
      </w:tr>
      <w:tr w:rsidR="003B4D56" w:rsidRPr="00100624" w:rsidTr="003B4D56">
        <w:trPr>
          <w:cantSplit/>
          <w:trHeight w:val="521"/>
        </w:trPr>
        <w:tc>
          <w:tcPr>
            <w:tcW w:w="2821" w:type="dxa"/>
          </w:tcPr>
          <w:p w:rsidR="003B4D56" w:rsidRPr="00100624" w:rsidRDefault="00B626D8" w:rsidP="003B4D56">
            <w:pPr>
              <w:pStyle w:val="BodyTextIndent"/>
              <w:ind w:left="0"/>
              <w:rPr>
                <w:bCs/>
                <w:szCs w:val="20"/>
              </w:rPr>
            </w:pPr>
            <w:r>
              <w:rPr>
                <w:bCs/>
                <w:noProof/>
                <w:szCs w:val="20"/>
                <w:lang w:bidi="ar-SA"/>
              </w:rPr>
              <w:pict>
                <v:shape id="Text Box 613" o:spid="_x0000_s1066" type="#_x0000_t202" style="position:absolute;left:0;text-align:left;margin-left:-42.35pt;margin-top:14.15pt;width:33.6pt;height:110.4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" stroked="f">
                  <v:textbox style="layout-flow:vertical;mso-layout-flow-alt:bottom-to-top;mso-fit-shape-to-text:t">
                    <w:txbxContent>
                      <w:p w:rsidR="005933F6" w:rsidRPr="00205E76" w:rsidRDefault="005933F6" w:rsidP="00205E76">
                        <w:pPr>
                          <w:rPr>
                            <w:i/>
                            <w:sz w:val="28"/>
                            <w:szCs w:val="28"/>
                          </w:rPr>
                        </w:pPr>
                        <w:r>
                          <w:rPr>
                            <w:i/>
                            <w:sz w:val="28"/>
                            <w:szCs w:val="28"/>
                          </w:rPr>
                          <w:t>Flow</w:t>
                        </w:r>
                        <w:r w:rsidRPr="00205E76">
                          <w:rPr>
                            <w:i/>
                            <w:sz w:val="28"/>
                            <w:szCs w:val="28"/>
                          </w:rPr>
                          <w:t xml:space="preserve"> Issues</w:t>
                        </w:r>
                      </w:p>
                    </w:txbxContent>
                  </v:textbox>
                </v:shape>
              </w:pict>
            </w:r>
            <w:r w:rsidR="002A2B24" w:rsidRPr="00100624">
              <w:rPr>
                <w:bCs/>
                <w:szCs w:val="20"/>
              </w:rPr>
              <w:t>System flow is zero with pump operational</w:t>
            </w:r>
          </w:p>
        </w:tc>
        <w:tc>
          <w:tcPr>
            <w:tcW w:w="236" w:type="dxa"/>
          </w:tcPr>
          <w:p w:rsidR="003B4D56" w:rsidRPr="00100624" w:rsidRDefault="003B4D56" w:rsidP="003B4D56">
            <w:pPr>
              <w:pStyle w:val="BodyText"/>
              <w:rPr>
                <w:rFonts w:ascii="Arial" w:hAnsi="Arial" w:cs="Arial"/>
                <w:sz w:val="20"/>
                <w:szCs w:val="20"/>
              </w:rPr>
            </w:pPr>
          </w:p>
        </w:tc>
        <w:tc>
          <w:tcPr>
            <w:tcW w:w="2487" w:type="dxa"/>
          </w:tcPr>
          <w:p w:rsidR="003B4D56" w:rsidRPr="00100624" w:rsidRDefault="002A2B24" w:rsidP="003B4D56">
            <w:pPr>
              <w:pStyle w:val="BodyText"/>
              <w:rPr>
                <w:rFonts w:ascii="Arial" w:hAnsi="Arial" w:cs="Arial"/>
                <w:sz w:val="20"/>
                <w:szCs w:val="20"/>
              </w:rPr>
            </w:pPr>
            <w:r w:rsidRPr="00100624">
              <w:rPr>
                <w:rFonts w:ascii="Arial" w:hAnsi="Arial" w:cs="Arial"/>
                <w:sz w:val="20"/>
                <w:szCs w:val="20"/>
              </w:rPr>
              <w:t>Cold trap for water removal in line frozen, or   pump diaphragm failed</w:t>
            </w:r>
          </w:p>
        </w:tc>
        <w:tc>
          <w:tcPr>
            <w:tcW w:w="236" w:type="dxa"/>
          </w:tcPr>
          <w:p w:rsidR="003B4D56" w:rsidRPr="00100624" w:rsidRDefault="003B4D56" w:rsidP="003B4D56">
            <w:pPr>
              <w:pStyle w:val="BodyText"/>
              <w:rPr>
                <w:rFonts w:ascii="Arial" w:hAnsi="Arial" w:cs="Arial"/>
                <w:sz w:val="20"/>
                <w:szCs w:val="20"/>
              </w:rPr>
            </w:pPr>
          </w:p>
        </w:tc>
        <w:tc>
          <w:tcPr>
            <w:tcW w:w="4480" w:type="dxa"/>
          </w:tcPr>
          <w:p w:rsidR="003B4D56" w:rsidRPr="00100624" w:rsidRDefault="002A2B24" w:rsidP="002A2B24">
            <w:pPr>
              <w:pStyle w:val="BodyTextIndent"/>
              <w:ind w:left="0"/>
              <w:rPr>
                <w:szCs w:val="20"/>
              </w:rPr>
            </w:pPr>
            <w:r w:rsidRPr="00100624">
              <w:rPr>
                <w:szCs w:val="20"/>
              </w:rPr>
              <w:t>Shut off the CCN unit and wait 15 minutes.  Restart the unit, and if flow resumes, the cold trap has most likely frozen. Please contact DMT for instructions on adjusting the temperature on this unit. If the flow does not resume, remove lines from sample pump and check flow with CCN system disconnected.  If the pump does not have substantial vacuum, most likely the diaphragm has failed. Replace diaphragm or pump.</w:t>
            </w:r>
          </w:p>
        </w:tc>
      </w:tr>
      <w:tr w:rsidR="003B4D56" w:rsidRPr="00100624" w:rsidTr="003B4D56">
        <w:trPr>
          <w:cantSplit/>
          <w:trHeight w:val="521"/>
        </w:trPr>
        <w:tc>
          <w:tcPr>
            <w:tcW w:w="2821" w:type="dxa"/>
          </w:tcPr>
          <w:p w:rsidR="003B4D56" w:rsidRPr="00100624" w:rsidRDefault="002A2B24" w:rsidP="003B4D56">
            <w:pPr>
              <w:pStyle w:val="BodyTextIndent"/>
              <w:ind w:left="0"/>
              <w:jc w:val="left"/>
              <w:rPr>
                <w:bCs/>
                <w:szCs w:val="20"/>
              </w:rPr>
            </w:pPr>
            <w:r w:rsidRPr="00100624">
              <w:rPr>
                <w:bCs/>
                <w:szCs w:val="20"/>
              </w:rPr>
              <w:lastRenderedPageBreak/>
              <w:t>Flow ratio of 10.0 cannot be achieved, and flow ratio is less than 10.0 but stable.</w:t>
            </w:r>
          </w:p>
        </w:tc>
        <w:tc>
          <w:tcPr>
            <w:tcW w:w="236" w:type="dxa"/>
          </w:tcPr>
          <w:p w:rsidR="003B4D56" w:rsidRPr="00100624" w:rsidRDefault="003B4D56" w:rsidP="003B4D56">
            <w:pPr>
              <w:pStyle w:val="BodyText"/>
              <w:rPr>
                <w:rFonts w:ascii="Arial" w:hAnsi="Arial" w:cs="Arial"/>
                <w:sz w:val="20"/>
                <w:szCs w:val="20"/>
              </w:rPr>
            </w:pPr>
          </w:p>
        </w:tc>
        <w:tc>
          <w:tcPr>
            <w:tcW w:w="2487" w:type="dxa"/>
          </w:tcPr>
          <w:p w:rsidR="003B4D56" w:rsidRPr="00100624" w:rsidRDefault="002A2B24" w:rsidP="003B4D56">
            <w:pPr>
              <w:pStyle w:val="BodyText"/>
              <w:rPr>
                <w:rFonts w:ascii="Arial" w:hAnsi="Arial" w:cs="Arial"/>
                <w:sz w:val="20"/>
                <w:szCs w:val="20"/>
              </w:rPr>
            </w:pPr>
            <w:r w:rsidRPr="00100624">
              <w:rPr>
                <w:rFonts w:ascii="Arial" w:hAnsi="Arial" w:cs="Arial"/>
                <w:sz w:val="20"/>
                <w:szCs w:val="20"/>
              </w:rPr>
              <w:t xml:space="preserve">Sheath flow filter has restriction. </w:t>
            </w:r>
          </w:p>
        </w:tc>
        <w:tc>
          <w:tcPr>
            <w:tcW w:w="236" w:type="dxa"/>
          </w:tcPr>
          <w:p w:rsidR="003B4D56" w:rsidRPr="00100624" w:rsidRDefault="003B4D56" w:rsidP="003B4D56">
            <w:pPr>
              <w:pStyle w:val="BodyText"/>
              <w:rPr>
                <w:rFonts w:ascii="Arial" w:hAnsi="Arial" w:cs="Arial"/>
                <w:sz w:val="20"/>
                <w:szCs w:val="20"/>
              </w:rPr>
            </w:pPr>
          </w:p>
        </w:tc>
        <w:tc>
          <w:tcPr>
            <w:tcW w:w="4480" w:type="dxa"/>
          </w:tcPr>
          <w:p w:rsidR="003B4D56" w:rsidRPr="00100624" w:rsidRDefault="002A2B24" w:rsidP="003B4D56">
            <w:pPr>
              <w:pStyle w:val="BodyTextIndent"/>
              <w:ind w:left="0"/>
              <w:rPr>
                <w:szCs w:val="20"/>
              </w:rPr>
            </w:pPr>
            <w:r w:rsidRPr="00100624">
              <w:rPr>
                <w:szCs w:val="20"/>
              </w:rPr>
              <w:t>Replace sheath flow filter.</w:t>
            </w:r>
          </w:p>
        </w:tc>
      </w:tr>
      <w:tr w:rsidR="003B4D56" w:rsidRPr="00100624" w:rsidTr="003B4D56">
        <w:trPr>
          <w:cantSplit/>
          <w:trHeight w:val="620"/>
        </w:trPr>
        <w:tc>
          <w:tcPr>
            <w:tcW w:w="2821" w:type="dxa"/>
          </w:tcPr>
          <w:p w:rsidR="003B4D56" w:rsidRPr="00100624" w:rsidRDefault="002A2B24" w:rsidP="003B4D56">
            <w:pPr>
              <w:pStyle w:val="BodyTextIndent"/>
              <w:ind w:left="0"/>
              <w:rPr>
                <w:bCs/>
                <w:szCs w:val="20"/>
              </w:rPr>
            </w:pPr>
            <w:r w:rsidRPr="00100624">
              <w:rPr>
                <w:bCs/>
                <w:szCs w:val="20"/>
              </w:rPr>
              <w:t>Unstable flow or flow noise. Flow ratio unstable.</w:t>
            </w:r>
          </w:p>
        </w:tc>
        <w:tc>
          <w:tcPr>
            <w:tcW w:w="236" w:type="dxa"/>
          </w:tcPr>
          <w:p w:rsidR="003B4D56" w:rsidRPr="00100624" w:rsidRDefault="003B4D56" w:rsidP="003B4D56">
            <w:pPr>
              <w:pStyle w:val="BodyText"/>
              <w:rPr>
                <w:rFonts w:ascii="Arial" w:hAnsi="Arial" w:cs="Arial"/>
                <w:sz w:val="20"/>
                <w:szCs w:val="20"/>
              </w:rPr>
            </w:pPr>
          </w:p>
        </w:tc>
        <w:tc>
          <w:tcPr>
            <w:tcW w:w="2487" w:type="dxa"/>
          </w:tcPr>
          <w:p w:rsidR="003B4D56" w:rsidRPr="00100624" w:rsidRDefault="002A2B24" w:rsidP="003B4D56">
            <w:pPr>
              <w:pStyle w:val="BodyText"/>
              <w:rPr>
                <w:rFonts w:ascii="Arial" w:hAnsi="Arial" w:cs="Arial"/>
                <w:sz w:val="20"/>
                <w:szCs w:val="20"/>
              </w:rPr>
            </w:pPr>
            <w:r w:rsidRPr="00100624">
              <w:rPr>
                <w:rFonts w:ascii="Arial" w:hAnsi="Arial" w:cs="Arial"/>
                <w:sz w:val="20"/>
                <w:szCs w:val="20"/>
              </w:rPr>
              <w:t xml:space="preserve">Water droplets have caused a restriction in the sheath flow line. Refer to </w:t>
            </w:r>
            <w:fldSimple w:instr=" REF _Ref233532214 \h  \* MERGEFORMAT ">
              <w:r w:rsidR="005013AD" w:rsidRPr="005013AD">
                <w:rPr>
                  <w:rFonts w:ascii="Arial" w:hAnsi="Arial" w:cs="Arial"/>
                  <w:sz w:val="20"/>
                  <w:szCs w:val="20"/>
                </w:rPr>
                <w:t>Figure 3</w:t>
              </w:r>
            </w:fldSimple>
            <w:r w:rsidRPr="00100624">
              <w:rPr>
                <w:rFonts w:ascii="Arial" w:hAnsi="Arial" w:cs="Arial"/>
                <w:sz w:val="20"/>
                <w:szCs w:val="20"/>
              </w:rPr>
              <w:t>.</w:t>
            </w:r>
          </w:p>
        </w:tc>
        <w:tc>
          <w:tcPr>
            <w:tcW w:w="236" w:type="dxa"/>
          </w:tcPr>
          <w:p w:rsidR="003B4D56" w:rsidRPr="00100624" w:rsidRDefault="003B4D56" w:rsidP="003B4D56">
            <w:pPr>
              <w:pStyle w:val="BodyText"/>
              <w:rPr>
                <w:rFonts w:ascii="Arial" w:hAnsi="Arial" w:cs="Arial"/>
                <w:sz w:val="20"/>
                <w:szCs w:val="20"/>
              </w:rPr>
            </w:pPr>
          </w:p>
        </w:tc>
        <w:tc>
          <w:tcPr>
            <w:tcW w:w="4480" w:type="dxa"/>
          </w:tcPr>
          <w:p w:rsidR="002A2B24" w:rsidRPr="00100624" w:rsidRDefault="002A2B24" w:rsidP="002A2B24">
            <w:pPr>
              <w:pStyle w:val="BodyTextIndent"/>
              <w:tabs>
                <w:tab w:val="left" w:pos="322"/>
              </w:tabs>
              <w:ind w:left="322" w:hanging="322"/>
              <w:rPr>
                <w:szCs w:val="20"/>
              </w:rPr>
            </w:pPr>
            <w:r w:rsidRPr="00100624">
              <w:rPr>
                <w:szCs w:val="20"/>
              </w:rPr>
              <w:t>1.</w:t>
            </w:r>
            <w:r w:rsidRPr="00100624">
              <w:rPr>
                <w:szCs w:val="20"/>
              </w:rPr>
              <w:tab/>
              <w:t>Shut Off CNN instrument.</w:t>
            </w:r>
          </w:p>
          <w:p w:rsidR="002A2B24" w:rsidRPr="00100624" w:rsidRDefault="002A2B24" w:rsidP="002A2B24">
            <w:pPr>
              <w:pStyle w:val="BodyTextIndent"/>
              <w:tabs>
                <w:tab w:val="left" w:pos="322"/>
              </w:tabs>
              <w:ind w:left="322" w:hanging="322"/>
              <w:rPr>
                <w:szCs w:val="20"/>
              </w:rPr>
            </w:pPr>
            <w:r w:rsidRPr="00100624">
              <w:rPr>
                <w:szCs w:val="20"/>
              </w:rPr>
              <w:t>2.</w:t>
            </w:r>
            <w:r w:rsidRPr="00100624">
              <w:rPr>
                <w:szCs w:val="20"/>
              </w:rPr>
              <w:tab/>
              <w:t xml:space="preserve">Remove the </w:t>
            </w:r>
            <w:proofErr w:type="spellStart"/>
            <w:r w:rsidRPr="00100624">
              <w:rPr>
                <w:szCs w:val="20"/>
              </w:rPr>
              <w:t>Nafion</w:t>
            </w:r>
            <w:proofErr w:type="spellEnd"/>
            <w:r w:rsidRPr="00100624">
              <w:rPr>
                <w:szCs w:val="20"/>
              </w:rPr>
              <w:t xml:space="preserve"> drain plug.</w:t>
            </w:r>
          </w:p>
          <w:p w:rsidR="002A2B24" w:rsidRPr="00100624" w:rsidRDefault="002A2B24" w:rsidP="002A2B24">
            <w:pPr>
              <w:pStyle w:val="BodyTextIndent"/>
              <w:tabs>
                <w:tab w:val="left" w:pos="322"/>
              </w:tabs>
              <w:ind w:left="322" w:hanging="322"/>
              <w:rPr>
                <w:szCs w:val="20"/>
              </w:rPr>
            </w:pPr>
            <w:r w:rsidRPr="00100624">
              <w:rPr>
                <w:szCs w:val="20"/>
              </w:rPr>
              <w:t>3.</w:t>
            </w:r>
            <w:r w:rsidRPr="00100624">
              <w:rPr>
                <w:szCs w:val="20"/>
              </w:rPr>
              <w:tab/>
              <w:t>Gently apply suction to the 1/4 X 28 drain plug using a syringe or other suction device. Note if any water is removed.</w:t>
            </w:r>
          </w:p>
          <w:p w:rsidR="003B4D56" w:rsidRPr="00100624" w:rsidRDefault="002A2B24" w:rsidP="002A2B24">
            <w:pPr>
              <w:pStyle w:val="BodyTextIndent"/>
              <w:tabs>
                <w:tab w:val="left" w:pos="322"/>
              </w:tabs>
              <w:ind w:left="322" w:hanging="322"/>
              <w:rPr>
                <w:szCs w:val="20"/>
              </w:rPr>
            </w:pPr>
            <w:r w:rsidRPr="00100624">
              <w:rPr>
                <w:szCs w:val="20"/>
              </w:rPr>
              <w:t>4.</w:t>
            </w:r>
            <w:r w:rsidRPr="00100624">
              <w:rPr>
                <w:szCs w:val="20"/>
              </w:rPr>
              <w:tab/>
              <w:t xml:space="preserve">Reinstall the ¼ inch </w:t>
            </w:r>
            <w:proofErr w:type="spellStart"/>
            <w:r w:rsidRPr="00100624">
              <w:rPr>
                <w:szCs w:val="20"/>
              </w:rPr>
              <w:t>Nafion</w:t>
            </w:r>
            <w:proofErr w:type="spellEnd"/>
            <w:r w:rsidRPr="00100624">
              <w:rPr>
                <w:szCs w:val="20"/>
              </w:rPr>
              <w:t xml:space="preserve"> drain plug.</w:t>
            </w:r>
          </w:p>
        </w:tc>
      </w:tr>
      <w:tr w:rsidR="003B4D56" w:rsidRPr="00100624" w:rsidTr="003B4D56">
        <w:trPr>
          <w:cantSplit/>
          <w:trHeight w:val="620"/>
        </w:trPr>
        <w:tc>
          <w:tcPr>
            <w:tcW w:w="2821" w:type="dxa"/>
          </w:tcPr>
          <w:p w:rsidR="003B4D56" w:rsidRPr="00100624" w:rsidRDefault="005517A2" w:rsidP="005517A2">
            <w:pPr>
              <w:pStyle w:val="BodyTextIndent"/>
              <w:ind w:left="0"/>
              <w:rPr>
                <w:b/>
                <w:bCs/>
                <w:szCs w:val="20"/>
              </w:rPr>
            </w:pPr>
            <w:r w:rsidRPr="00100624">
              <w:rPr>
                <w:bCs/>
                <w:szCs w:val="20"/>
              </w:rPr>
              <w:t>Unstable flow or flow noise returns after removing water droplets from the sheath line.</w:t>
            </w:r>
          </w:p>
        </w:tc>
        <w:tc>
          <w:tcPr>
            <w:tcW w:w="236" w:type="dxa"/>
          </w:tcPr>
          <w:p w:rsidR="003B4D56" w:rsidRPr="00100624" w:rsidRDefault="003B4D56" w:rsidP="003B4D56">
            <w:pPr>
              <w:pStyle w:val="BodyText"/>
              <w:rPr>
                <w:rFonts w:ascii="Arial" w:hAnsi="Arial" w:cs="Arial"/>
                <w:sz w:val="20"/>
                <w:szCs w:val="20"/>
              </w:rPr>
            </w:pPr>
          </w:p>
        </w:tc>
        <w:tc>
          <w:tcPr>
            <w:tcW w:w="2487" w:type="dxa"/>
          </w:tcPr>
          <w:p w:rsidR="003B4D56" w:rsidRPr="00100624" w:rsidRDefault="00205E76" w:rsidP="003B4D56">
            <w:pPr>
              <w:pStyle w:val="BodyText"/>
              <w:rPr>
                <w:rFonts w:ascii="Arial" w:hAnsi="Arial" w:cs="Arial"/>
                <w:sz w:val="20"/>
                <w:szCs w:val="20"/>
              </w:rPr>
            </w:pPr>
            <w:proofErr w:type="spellStart"/>
            <w:r w:rsidRPr="00100624">
              <w:rPr>
                <w:rFonts w:ascii="Arial" w:hAnsi="Arial" w:cs="Arial"/>
                <w:sz w:val="20"/>
                <w:szCs w:val="20"/>
              </w:rPr>
              <w:t>Nafion</w:t>
            </w:r>
            <w:proofErr w:type="spellEnd"/>
            <w:r w:rsidRPr="00100624">
              <w:rPr>
                <w:rFonts w:ascii="Arial" w:hAnsi="Arial" w:cs="Arial"/>
                <w:sz w:val="20"/>
                <w:szCs w:val="20"/>
              </w:rPr>
              <w:t xml:space="preserve"> membrane tube may have dried out and shrunk or collapsed. Liner shrinks approximately .75” when it is dry.</w:t>
            </w:r>
          </w:p>
        </w:tc>
        <w:tc>
          <w:tcPr>
            <w:tcW w:w="236" w:type="dxa"/>
          </w:tcPr>
          <w:p w:rsidR="003B4D56" w:rsidRPr="00100624" w:rsidRDefault="003B4D56" w:rsidP="003B4D56">
            <w:pPr>
              <w:pStyle w:val="BodyText"/>
              <w:rPr>
                <w:rFonts w:ascii="Arial" w:hAnsi="Arial" w:cs="Arial"/>
                <w:sz w:val="20"/>
                <w:szCs w:val="20"/>
              </w:rPr>
            </w:pPr>
          </w:p>
        </w:tc>
        <w:tc>
          <w:tcPr>
            <w:tcW w:w="4480" w:type="dxa"/>
          </w:tcPr>
          <w:p w:rsidR="003B4D56" w:rsidRPr="00100624" w:rsidRDefault="00205E76" w:rsidP="003B4D56">
            <w:pPr>
              <w:pStyle w:val="BodyTextIndent"/>
              <w:ind w:left="0"/>
              <w:rPr>
                <w:szCs w:val="20"/>
              </w:rPr>
            </w:pPr>
            <w:r w:rsidRPr="00100624">
              <w:rPr>
                <w:szCs w:val="20"/>
              </w:rPr>
              <w:t>Follow the membrane inspection procedure outlined below. Replace or reseat the membrane if necessary.</w:t>
            </w:r>
          </w:p>
        </w:tc>
      </w:tr>
    </w:tbl>
    <w:p w:rsidR="003B4D56" w:rsidRPr="00100624" w:rsidRDefault="003B4D56"/>
    <w:p w:rsidR="003B4D56" w:rsidRPr="00100624" w:rsidRDefault="003B4D56"/>
    <w:p w:rsidR="003B4D56" w:rsidRPr="00100624" w:rsidRDefault="003B4D56" w:rsidP="003B4D56">
      <w:pPr>
        <w:pStyle w:val="ListParagraph"/>
        <w:ind w:left="0"/>
      </w:pPr>
      <w:r w:rsidRPr="00100624">
        <w:t>To inspect the membrane:</w:t>
      </w:r>
    </w:p>
    <w:p w:rsidR="003B4D56" w:rsidRPr="00100624" w:rsidRDefault="003B4D56" w:rsidP="003B4D56">
      <w:pPr>
        <w:pStyle w:val="ListParagraph"/>
        <w:ind w:left="1080"/>
      </w:pPr>
    </w:p>
    <w:p w:rsidR="003B4D56" w:rsidRPr="00100624" w:rsidRDefault="003B4D56" w:rsidP="007A505E">
      <w:pPr>
        <w:pStyle w:val="ListParagraph"/>
        <w:numPr>
          <w:ilvl w:val="0"/>
          <w:numId w:val="23"/>
        </w:numPr>
      </w:pPr>
      <w:r w:rsidRPr="00100624">
        <w:t xml:space="preserve">Remove the 1/8” compression nuts with tubing from the top and bottom “T” on the </w:t>
      </w:r>
      <w:proofErr w:type="spellStart"/>
      <w:r w:rsidRPr="00100624">
        <w:t>Nafion</w:t>
      </w:r>
      <w:proofErr w:type="spellEnd"/>
      <w:r w:rsidRPr="00100624">
        <w:t xml:space="preserve"> block. The water will drain out when nut is removed. Have a paper towel under it to catch water. </w:t>
      </w:r>
    </w:p>
    <w:p w:rsidR="003B4D56" w:rsidRPr="00100624" w:rsidRDefault="003B4D56" w:rsidP="007A505E">
      <w:pPr>
        <w:pStyle w:val="ListParagraph"/>
        <w:numPr>
          <w:ilvl w:val="0"/>
          <w:numId w:val="23"/>
        </w:numPr>
      </w:pPr>
      <w:r w:rsidRPr="00100624">
        <w:t xml:space="preserve">Unscrew tee fittings on the </w:t>
      </w:r>
      <w:proofErr w:type="spellStart"/>
      <w:r w:rsidRPr="00100624">
        <w:t>Nafion</w:t>
      </w:r>
      <w:proofErr w:type="spellEnd"/>
      <w:r w:rsidRPr="00100624">
        <w:t xml:space="preserve"> Block. </w:t>
      </w:r>
    </w:p>
    <w:p w:rsidR="003B4D56" w:rsidRPr="00100624" w:rsidRDefault="003B4D56" w:rsidP="007A505E">
      <w:pPr>
        <w:pStyle w:val="ListParagraph"/>
        <w:numPr>
          <w:ilvl w:val="0"/>
          <w:numId w:val="23"/>
        </w:numPr>
        <w:rPr>
          <w:i/>
        </w:rPr>
      </w:pPr>
      <w:r w:rsidRPr="00100624">
        <w:t xml:space="preserve">Inspect the top and bottom of the </w:t>
      </w:r>
      <w:proofErr w:type="spellStart"/>
      <w:r w:rsidRPr="00100624">
        <w:t>Nafion</w:t>
      </w:r>
      <w:proofErr w:type="spellEnd"/>
      <w:r w:rsidRPr="00100624">
        <w:t xml:space="preserve">. The membrane liner should be held in place with o-rings. The membrane should extend slightly out of the o-rings and protrude above the fittings equally on top and bottom. If the membrane has shrunk out of the o-ring on either end, this will allow water to flow directly into the sheath line. </w:t>
      </w:r>
      <w:r w:rsidRPr="00100624">
        <w:rPr>
          <w:i/>
        </w:rPr>
        <w:t xml:space="preserve">Be careful not to let the </w:t>
      </w:r>
      <w:proofErr w:type="spellStart"/>
      <w:r w:rsidRPr="00100624">
        <w:rPr>
          <w:i/>
        </w:rPr>
        <w:t>Nafion</w:t>
      </w:r>
      <w:proofErr w:type="spellEnd"/>
      <w:r w:rsidRPr="00100624">
        <w:rPr>
          <w:i/>
        </w:rPr>
        <w:t xml:space="preserve"> membrane get pushed inside the block on both ends, as one end needs to be exposed for removal.</w:t>
      </w:r>
    </w:p>
    <w:p w:rsidR="003B4D56" w:rsidRPr="00100624" w:rsidRDefault="003B4D56" w:rsidP="007A505E">
      <w:pPr>
        <w:pStyle w:val="ListParagraph"/>
        <w:numPr>
          <w:ilvl w:val="0"/>
          <w:numId w:val="23"/>
        </w:numPr>
      </w:pPr>
      <w:r w:rsidRPr="00100624">
        <w:t>Remove the o-rings on the top and bottom.</w:t>
      </w:r>
    </w:p>
    <w:p w:rsidR="003B4D56" w:rsidRPr="00100624" w:rsidRDefault="003B4D56" w:rsidP="007A505E">
      <w:pPr>
        <w:pStyle w:val="ListParagraph"/>
        <w:numPr>
          <w:ilvl w:val="0"/>
          <w:numId w:val="23"/>
        </w:numPr>
      </w:pPr>
      <w:r w:rsidRPr="00100624">
        <w:t xml:space="preserve">Remove the membrane by sliding it from the top or bottom of the </w:t>
      </w:r>
      <w:proofErr w:type="spellStart"/>
      <w:r w:rsidRPr="00100624">
        <w:t>Nafion</w:t>
      </w:r>
      <w:proofErr w:type="spellEnd"/>
      <w:r w:rsidRPr="00100624">
        <w:t xml:space="preserve"> block. Do not touch the membrane itself with your bare hands. </w:t>
      </w:r>
    </w:p>
    <w:p w:rsidR="003B4D56" w:rsidRPr="00100624" w:rsidRDefault="003B4D56" w:rsidP="007A505E">
      <w:pPr>
        <w:pStyle w:val="ListParagraph"/>
        <w:numPr>
          <w:ilvl w:val="0"/>
          <w:numId w:val="23"/>
        </w:numPr>
      </w:pPr>
      <w:r w:rsidRPr="00100624">
        <w:t xml:space="preserve">Inspect the membrane. It should be round and have no areas that are deformed or collapsed. It will have a gentle curve to it. If the membrane looks defective, it needs to be replaced (see </w:t>
      </w:r>
      <w:fldSimple w:instr=" REF _Ref234747663 \h  \* MERGEFORMAT ">
        <w:r w:rsidR="005013AD">
          <w:t xml:space="preserve">Figure </w:t>
        </w:r>
        <w:r w:rsidR="005013AD">
          <w:rPr>
            <w:noProof/>
          </w:rPr>
          <w:t>24</w:t>
        </w:r>
      </w:fldSimple>
      <w:r w:rsidRPr="00100624">
        <w:t xml:space="preserve"> and </w:t>
      </w:r>
      <w:fldSimple w:instr=" REF _Ref234747675 \h  \* MERGEFORMAT ">
        <w:r w:rsidR="005013AD">
          <w:t xml:space="preserve">Figure </w:t>
        </w:r>
        <w:r w:rsidR="005013AD">
          <w:rPr>
            <w:noProof/>
          </w:rPr>
          <w:t>25</w:t>
        </w:r>
      </w:fldSimple>
      <w:r w:rsidRPr="00100624">
        <w:t xml:space="preserve">). </w:t>
      </w:r>
    </w:p>
    <w:p w:rsidR="003B4D56" w:rsidRPr="00100624" w:rsidRDefault="003B4D56" w:rsidP="007A505E">
      <w:pPr>
        <w:pStyle w:val="ListParagraph"/>
        <w:numPr>
          <w:ilvl w:val="0"/>
          <w:numId w:val="23"/>
        </w:numPr>
      </w:pPr>
      <w:r w:rsidRPr="00100624">
        <w:t>Soak the membrane in distilled or deionized water for 10 minutes to allow it to maximize its length.</w:t>
      </w:r>
    </w:p>
    <w:p w:rsidR="003B4D56" w:rsidRPr="00100624" w:rsidRDefault="003B4D56" w:rsidP="007A505E">
      <w:pPr>
        <w:pStyle w:val="ListParagraph"/>
        <w:numPr>
          <w:ilvl w:val="0"/>
          <w:numId w:val="23"/>
        </w:numPr>
      </w:pPr>
      <w:r w:rsidRPr="00100624">
        <w:t xml:space="preserve">Gently slide one end of </w:t>
      </w:r>
      <w:proofErr w:type="spellStart"/>
      <w:r w:rsidRPr="00100624">
        <w:t>Nafion</w:t>
      </w:r>
      <w:proofErr w:type="spellEnd"/>
      <w:r w:rsidRPr="00100624">
        <w:t xml:space="preserve"> membrane onto </w:t>
      </w:r>
      <w:proofErr w:type="spellStart"/>
      <w:r w:rsidRPr="00100624">
        <w:t>Nafion</w:t>
      </w:r>
      <w:proofErr w:type="spellEnd"/>
      <w:r w:rsidRPr="00100624">
        <w:t xml:space="preserve"> Insertion Tool (</w:t>
      </w:r>
      <w:fldSimple w:instr=" REF _Ref234747695 \h  \* MERGEFORMAT ">
        <w:r w:rsidR="005013AD">
          <w:t xml:space="preserve">Figure </w:t>
        </w:r>
        <w:r w:rsidR="005013AD">
          <w:rPr>
            <w:noProof/>
          </w:rPr>
          <w:t>23</w:t>
        </w:r>
      </w:fldSimple>
      <w:r w:rsidRPr="00100624">
        <w:t>).</w:t>
      </w:r>
    </w:p>
    <w:p w:rsidR="003B4D56" w:rsidRPr="00100624" w:rsidRDefault="003B4D56" w:rsidP="007A505E">
      <w:pPr>
        <w:pStyle w:val="ListParagraph"/>
        <w:numPr>
          <w:ilvl w:val="0"/>
          <w:numId w:val="23"/>
        </w:numPr>
      </w:pPr>
      <w:r w:rsidRPr="00100624">
        <w:lastRenderedPageBreak/>
        <w:t xml:space="preserve">Insert tool into </w:t>
      </w:r>
      <w:proofErr w:type="spellStart"/>
      <w:r w:rsidRPr="00100624">
        <w:t>Nafion</w:t>
      </w:r>
      <w:proofErr w:type="spellEnd"/>
      <w:r w:rsidRPr="00100624">
        <w:t xml:space="preserve"> block and push through other end. There is a blind hole at the bottom that the tool needs to find.</w:t>
      </w:r>
    </w:p>
    <w:p w:rsidR="003B4D56" w:rsidRPr="00100624" w:rsidRDefault="003B4D56" w:rsidP="007A505E">
      <w:pPr>
        <w:pStyle w:val="ListParagraph"/>
        <w:numPr>
          <w:ilvl w:val="0"/>
          <w:numId w:val="23"/>
        </w:numPr>
      </w:pPr>
      <w:r w:rsidRPr="00100624">
        <w:t xml:space="preserve">Adjust the </w:t>
      </w:r>
      <w:proofErr w:type="spellStart"/>
      <w:r w:rsidRPr="00100624">
        <w:t>Nafion</w:t>
      </w:r>
      <w:proofErr w:type="spellEnd"/>
      <w:r w:rsidRPr="00100624">
        <w:t xml:space="preserve"> membrane in </w:t>
      </w:r>
      <w:proofErr w:type="spellStart"/>
      <w:r w:rsidRPr="00100624">
        <w:t>Nafion</w:t>
      </w:r>
      <w:proofErr w:type="spellEnd"/>
      <w:r w:rsidRPr="00100624">
        <w:t xml:space="preserve"> block so that it extends equally out the top and bottom.</w:t>
      </w:r>
    </w:p>
    <w:p w:rsidR="003B4D56" w:rsidRPr="00100624" w:rsidRDefault="003B4D56" w:rsidP="007A505E">
      <w:pPr>
        <w:pStyle w:val="ListParagraph"/>
        <w:numPr>
          <w:ilvl w:val="0"/>
          <w:numId w:val="23"/>
        </w:numPr>
      </w:pPr>
      <w:r w:rsidRPr="00100624">
        <w:t>Reinstall the o-rings on top and bottom around the membrane.</w:t>
      </w:r>
    </w:p>
    <w:p w:rsidR="003B4D56" w:rsidRPr="00100624" w:rsidRDefault="003B4D56" w:rsidP="007A505E">
      <w:pPr>
        <w:pStyle w:val="ListParagraph"/>
        <w:numPr>
          <w:ilvl w:val="0"/>
          <w:numId w:val="23"/>
        </w:numPr>
      </w:pPr>
      <w:r w:rsidRPr="00100624">
        <w:t xml:space="preserve">Screw tee fittings on back of the </w:t>
      </w:r>
      <w:proofErr w:type="spellStart"/>
      <w:r w:rsidRPr="00100624">
        <w:t>Nafion</w:t>
      </w:r>
      <w:proofErr w:type="spellEnd"/>
      <w:r w:rsidRPr="00100624">
        <w:t xml:space="preserve"> block. </w:t>
      </w:r>
    </w:p>
    <w:p w:rsidR="003B4D56" w:rsidRPr="00100624" w:rsidRDefault="003B4D56" w:rsidP="007A505E">
      <w:pPr>
        <w:pStyle w:val="ListParagraph"/>
        <w:numPr>
          <w:ilvl w:val="0"/>
          <w:numId w:val="23"/>
        </w:numPr>
      </w:pPr>
      <w:r w:rsidRPr="00100624">
        <w:t xml:space="preserve"> Reinstall 1/8” nuts with tubing into tees.</w:t>
      </w:r>
    </w:p>
    <w:p w:rsidR="003B4D56" w:rsidRPr="00100624" w:rsidRDefault="003B4D56" w:rsidP="007A505E">
      <w:pPr>
        <w:pStyle w:val="ListParagraph"/>
        <w:numPr>
          <w:ilvl w:val="0"/>
          <w:numId w:val="23"/>
        </w:numPr>
      </w:pPr>
      <w:r w:rsidRPr="00100624">
        <w:t xml:space="preserve">Turn on supply pump to wet membrane. </w:t>
      </w:r>
    </w:p>
    <w:p w:rsidR="003B4D56" w:rsidRPr="00100624" w:rsidRDefault="003B4D56" w:rsidP="003B4D56"/>
    <w:p w:rsidR="003B4D56" w:rsidRPr="00100624" w:rsidRDefault="003B4D56" w:rsidP="003B4D56">
      <w:r w:rsidRPr="00100624">
        <w:t>If the problem persists, contact DMT.</w:t>
      </w:r>
    </w:p>
    <w:p w:rsidR="003B4D56" w:rsidRPr="00100624" w:rsidRDefault="003B4D56"/>
    <w:p w:rsidR="003378C3" w:rsidRPr="00100624" w:rsidRDefault="003378C3"/>
    <w:p w:rsidR="009935AD" w:rsidRPr="00100624" w:rsidRDefault="00B626D8">
      <w:r w:rsidRPr="00B626D8">
        <w:rPr>
          <w:noProof/>
          <w:sz w:val="20"/>
          <w:lang w:bidi="ar-SA"/>
        </w:rPr>
        <w:pict>
          <v:shape id="Text Box 537" o:spid="_x0000_s1067" type="#_x0000_t202" style="position:absolute;left:0;text-align:left;margin-left:-11.1pt;margin-top:24.85pt;width:468.3pt;height:170.2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" filled="f" stroked="f">
            <v:textbox>
              <w:txbxContent>
                <w:p w:rsidR="005933F6" w:rsidRDefault="005933F6">
                  <w:r w:rsidRPr="006D7F8B">
                    <w:rPr>
                      <w:noProof/>
                      <w:lang w:bidi="ar-SA"/>
                    </w:rPr>
                    <w:drawing>
                      <wp:inline distT="0" distB="0" distL="0" distR="0">
                        <wp:extent cx="5764530" cy="1693639"/>
                        <wp:effectExtent l="19050" t="0" r="7620" b="0"/>
                        <wp:docPr id="1607" name="Object 3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743700" cy="1981200"/>
                                  <a:chOff x="914400" y="2438400"/>
                                  <a:chExt cx="6743700" cy="1981200"/>
                                </a:xfrm>
                              </a:grpSpPr>
                              <a:pic>
                                <a:nvPicPr>
                                  <a:cNvPr id="2" name="Picture 1" descr="PC110006"/>
                                  <a:cNvPicPr/>
                                </a:nvPicPr>
                                <a:blipFill>
                                  <a:blip r:embed="rId97"/>
                                  <a:srcRect l="22948" t="18652" r="25723" b="35336"/>
                                  <a:stretch>
                                    <a:fillRect/>
                                  </a:stretch>
                                </a:blipFill>
                                <a:spPr bwMode="auto">
                                  <a:xfrm>
                                    <a:off x="914400" y="2438400"/>
                                    <a:ext cx="2959100" cy="1981200"/>
                                  </a:xfrm>
                                  <a:prstGeom prst="rect">
                                    <a:avLst/>
                                  </a:prstGeom>
                                  <a:noFill/>
                                  <a:ln w="9525">
                                    <a:noFill/>
                                    <a:miter lim="800000"/>
                                    <a:headEnd/>
                                    <a:tailEnd/>
                                  </a:ln>
                                </a:spPr>
                              </a:pic>
                              <a:pic>
                                <a:nvPicPr>
                                  <a:cNvPr id="3" name="Picture 2" descr="PC110007"/>
                                  <a:cNvPicPr/>
                                </a:nvPicPr>
                                <a:blipFill>
                                  <a:blip r:embed="rId98"/>
                                  <a:srcRect l="19858" t="31898" r="25903" b="39085"/>
                                  <a:stretch>
                                    <a:fillRect/>
                                  </a:stretch>
                                </a:blipFill>
                                <a:spPr bwMode="auto">
                                  <a:xfrm>
                                    <a:off x="4191000" y="2743200"/>
                                    <a:ext cx="3467100" cy="1384300"/>
                                  </a:xfrm>
                                  <a:prstGeom prst="rect">
                                    <a:avLst/>
                                  </a:prstGeom>
                                  <a:noFill/>
                                  <a:ln w="9525">
                                    <a:noFill/>
                                    <a:miter lim="800000"/>
                                    <a:headEnd/>
                                    <a:tailEnd/>
                                  </a:ln>
                                </a:spPr>
                              </a:pic>
                              <a:sp>
                                <a:nvSpPr>
                                  <a:cNvPr id="3074" name="AutoShape 2"/>
                                  <a:cNvSpPr>
                                    <a:spLocks noChangeArrowheads="1"/>
                                  </a:cNvSpPr>
                                </a:nvSpPr>
                                <a:spPr bwMode="auto">
                                  <a:xfrm>
                                    <a:off x="1143000" y="2743200"/>
                                    <a:ext cx="914400" cy="503238"/>
                                  </a:xfrm>
                                  <a:prstGeom prst="wedgeRectCallout">
                                    <a:avLst>
                                      <a:gd name="adj1" fmla="val 11042"/>
                                      <a:gd name="adj2" fmla="val 111111"/>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sz="1100" b="0" i="0" u="none" strike="noStrike" cap="none" normalizeH="0" baseline="0" dirty="0" smtClean="0">
                                          <a:ln>
                                            <a:noFill/>
                                          </a:ln>
                                          <a:solidFill>
                                            <a:schemeClr val="tx1"/>
                                          </a:solidFill>
                                          <a:effectLst/>
                                          <a:latin typeface="Calibri" pitchFamily="34" charset="0"/>
                                        </a:rPr>
                                        <a:t>Nafion Membrane</a:t>
                                      </a:r>
                                      <a:endParaRPr kumimoji="0" lang="en-US" sz="1800" b="0" i="0" u="none" strike="noStrike" cap="none" normalizeH="0" baseline="0" dirty="0" smtClean="0">
                                        <a:ln>
                                          <a:noFill/>
                                        </a:ln>
                                        <a:solidFill>
                                          <a:schemeClr val="tx1"/>
                                        </a:solidFill>
                                        <a:effectLst/>
                                        <a:latin typeface="Arial" pitchFamily="34" charset="0"/>
                                      </a:endParaRPr>
                                    </a:p>
                                  </a:txBody>
                                  <a:useSpRect/>
                                </a:txSp>
                              </a:sp>
                              <a:sp>
                                <a:nvSpPr>
                                  <a:cNvPr id="3075" name="AutoShape 3"/>
                                  <a:cNvSpPr>
                                    <a:spLocks noChangeArrowheads="1"/>
                                  </a:cNvSpPr>
                                </a:nvSpPr>
                                <a:spPr bwMode="auto">
                                  <a:xfrm>
                                    <a:off x="2133600" y="2895600"/>
                                    <a:ext cx="1692275" cy="228600"/>
                                  </a:xfrm>
                                  <a:prstGeom prst="wedgeRectCallout">
                                    <a:avLst>
                                      <a:gd name="adj1" fmla="val 6944"/>
                                      <a:gd name="adj2" fmla="val 247778"/>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r" defTabSz="914400" rtl="0" eaLnBrk="1" fontAlgn="base" latinLnBrk="0" hangingPunct="1">
                                        <a:lnSpc>
                                          <a:spcPct val="100000"/>
                                        </a:lnSpc>
                                        <a:spcBef>
                                          <a:spcPct val="0"/>
                                        </a:spcBef>
                                        <a:spcAft>
                                          <a:spcPts val="1000"/>
                                        </a:spcAft>
                                        <a:buClrTx/>
                                        <a:buSzTx/>
                                        <a:buFontTx/>
                                        <a:buNone/>
                                        <a:tabLst/>
                                      </a:pPr>
                                      <a:r>
                                        <a:rPr kumimoji="0" lang="en-US" sz="1100" b="0" i="0" u="none" strike="noStrike" cap="none" normalizeH="0" baseline="0" smtClean="0">
                                          <a:ln>
                                            <a:noFill/>
                                          </a:ln>
                                          <a:solidFill>
                                            <a:schemeClr val="tx1"/>
                                          </a:solidFill>
                                          <a:effectLst/>
                                          <a:latin typeface="Calibri" pitchFamily="34" charset="0"/>
                                        </a:rPr>
                                        <a:t>Nafion Insertion Tool</a:t>
                                      </a:r>
                                      <a:endParaRPr kumimoji="0" lang="en-US" sz="1800" b="0" i="0" u="none" strike="noStrike" cap="none" normalizeH="0" baseline="0" smtClean="0">
                                        <a:ln>
                                          <a:noFill/>
                                        </a:ln>
                                        <a:solidFill>
                                          <a:schemeClr val="tx1"/>
                                        </a:solidFill>
                                        <a:effectLst/>
                                        <a:latin typeface="Arial" pitchFamily="34" charset="0"/>
                                      </a:endParaRPr>
                                    </a:p>
                                  </a:txBody>
                                  <a:useSpRect/>
                                </a:txSp>
                              </a:sp>
                              <a:sp>
                                <a:nvSpPr>
                                  <a:cNvPr id="3076" name="AutoShape 4"/>
                                  <a:cNvSpPr>
                                    <a:spLocks noChangeArrowheads="1"/>
                                  </a:cNvSpPr>
                                </a:nvSpPr>
                                <a:spPr bwMode="auto">
                                  <a:xfrm>
                                    <a:off x="5516563" y="2849562"/>
                                    <a:ext cx="1874837" cy="274638"/>
                                  </a:xfrm>
                                  <a:prstGeom prst="wedgeRectCallout">
                                    <a:avLst>
                                      <a:gd name="adj1" fmla="val -33468"/>
                                      <a:gd name="adj2" fmla="val 168519"/>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sz="1100" b="0" i="0" u="none" strike="noStrike" cap="none" normalizeH="0" baseline="0" smtClean="0">
                                          <a:ln>
                                            <a:noFill/>
                                          </a:ln>
                                          <a:solidFill>
                                            <a:schemeClr val="tx1"/>
                                          </a:solidFill>
                                          <a:effectLst/>
                                          <a:latin typeface="Calibri" pitchFamily="34" charset="0"/>
                                        </a:rPr>
                                        <a:t>Gently Push Together</a:t>
                                      </a:r>
                                      <a:endParaRPr kumimoji="0" lang="en-US" sz="1800" b="0" i="0" u="none" strike="noStrike" cap="none" normalizeH="0" baseline="0" smtClean="0">
                                        <a:ln>
                                          <a:noFill/>
                                        </a:ln>
                                        <a:solidFill>
                                          <a:schemeClr val="tx1"/>
                                        </a:solidFill>
                                        <a:effectLst/>
                                        <a:latin typeface="Arial" pitchFamily="34" charset="0"/>
                                      </a:endParaRPr>
                                    </a:p>
                                  </a:txBody>
                                  <a:useSpRect/>
                                </a:txSp>
                              </a:sp>
                            </lc:lockedCanvas>
                          </a:graphicData>
                        </a:graphic>
                      </wp:inline>
                    </w:drawing>
                  </w:r>
                </w:p>
                <w:p w:rsidR="005933F6" w:rsidRDefault="005933F6" w:rsidP="006D7F8B">
                  <w:pPr>
                    <w:pStyle w:val="Caption"/>
                    <w:jc w:val="left"/>
                  </w:pPr>
                  <w:bookmarkStart w:id="168" w:name="_Ref234747695"/>
                  <w:bookmarkStart w:id="169" w:name="_Toc233445074"/>
                  <w:bookmarkStart w:id="170" w:name="_Toc305504050"/>
                  <w:r>
                    <w:t xml:space="preserve">Figure </w:t>
                  </w:r>
                  <w:fldSimple w:instr=" SEQ Figure \* ARABIC ">
                    <w:r>
                      <w:rPr>
                        <w:noProof/>
                      </w:rPr>
                      <w:t>23</w:t>
                    </w:r>
                  </w:fldSimple>
                  <w:bookmarkEnd w:id="168"/>
                  <w:r>
                    <w:t xml:space="preserve">: </w:t>
                  </w:r>
                  <w:proofErr w:type="spellStart"/>
                  <w:r>
                    <w:t>Nafion</w:t>
                  </w:r>
                  <w:proofErr w:type="spellEnd"/>
                  <w:r>
                    <w:t xml:space="preserve"> Insertion</w:t>
                  </w:r>
                  <w:bookmarkEnd w:id="169"/>
                  <w:bookmarkEnd w:id="170"/>
                </w:p>
              </w:txbxContent>
            </v:textbox>
            <w10:wrap type="square"/>
          </v:shape>
        </w:pict>
      </w:r>
    </w:p>
    <w:p w:rsidR="009935AD" w:rsidRPr="00100624" w:rsidRDefault="009935AD">
      <w:pPr>
        <w:jc w:val="center"/>
      </w:pPr>
    </w:p>
    <w:p w:rsidR="006D7F8B" w:rsidRPr="00100624" w:rsidRDefault="006D7F8B">
      <w:pPr>
        <w:jc w:val="center"/>
      </w:pPr>
    </w:p>
    <w:p w:rsidR="006D7F8B" w:rsidRPr="00100624" w:rsidRDefault="00B626D8">
      <w:pPr>
        <w:jc w:val="center"/>
      </w:pPr>
      <w:r>
        <w:rPr>
          <w:noProof/>
          <w:lang w:bidi="ar-SA"/>
        </w:rPr>
      </w:r>
      <w:r>
        <w:rPr>
          <w:noProof/>
          <w:lang w:bidi="ar-SA"/>
        </w:rPr>
        <w:pict>
          <v:shape id="Text Box 657" o:spid="_x0000_s1154" type="#_x0000_t202" style="width:341.7pt;height:252.6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
                    <w:rPr>
                      <w:noProof/>
                      <w:lang w:bidi="ar-SA"/>
                    </w:rPr>
                    <w:drawing>
                      <wp:inline distT="0" distB="0" distL="0" distR="0">
                        <wp:extent cx="3857625" cy="2893219"/>
                        <wp:effectExtent l="19050" t="0" r="9525" b="0"/>
                        <wp:docPr id="19" name="Picture 18" descr="no kinks.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kinks.jpg.jpg"/>
                                <pic:cNvPicPr/>
                              </pic:nvPicPr>
                              <pic:blipFill>
                                <a:blip r:embed="rId99"/>
                                <a:stretch>
                                  <a:fillRect/>
                                </a:stretch>
                              </pic:blipFill>
                              <pic:spPr>
                                <a:xfrm>
                                  <a:off x="0" y="0"/>
                                  <a:ext cx="3863028" cy="2897271"/>
                                </a:xfrm>
                                <a:prstGeom prst="rect">
                                  <a:avLst/>
                                </a:prstGeom>
                              </pic:spPr>
                            </pic:pic>
                          </a:graphicData>
                        </a:graphic>
                      </wp:inline>
                    </w:drawing>
                  </w:r>
                </w:p>
                <w:p w:rsidR="005933F6" w:rsidRDefault="005933F6" w:rsidP="006D7F8B">
                  <w:pPr>
                    <w:pStyle w:val="Caption"/>
                    <w:jc w:val="left"/>
                  </w:pPr>
                  <w:bookmarkStart w:id="171" w:name="_Ref234747663"/>
                  <w:bookmarkStart w:id="172" w:name="_Toc233445075"/>
                  <w:bookmarkStart w:id="173" w:name="_Toc305504051"/>
                  <w:r>
                    <w:t xml:space="preserve">Figure </w:t>
                  </w:r>
                  <w:fldSimple w:instr=" SEQ Figure \* ARABIC ">
                    <w:r>
                      <w:rPr>
                        <w:noProof/>
                      </w:rPr>
                      <w:t>24</w:t>
                    </w:r>
                  </w:fldSimple>
                  <w:bookmarkEnd w:id="171"/>
                  <w:r>
                    <w:t>: Typical Healthy Membrane</w:t>
                  </w:r>
                  <w:bookmarkEnd w:id="172"/>
                  <w:bookmarkEnd w:id="173"/>
                </w:p>
              </w:txbxContent>
            </v:textbox>
            <w10:wrap type="none"/>
            <w10:anchorlock/>
          </v:shape>
        </w:pict>
      </w:r>
    </w:p>
    <w:p w:rsidR="009935AD" w:rsidRPr="00100624" w:rsidRDefault="009935AD">
      <w:pPr>
        <w:ind w:left="720"/>
      </w:pPr>
    </w:p>
    <w:p w:rsidR="009935AD" w:rsidRPr="00100624" w:rsidRDefault="009935AD">
      <w:pPr>
        <w:ind w:left="720"/>
        <w:jc w:val="center"/>
      </w:pPr>
    </w:p>
    <w:p w:rsidR="009935AD" w:rsidRPr="00100624" w:rsidRDefault="009935AD">
      <w:pPr>
        <w:ind w:left="720"/>
      </w:pPr>
    </w:p>
    <w:bookmarkStart w:id="174" w:name="_Toc233445076"/>
    <w:bookmarkEnd w:id="174"/>
    <w:p w:rsidR="009935AD" w:rsidRPr="00100624" w:rsidRDefault="00B626D8">
      <w:pPr>
        <w:pStyle w:val="Caption"/>
        <w:rPr>
          <w:color w:val="auto"/>
        </w:rPr>
      </w:pPr>
      <w:r>
        <w:rPr>
          <w:noProof/>
          <w:color w:val="auto"/>
          <w:lang w:bidi="ar-SA"/>
        </w:rPr>
      </w:r>
      <w:r>
        <w:rPr>
          <w:noProof/>
          <w:color w:val="auto"/>
          <w:lang w:bidi="ar-SA"/>
        </w:rPr>
        <w:pict>
          <v:shape id="Text Box 656" o:spid="_x0000_s1153" type="#_x0000_t202" style="width:341.7pt;height:259.3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6D7F8B">
                  <w:r>
                    <w:rPr>
                      <w:noProof/>
                      <w:lang w:bidi="ar-SA"/>
                    </w:rPr>
                    <w:drawing>
                      <wp:inline distT="0" distB="0" distL="0" distR="0">
                        <wp:extent cx="3952875" cy="2964959"/>
                        <wp:effectExtent l="19050" t="0" r="9525" b="0"/>
                        <wp:docPr id="14" name="Picture 13" descr="kinked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ked2.jpg.jpg"/>
                                <pic:cNvPicPr/>
                              </pic:nvPicPr>
                              <pic:blipFill>
                                <a:blip r:embed="rId100"/>
                                <a:stretch>
                                  <a:fillRect/>
                                </a:stretch>
                              </pic:blipFill>
                              <pic:spPr>
                                <a:xfrm>
                                  <a:off x="0" y="0"/>
                                  <a:ext cx="3957308" cy="2968284"/>
                                </a:xfrm>
                                <a:prstGeom prst="rect">
                                  <a:avLst/>
                                </a:prstGeom>
                              </pic:spPr>
                            </pic:pic>
                          </a:graphicData>
                        </a:graphic>
                      </wp:inline>
                    </w:drawing>
                  </w:r>
                </w:p>
                <w:p w:rsidR="005933F6" w:rsidRDefault="005933F6" w:rsidP="006D7F8B">
                  <w:pPr>
                    <w:pStyle w:val="Caption"/>
                    <w:jc w:val="left"/>
                  </w:pPr>
                  <w:bookmarkStart w:id="175" w:name="_Ref234747675"/>
                  <w:bookmarkStart w:id="176" w:name="_Toc233445077"/>
                  <w:bookmarkStart w:id="177" w:name="_Toc305504052"/>
                  <w:r>
                    <w:t xml:space="preserve">Figure </w:t>
                  </w:r>
                  <w:fldSimple w:instr=" SEQ Figure \* ARABIC ">
                    <w:r>
                      <w:rPr>
                        <w:noProof/>
                      </w:rPr>
                      <w:t>25</w:t>
                    </w:r>
                  </w:fldSimple>
                  <w:bookmarkEnd w:id="175"/>
                  <w:r>
                    <w:t>: Typical Bad Membrane. Note the kinks and flat spots.</w:t>
                  </w:r>
                  <w:bookmarkEnd w:id="176"/>
                  <w:bookmarkEnd w:id="177"/>
                </w:p>
              </w:txbxContent>
            </v:textbox>
            <w10:wrap type="none"/>
            <w10:anchorlock/>
          </v:shape>
        </w:pict>
      </w:r>
    </w:p>
    <w:p w:rsidR="009935AD" w:rsidRPr="00100624" w:rsidRDefault="009935AD">
      <w:pPr>
        <w:ind w:left="720"/>
        <w:jc w:val="center"/>
      </w:pPr>
    </w:p>
    <w:tbl>
      <w:tblPr>
        <w:tblW w:w="1026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21"/>
        <w:gridCol w:w="236"/>
        <w:gridCol w:w="2487"/>
        <w:gridCol w:w="236"/>
        <w:gridCol w:w="4480"/>
      </w:tblGrid>
      <w:tr w:rsidR="009935AD" w:rsidRPr="00100624" w:rsidTr="00D5406C">
        <w:trPr>
          <w:trHeight w:val="524"/>
          <w:tblHeader/>
        </w:trPr>
        <w:tc>
          <w:tcPr>
            <w:tcW w:w="2821" w:type="dxa"/>
            <w:vAlign w:val="center"/>
          </w:tcPr>
          <w:p w:rsidR="009935AD" w:rsidRPr="00100624" w:rsidRDefault="00B626D8" w:rsidP="0081735D">
            <w:pPr>
              <w:keepNext/>
              <w:jc w:val="center"/>
              <w:rPr>
                <w:rFonts w:ascii="Arial Black" w:hAnsi="Arial Black" w:cs="Arial"/>
                <w:b/>
                <w:bCs/>
                <w:i/>
                <w:iCs/>
                <w:sz w:val="24"/>
              </w:rPr>
            </w:pPr>
            <w:r w:rsidRPr="00B626D8">
              <w:rPr>
                <w:rFonts w:ascii="Arial" w:hAnsi="Arial" w:cs="Arial"/>
                <w:bCs/>
                <w:noProof/>
                <w:sz w:val="20"/>
                <w:szCs w:val="20"/>
                <w:lang w:bidi="ar-SA"/>
              </w:rPr>
              <w:pict>
                <v:shape id="Text Box 617" o:spid="_x0000_s1070" type="#_x0000_t202" style="position:absolute;left:0;text-align:left;margin-left:-41.8pt;margin-top:24.4pt;width:33.6pt;height:110.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" stroked="f">
                  <v:textbox style="layout-flow:vertical;mso-layout-flow-alt:bottom-to-top;mso-fit-shape-to-text:t">
                    <w:txbxContent>
                      <w:p w:rsidR="005933F6" w:rsidRPr="00205E76" w:rsidRDefault="005933F6" w:rsidP="00D5406C">
                        <w:pPr>
                          <w:rPr>
                            <w:i/>
                            <w:sz w:val="28"/>
                            <w:szCs w:val="28"/>
                          </w:rPr>
                        </w:pPr>
                        <w:r>
                          <w:rPr>
                            <w:i/>
                            <w:sz w:val="28"/>
                            <w:szCs w:val="28"/>
                          </w:rPr>
                          <w:t>Pump i</w:t>
                        </w:r>
                        <w:r w:rsidRPr="00205E76">
                          <w:rPr>
                            <w:i/>
                            <w:sz w:val="28"/>
                            <w:szCs w:val="28"/>
                          </w:rPr>
                          <w:t>ssues</w:t>
                        </w:r>
                      </w:p>
                    </w:txbxContent>
                  </v:textbox>
                </v:shape>
              </w:pict>
            </w:r>
            <w:r w:rsidR="009935AD" w:rsidRPr="00100624">
              <w:rPr>
                <w:rFonts w:ascii="Arial Black" w:hAnsi="Arial Black" w:cs="Arial"/>
                <w:b/>
                <w:bCs/>
                <w:i/>
                <w:iCs/>
                <w:sz w:val="24"/>
              </w:rPr>
              <w:t>Problem</w:t>
            </w:r>
          </w:p>
        </w:tc>
        <w:tc>
          <w:tcPr>
            <w:tcW w:w="236" w:type="dxa"/>
            <w:vAlign w:val="center"/>
          </w:tcPr>
          <w:p w:rsidR="009935AD" w:rsidRPr="00100624" w:rsidRDefault="009935AD" w:rsidP="0081735D">
            <w:pPr>
              <w:keepNext/>
              <w:jc w:val="center"/>
              <w:rPr>
                <w:rFonts w:ascii="Arial Black" w:hAnsi="Arial Black" w:cs="Arial"/>
                <w:b/>
                <w:bCs/>
                <w:i/>
                <w:iCs/>
                <w:sz w:val="24"/>
              </w:rPr>
            </w:pPr>
          </w:p>
        </w:tc>
        <w:tc>
          <w:tcPr>
            <w:tcW w:w="2487" w:type="dxa"/>
            <w:vAlign w:val="center"/>
          </w:tcPr>
          <w:p w:rsidR="009935AD" w:rsidRPr="00100624" w:rsidRDefault="009935AD" w:rsidP="0081735D">
            <w:pPr>
              <w:keepNext/>
              <w:jc w:val="center"/>
              <w:rPr>
                <w:rFonts w:ascii="Arial Black" w:hAnsi="Arial Black" w:cs="Arial"/>
                <w:b/>
                <w:bCs/>
                <w:i/>
                <w:iCs/>
                <w:sz w:val="24"/>
              </w:rPr>
            </w:pPr>
            <w:r w:rsidRPr="00100624">
              <w:rPr>
                <w:rFonts w:ascii="Arial Black" w:hAnsi="Arial Black" w:cs="Arial"/>
                <w:b/>
                <w:bCs/>
                <w:i/>
                <w:iCs/>
                <w:sz w:val="24"/>
              </w:rPr>
              <w:t>Possible Cause</w:t>
            </w:r>
          </w:p>
        </w:tc>
        <w:tc>
          <w:tcPr>
            <w:tcW w:w="236" w:type="dxa"/>
            <w:vAlign w:val="center"/>
          </w:tcPr>
          <w:p w:rsidR="009935AD" w:rsidRPr="00100624" w:rsidRDefault="009935AD" w:rsidP="0081735D">
            <w:pPr>
              <w:keepNext/>
              <w:jc w:val="center"/>
              <w:rPr>
                <w:rFonts w:ascii="Arial Black" w:hAnsi="Arial Black" w:cs="Arial"/>
                <w:b/>
                <w:bCs/>
                <w:i/>
                <w:iCs/>
                <w:sz w:val="24"/>
              </w:rPr>
            </w:pPr>
          </w:p>
        </w:tc>
        <w:tc>
          <w:tcPr>
            <w:tcW w:w="4480" w:type="dxa"/>
            <w:vAlign w:val="center"/>
          </w:tcPr>
          <w:p w:rsidR="009935AD" w:rsidRPr="00100624" w:rsidRDefault="009935AD" w:rsidP="0081735D">
            <w:pPr>
              <w:keepNext/>
              <w:jc w:val="center"/>
              <w:rPr>
                <w:rFonts w:ascii="Arial Black" w:hAnsi="Arial Black" w:cs="Arial"/>
                <w:b/>
                <w:bCs/>
                <w:i/>
                <w:iCs/>
                <w:sz w:val="24"/>
              </w:rPr>
            </w:pPr>
            <w:r w:rsidRPr="00100624">
              <w:rPr>
                <w:rFonts w:ascii="Arial Black" w:hAnsi="Arial Black" w:cs="Arial"/>
                <w:b/>
                <w:bCs/>
                <w:i/>
                <w:iCs/>
                <w:sz w:val="24"/>
              </w:rPr>
              <w:t>Solutions</w:t>
            </w:r>
          </w:p>
        </w:tc>
      </w:tr>
      <w:tr w:rsidR="009935AD" w:rsidRPr="00100624">
        <w:trPr>
          <w:trHeight w:val="1396"/>
        </w:trPr>
        <w:tc>
          <w:tcPr>
            <w:tcW w:w="2821" w:type="dxa"/>
          </w:tcPr>
          <w:p w:rsidR="009935AD" w:rsidRPr="00100624" w:rsidRDefault="009935AD">
            <w:pPr>
              <w:pStyle w:val="BodyText"/>
              <w:rPr>
                <w:rFonts w:ascii="Arial" w:hAnsi="Arial" w:cs="Arial"/>
                <w:bCs/>
                <w:sz w:val="20"/>
                <w:szCs w:val="20"/>
              </w:rPr>
            </w:pPr>
            <w:r w:rsidRPr="00100624">
              <w:rPr>
                <w:rFonts w:ascii="Arial" w:hAnsi="Arial" w:cs="Arial"/>
                <w:bCs/>
                <w:sz w:val="20"/>
                <w:szCs w:val="20"/>
              </w:rPr>
              <w:t>Solenoid pump is “clicking” but has no flow</w:t>
            </w:r>
          </w:p>
        </w:tc>
        <w:tc>
          <w:tcPr>
            <w:tcW w:w="236" w:type="dxa"/>
          </w:tcPr>
          <w:p w:rsidR="009935AD" w:rsidRPr="00100624" w:rsidRDefault="009935AD">
            <w:pPr>
              <w:pStyle w:val="BodyText"/>
              <w:rPr>
                <w:rFonts w:ascii="Arial" w:hAnsi="Arial" w:cs="Arial"/>
                <w:sz w:val="20"/>
                <w:szCs w:val="20"/>
              </w:rPr>
            </w:pPr>
          </w:p>
        </w:tc>
        <w:tc>
          <w:tcPr>
            <w:tcW w:w="2487" w:type="dxa"/>
          </w:tcPr>
          <w:p w:rsidR="009935AD" w:rsidRPr="00100624" w:rsidRDefault="009935AD">
            <w:pPr>
              <w:pStyle w:val="BodyTextIndent"/>
              <w:ind w:left="0"/>
              <w:rPr>
                <w:szCs w:val="20"/>
              </w:rPr>
            </w:pPr>
            <w:r w:rsidRPr="00100624">
              <w:rPr>
                <w:szCs w:val="20"/>
              </w:rPr>
              <w:t>Reeds in</w:t>
            </w:r>
            <w:r w:rsidR="0081735D" w:rsidRPr="00100624">
              <w:rPr>
                <w:szCs w:val="20"/>
              </w:rPr>
              <w:t xml:space="preserve"> the</w:t>
            </w:r>
            <w:r w:rsidRPr="00100624">
              <w:rPr>
                <w:szCs w:val="20"/>
              </w:rPr>
              <w:t xml:space="preserve"> pump have adhered together</w:t>
            </w:r>
          </w:p>
        </w:tc>
        <w:tc>
          <w:tcPr>
            <w:tcW w:w="236" w:type="dxa"/>
          </w:tcPr>
          <w:p w:rsidR="009935AD" w:rsidRPr="00100624" w:rsidRDefault="009935AD">
            <w:pPr>
              <w:pStyle w:val="BodyText"/>
              <w:rPr>
                <w:rFonts w:ascii="Arial" w:hAnsi="Arial" w:cs="Arial"/>
                <w:sz w:val="20"/>
                <w:szCs w:val="20"/>
              </w:rPr>
            </w:pPr>
          </w:p>
        </w:tc>
        <w:tc>
          <w:tcPr>
            <w:tcW w:w="4480" w:type="dxa"/>
          </w:tcPr>
          <w:p w:rsidR="009935AD" w:rsidRPr="00100624" w:rsidRDefault="00E806EB">
            <w:pPr>
              <w:pStyle w:val="BodyTextIndent"/>
              <w:ind w:left="0"/>
              <w:rPr>
                <w:szCs w:val="20"/>
              </w:rPr>
            </w:pPr>
            <w:r>
              <w:rPr>
                <w:szCs w:val="20"/>
              </w:rPr>
              <w:t xml:space="preserve">Ensure power is on and pump is energized. </w:t>
            </w:r>
            <w:r w:rsidR="009935AD" w:rsidRPr="00100624">
              <w:rPr>
                <w:szCs w:val="20"/>
              </w:rPr>
              <w:t>Remove inlet and out fittings from solenoid pump and gently blow some compressed air into the INLET side of the pump to separate reeds.</w:t>
            </w:r>
          </w:p>
        </w:tc>
      </w:tr>
      <w:tr w:rsidR="000243E4" w:rsidRPr="00100624">
        <w:trPr>
          <w:trHeight w:val="1396"/>
        </w:trPr>
        <w:tc>
          <w:tcPr>
            <w:tcW w:w="2821" w:type="dxa"/>
          </w:tcPr>
          <w:p w:rsidR="000243E4" w:rsidRPr="00100624" w:rsidRDefault="00B626D8" w:rsidP="000243E4">
            <w:pPr>
              <w:pStyle w:val="BodyText"/>
              <w:jc w:val="left"/>
              <w:rPr>
                <w:rFonts w:ascii="Arial" w:hAnsi="Arial" w:cs="Arial"/>
                <w:bCs/>
                <w:sz w:val="20"/>
                <w:szCs w:val="20"/>
              </w:rPr>
            </w:pPr>
            <w:r>
              <w:rPr>
                <w:rFonts w:ascii="Arial" w:hAnsi="Arial" w:cs="Arial"/>
                <w:bCs/>
                <w:noProof/>
                <w:sz w:val="20"/>
                <w:szCs w:val="20"/>
                <w:lang w:bidi="ar-SA"/>
              </w:rPr>
              <w:pict>
                <v:shape id="Text Box 618" o:spid="_x0000_s1071" type="#_x0000_t202" style="position:absolute;margin-left:-42.2pt;margin-top:68.6pt;width:33.6pt;height:110.4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" stroked="f">
                  <v:textbox style="layout-flow:vertical;mso-layout-flow-alt:bottom-to-top;mso-fit-shape-to-text:t">
                    <w:txbxContent>
                      <w:p w:rsidR="005933F6" w:rsidRPr="00205E76" w:rsidRDefault="005933F6" w:rsidP="00D5406C">
                        <w:pPr>
                          <w:rPr>
                            <w:i/>
                            <w:sz w:val="28"/>
                            <w:szCs w:val="28"/>
                          </w:rPr>
                        </w:pPr>
                        <w:r>
                          <w:rPr>
                            <w:i/>
                            <w:sz w:val="28"/>
                            <w:szCs w:val="28"/>
                          </w:rPr>
                          <w:t>Counting i</w:t>
                        </w:r>
                        <w:r w:rsidRPr="00205E76">
                          <w:rPr>
                            <w:i/>
                            <w:sz w:val="28"/>
                            <w:szCs w:val="28"/>
                          </w:rPr>
                          <w:t>ssues</w:t>
                        </w:r>
                      </w:p>
                    </w:txbxContent>
                  </v:textbox>
                </v:shape>
              </w:pict>
            </w:r>
            <w:r w:rsidR="000243E4" w:rsidRPr="00100624">
              <w:rPr>
                <w:rFonts w:ascii="Arial" w:hAnsi="Arial" w:cs="Arial"/>
                <w:bCs/>
                <w:sz w:val="20"/>
                <w:szCs w:val="20"/>
              </w:rPr>
              <w:t>Sample pump turns off briefly and back on</w:t>
            </w:r>
          </w:p>
        </w:tc>
        <w:tc>
          <w:tcPr>
            <w:tcW w:w="236" w:type="dxa"/>
          </w:tcPr>
          <w:p w:rsidR="000243E4" w:rsidRPr="00100624" w:rsidRDefault="000243E4" w:rsidP="000243E4">
            <w:pPr>
              <w:pStyle w:val="BodyText"/>
              <w:rPr>
                <w:rFonts w:ascii="Arial" w:hAnsi="Arial" w:cs="Arial"/>
                <w:sz w:val="20"/>
                <w:szCs w:val="20"/>
              </w:rPr>
            </w:pPr>
          </w:p>
        </w:tc>
        <w:tc>
          <w:tcPr>
            <w:tcW w:w="2487" w:type="dxa"/>
          </w:tcPr>
          <w:p w:rsidR="000243E4" w:rsidRPr="00100624" w:rsidRDefault="000243E4" w:rsidP="000243E4">
            <w:pPr>
              <w:pStyle w:val="BodyTextIndent"/>
              <w:ind w:left="0"/>
              <w:jc w:val="left"/>
              <w:rPr>
                <w:szCs w:val="20"/>
              </w:rPr>
            </w:pPr>
            <w:r w:rsidRPr="00100624">
              <w:rPr>
                <w:szCs w:val="20"/>
              </w:rPr>
              <w:t xml:space="preserve">Temperature of OPC is equal or lower than bottom of column temperature, T3.   </w:t>
            </w:r>
          </w:p>
        </w:tc>
        <w:tc>
          <w:tcPr>
            <w:tcW w:w="236" w:type="dxa"/>
          </w:tcPr>
          <w:p w:rsidR="000243E4" w:rsidRPr="00100624" w:rsidRDefault="000243E4" w:rsidP="000243E4">
            <w:pPr>
              <w:pStyle w:val="BodyText"/>
              <w:rPr>
                <w:rFonts w:ascii="Arial" w:hAnsi="Arial" w:cs="Arial"/>
                <w:sz w:val="20"/>
                <w:szCs w:val="20"/>
              </w:rPr>
            </w:pPr>
          </w:p>
        </w:tc>
        <w:tc>
          <w:tcPr>
            <w:tcW w:w="4480" w:type="dxa"/>
          </w:tcPr>
          <w:p w:rsidR="000243E4" w:rsidRPr="00100624" w:rsidRDefault="000243E4" w:rsidP="000243E4">
            <w:pPr>
              <w:pStyle w:val="BodyText"/>
              <w:rPr>
                <w:rFonts w:ascii="Arial" w:hAnsi="Arial" w:cs="Arial"/>
                <w:sz w:val="20"/>
                <w:szCs w:val="20"/>
              </w:rPr>
            </w:pPr>
            <w:r w:rsidRPr="00100624">
              <w:rPr>
                <w:rFonts w:ascii="Arial" w:hAnsi="Arial" w:cs="Arial"/>
                <w:sz w:val="20"/>
                <w:szCs w:val="20"/>
              </w:rPr>
              <w:t>This is normal operation, as the computer is programmed to shut off the pump if the OPC temperature is less than T3.</w:t>
            </w:r>
          </w:p>
        </w:tc>
      </w:tr>
      <w:tr w:rsidR="000243E4" w:rsidRPr="00100624" w:rsidTr="00161BE1">
        <w:trPr>
          <w:trHeight w:val="1396"/>
        </w:trPr>
        <w:tc>
          <w:tcPr>
            <w:tcW w:w="2821" w:type="dxa"/>
            <w:vMerge w:val="restart"/>
          </w:tcPr>
          <w:p w:rsidR="000243E4" w:rsidRPr="00100624" w:rsidRDefault="000243E4" w:rsidP="00161BE1">
            <w:pPr>
              <w:pStyle w:val="BodyText"/>
              <w:jc w:val="left"/>
              <w:rPr>
                <w:rFonts w:ascii="Arial" w:hAnsi="Arial" w:cs="Arial"/>
                <w:bCs/>
                <w:sz w:val="20"/>
                <w:szCs w:val="20"/>
              </w:rPr>
            </w:pPr>
            <w:r w:rsidRPr="00100624">
              <w:rPr>
                <w:rFonts w:ascii="Arial" w:hAnsi="Arial" w:cs="Arial"/>
                <w:bCs/>
                <w:sz w:val="20"/>
                <w:szCs w:val="20"/>
              </w:rPr>
              <w:t xml:space="preserve">CCN is </w:t>
            </w:r>
            <w:proofErr w:type="spellStart"/>
            <w:r w:rsidRPr="00100624">
              <w:rPr>
                <w:rFonts w:ascii="Arial" w:hAnsi="Arial" w:cs="Arial"/>
                <w:bCs/>
                <w:sz w:val="20"/>
                <w:szCs w:val="20"/>
              </w:rPr>
              <w:t>overcounting</w:t>
            </w:r>
            <w:proofErr w:type="spellEnd"/>
            <w:r w:rsidRPr="00100624">
              <w:rPr>
                <w:rFonts w:ascii="Arial" w:hAnsi="Arial" w:cs="Arial"/>
                <w:bCs/>
                <w:sz w:val="20"/>
                <w:szCs w:val="20"/>
              </w:rPr>
              <w:t xml:space="preserve"> or undercounting particles</w:t>
            </w:r>
          </w:p>
          <w:p w:rsidR="000243E4" w:rsidRPr="00100624" w:rsidRDefault="000243E4" w:rsidP="00CE06E0">
            <w:pPr>
              <w:pStyle w:val="BodyText"/>
              <w:rPr>
                <w:rFonts w:ascii="Arial" w:hAnsi="Arial" w:cs="Arial"/>
                <w:bCs/>
                <w:sz w:val="20"/>
                <w:szCs w:val="20"/>
              </w:rPr>
            </w:pPr>
          </w:p>
        </w:tc>
        <w:tc>
          <w:tcPr>
            <w:tcW w:w="236" w:type="dxa"/>
          </w:tcPr>
          <w:p w:rsidR="000243E4" w:rsidRPr="00100624" w:rsidRDefault="000243E4">
            <w:pPr>
              <w:pStyle w:val="BodyText"/>
              <w:rPr>
                <w:rFonts w:ascii="Arial" w:hAnsi="Arial" w:cs="Arial"/>
                <w:sz w:val="20"/>
                <w:szCs w:val="20"/>
              </w:rPr>
            </w:pPr>
          </w:p>
        </w:tc>
        <w:tc>
          <w:tcPr>
            <w:tcW w:w="2487" w:type="dxa"/>
          </w:tcPr>
          <w:p w:rsidR="000243E4" w:rsidRPr="00100624" w:rsidRDefault="000243E4" w:rsidP="00CE06E0">
            <w:pPr>
              <w:pStyle w:val="BodyTextIndent"/>
              <w:ind w:left="0"/>
              <w:jc w:val="left"/>
              <w:rPr>
                <w:b/>
                <w:i/>
                <w:szCs w:val="20"/>
              </w:rPr>
            </w:pPr>
            <w:r w:rsidRPr="00100624">
              <w:rPr>
                <w:szCs w:val="20"/>
              </w:rPr>
              <w:t>Sheath filter is failing and passing particles (</w:t>
            </w:r>
            <w:r w:rsidRPr="00100624">
              <w:rPr>
                <w:b/>
                <w:i/>
                <w:szCs w:val="20"/>
              </w:rPr>
              <w:t>Note: this is only a possibility if the CCN is over-counting)</w:t>
            </w:r>
          </w:p>
        </w:tc>
        <w:tc>
          <w:tcPr>
            <w:tcW w:w="236" w:type="dxa"/>
          </w:tcPr>
          <w:p w:rsidR="000243E4" w:rsidRPr="00100624" w:rsidRDefault="000243E4">
            <w:pPr>
              <w:pStyle w:val="BodyText"/>
              <w:rPr>
                <w:rFonts w:ascii="Arial" w:hAnsi="Arial" w:cs="Arial"/>
                <w:sz w:val="20"/>
                <w:szCs w:val="20"/>
              </w:rPr>
            </w:pPr>
          </w:p>
        </w:tc>
        <w:tc>
          <w:tcPr>
            <w:tcW w:w="4480" w:type="dxa"/>
          </w:tcPr>
          <w:p w:rsidR="000243E4" w:rsidRPr="00100624" w:rsidRDefault="000243E4" w:rsidP="00B000A6">
            <w:pPr>
              <w:pStyle w:val="BodyTextIndent"/>
              <w:ind w:left="0"/>
              <w:rPr>
                <w:szCs w:val="20"/>
              </w:rPr>
            </w:pPr>
            <w:r w:rsidRPr="00100624">
              <w:rPr>
                <w:szCs w:val="20"/>
              </w:rPr>
              <w:t xml:space="preserve">Replace sheath filter. Refer to </w:t>
            </w:r>
            <w:r w:rsidR="00B000A6" w:rsidRPr="00100624">
              <w:rPr>
                <w:szCs w:val="20"/>
              </w:rPr>
              <w:t xml:space="preserve">Appendix G </w:t>
            </w:r>
            <w:r w:rsidRPr="00100624">
              <w:rPr>
                <w:szCs w:val="20"/>
              </w:rPr>
              <w:t>for more details.</w:t>
            </w:r>
          </w:p>
        </w:tc>
      </w:tr>
      <w:tr w:rsidR="000243E4" w:rsidRPr="00100624">
        <w:trPr>
          <w:trHeight w:val="1396"/>
        </w:trPr>
        <w:tc>
          <w:tcPr>
            <w:tcW w:w="2821" w:type="dxa"/>
            <w:vMerge/>
          </w:tcPr>
          <w:p w:rsidR="000243E4" w:rsidRPr="00100624" w:rsidRDefault="000243E4" w:rsidP="00CE06E0">
            <w:pPr>
              <w:pStyle w:val="BodyText"/>
              <w:rPr>
                <w:rFonts w:ascii="Arial" w:hAnsi="Arial" w:cs="Arial"/>
                <w:b/>
                <w:bCs/>
                <w:sz w:val="20"/>
                <w:szCs w:val="20"/>
              </w:rPr>
            </w:pPr>
          </w:p>
        </w:tc>
        <w:tc>
          <w:tcPr>
            <w:tcW w:w="236" w:type="dxa"/>
          </w:tcPr>
          <w:p w:rsidR="000243E4" w:rsidRPr="00100624" w:rsidRDefault="000243E4">
            <w:pPr>
              <w:pStyle w:val="BodyText"/>
              <w:rPr>
                <w:rFonts w:ascii="Arial" w:hAnsi="Arial" w:cs="Arial"/>
                <w:sz w:val="20"/>
                <w:szCs w:val="20"/>
              </w:rPr>
            </w:pPr>
          </w:p>
        </w:tc>
        <w:tc>
          <w:tcPr>
            <w:tcW w:w="2487" w:type="dxa"/>
          </w:tcPr>
          <w:p w:rsidR="000243E4" w:rsidRPr="00100624" w:rsidRDefault="000243E4">
            <w:pPr>
              <w:pStyle w:val="BodyTextIndent"/>
              <w:ind w:left="0"/>
              <w:rPr>
                <w:szCs w:val="20"/>
              </w:rPr>
            </w:pPr>
            <w:r w:rsidRPr="00100624">
              <w:rPr>
                <w:szCs w:val="20"/>
              </w:rPr>
              <w:t>Flows are incorrect</w:t>
            </w:r>
          </w:p>
          <w:p w:rsidR="000243E4" w:rsidRPr="00100624" w:rsidRDefault="000243E4" w:rsidP="00CE06E0">
            <w:pPr>
              <w:pStyle w:val="BodyTextIndent"/>
              <w:ind w:left="0"/>
              <w:rPr>
                <w:szCs w:val="20"/>
              </w:rPr>
            </w:pPr>
          </w:p>
        </w:tc>
        <w:tc>
          <w:tcPr>
            <w:tcW w:w="236" w:type="dxa"/>
          </w:tcPr>
          <w:p w:rsidR="000243E4" w:rsidRPr="00100624" w:rsidRDefault="000243E4">
            <w:pPr>
              <w:pStyle w:val="BodyText"/>
              <w:rPr>
                <w:rFonts w:ascii="Arial" w:hAnsi="Arial" w:cs="Arial"/>
                <w:sz w:val="20"/>
                <w:szCs w:val="20"/>
              </w:rPr>
            </w:pPr>
          </w:p>
        </w:tc>
        <w:tc>
          <w:tcPr>
            <w:tcW w:w="4480" w:type="dxa"/>
          </w:tcPr>
          <w:p w:rsidR="000243E4" w:rsidRPr="00100624" w:rsidRDefault="000243E4" w:rsidP="0081735D">
            <w:pPr>
              <w:pStyle w:val="BodyTextIndent"/>
              <w:ind w:left="0"/>
              <w:rPr>
                <w:szCs w:val="20"/>
              </w:rPr>
            </w:pPr>
            <w:r w:rsidRPr="00100624">
              <w:rPr>
                <w:szCs w:val="20"/>
              </w:rPr>
              <w:t>Check Sample and Total Flows.</w:t>
            </w:r>
          </w:p>
        </w:tc>
      </w:tr>
      <w:tr w:rsidR="000243E4" w:rsidRPr="00100624">
        <w:trPr>
          <w:trHeight w:val="1396"/>
        </w:trPr>
        <w:tc>
          <w:tcPr>
            <w:tcW w:w="2821" w:type="dxa"/>
            <w:vMerge/>
          </w:tcPr>
          <w:p w:rsidR="000243E4" w:rsidRPr="00100624" w:rsidRDefault="000243E4">
            <w:pPr>
              <w:pStyle w:val="BodyText"/>
              <w:rPr>
                <w:rFonts w:ascii="Arial" w:hAnsi="Arial" w:cs="Arial"/>
                <w:bCs/>
                <w:sz w:val="20"/>
                <w:szCs w:val="20"/>
              </w:rPr>
            </w:pPr>
          </w:p>
        </w:tc>
        <w:tc>
          <w:tcPr>
            <w:tcW w:w="236" w:type="dxa"/>
          </w:tcPr>
          <w:p w:rsidR="000243E4" w:rsidRPr="00100624" w:rsidRDefault="000243E4">
            <w:pPr>
              <w:pStyle w:val="BodyText"/>
              <w:rPr>
                <w:rFonts w:ascii="Arial" w:hAnsi="Arial" w:cs="Arial"/>
                <w:sz w:val="20"/>
                <w:szCs w:val="20"/>
              </w:rPr>
            </w:pPr>
          </w:p>
        </w:tc>
        <w:tc>
          <w:tcPr>
            <w:tcW w:w="2487" w:type="dxa"/>
          </w:tcPr>
          <w:p w:rsidR="000243E4" w:rsidRPr="00100624" w:rsidRDefault="000243E4" w:rsidP="00CE06E0">
            <w:pPr>
              <w:pStyle w:val="BodyTextIndent"/>
              <w:ind w:left="0"/>
              <w:rPr>
                <w:szCs w:val="20"/>
              </w:rPr>
            </w:pPr>
            <w:r w:rsidRPr="00100624">
              <w:rPr>
                <w:szCs w:val="20"/>
              </w:rPr>
              <w:t>Comparison set-up / reference instruments are not balanced or set up properly—for example, there is a problem with the DMA.</w:t>
            </w:r>
          </w:p>
        </w:tc>
        <w:tc>
          <w:tcPr>
            <w:tcW w:w="236" w:type="dxa"/>
          </w:tcPr>
          <w:p w:rsidR="000243E4" w:rsidRPr="00100624" w:rsidRDefault="000243E4">
            <w:pPr>
              <w:pStyle w:val="BodyText"/>
              <w:rPr>
                <w:rFonts w:ascii="Arial" w:hAnsi="Arial" w:cs="Arial"/>
                <w:sz w:val="20"/>
                <w:szCs w:val="20"/>
              </w:rPr>
            </w:pPr>
          </w:p>
        </w:tc>
        <w:tc>
          <w:tcPr>
            <w:tcW w:w="4480" w:type="dxa"/>
          </w:tcPr>
          <w:p w:rsidR="000243E4" w:rsidRPr="00100624" w:rsidRDefault="000243E4" w:rsidP="0081735D">
            <w:pPr>
              <w:pStyle w:val="BodyTextIndent"/>
              <w:ind w:left="0"/>
              <w:rPr>
                <w:szCs w:val="20"/>
              </w:rPr>
            </w:pPr>
            <w:r w:rsidRPr="00100624">
              <w:rPr>
                <w:szCs w:val="20"/>
              </w:rPr>
              <w:t>Verify comparison setup by comparing a known good unit to the suspect CCN. Contact DMT for details.</w:t>
            </w:r>
          </w:p>
        </w:tc>
      </w:tr>
      <w:tr w:rsidR="000243E4" w:rsidRPr="00100624" w:rsidTr="00AC58DD">
        <w:trPr>
          <w:trHeight w:val="638"/>
        </w:trPr>
        <w:tc>
          <w:tcPr>
            <w:tcW w:w="2821" w:type="dxa"/>
            <w:vMerge/>
          </w:tcPr>
          <w:p w:rsidR="000243E4" w:rsidRPr="00100624" w:rsidRDefault="000243E4">
            <w:pPr>
              <w:pStyle w:val="BodyText"/>
              <w:rPr>
                <w:rFonts w:ascii="Arial" w:hAnsi="Arial" w:cs="Arial"/>
                <w:b/>
                <w:bCs/>
                <w:sz w:val="20"/>
                <w:szCs w:val="20"/>
              </w:rPr>
            </w:pPr>
          </w:p>
        </w:tc>
        <w:tc>
          <w:tcPr>
            <w:tcW w:w="236" w:type="dxa"/>
          </w:tcPr>
          <w:p w:rsidR="000243E4" w:rsidRPr="00100624" w:rsidRDefault="000243E4">
            <w:pPr>
              <w:pStyle w:val="BodyText"/>
              <w:rPr>
                <w:rFonts w:ascii="Arial" w:hAnsi="Arial" w:cs="Arial"/>
                <w:sz w:val="20"/>
                <w:szCs w:val="20"/>
              </w:rPr>
            </w:pPr>
          </w:p>
        </w:tc>
        <w:tc>
          <w:tcPr>
            <w:tcW w:w="2487" w:type="dxa"/>
          </w:tcPr>
          <w:p w:rsidR="000243E4" w:rsidRPr="00100624" w:rsidRDefault="000243E4" w:rsidP="00CE06E0">
            <w:pPr>
              <w:pStyle w:val="BodyTextIndent"/>
              <w:ind w:left="0"/>
              <w:rPr>
                <w:szCs w:val="20"/>
              </w:rPr>
            </w:pPr>
            <w:r w:rsidRPr="00100624">
              <w:rPr>
                <w:szCs w:val="20"/>
              </w:rPr>
              <w:t xml:space="preserve">OPC isn’t properly calibrated </w:t>
            </w:r>
          </w:p>
        </w:tc>
        <w:tc>
          <w:tcPr>
            <w:tcW w:w="236" w:type="dxa"/>
          </w:tcPr>
          <w:p w:rsidR="000243E4" w:rsidRPr="00100624" w:rsidRDefault="000243E4">
            <w:pPr>
              <w:pStyle w:val="BodyText"/>
              <w:rPr>
                <w:rFonts w:ascii="Arial" w:hAnsi="Arial" w:cs="Arial"/>
                <w:sz w:val="20"/>
                <w:szCs w:val="20"/>
              </w:rPr>
            </w:pPr>
          </w:p>
        </w:tc>
        <w:tc>
          <w:tcPr>
            <w:tcW w:w="4480" w:type="dxa"/>
          </w:tcPr>
          <w:p w:rsidR="000243E4" w:rsidRPr="00100624" w:rsidRDefault="000243E4" w:rsidP="0081735D">
            <w:pPr>
              <w:pStyle w:val="BodyTextIndent"/>
              <w:ind w:left="0"/>
              <w:rPr>
                <w:szCs w:val="20"/>
              </w:rPr>
            </w:pPr>
            <w:r w:rsidRPr="00100624">
              <w:rPr>
                <w:szCs w:val="20"/>
              </w:rPr>
              <w:t>Swap out suspect OPC with a known good OPC. Contact DMT for details.</w:t>
            </w:r>
          </w:p>
        </w:tc>
      </w:tr>
      <w:tr w:rsidR="000243E4" w:rsidRPr="00100624" w:rsidTr="00AC58DD">
        <w:trPr>
          <w:trHeight w:val="638"/>
        </w:trPr>
        <w:tc>
          <w:tcPr>
            <w:tcW w:w="2821" w:type="dxa"/>
            <w:vMerge/>
          </w:tcPr>
          <w:p w:rsidR="000243E4" w:rsidRPr="00100624" w:rsidRDefault="000243E4">
            <w:pPr>
              <w:pStyle w:val="BodyText"/>
              <w:rPr>
                <w:rFonts w:ascii="Arial" w:hAnsi="Arial" w:cs="Arial"/>
                <w:b/>
                <w:bCs/>
                <w:sz w:val="20"/>
                <w:szCs w:val="20"/>
              </w:rPr>
            </w:pPr>
          </w:p>
        </w:tc>
        <w:tc>
          <w:tcPr>
            <w:tcW w:w="236" w:type="dxa"/>
          </w:tcPr>
          <w:p w:rsidR="000243E4" w:rsidRPr="00100624" w:rsidRDefault="000243E4">
            <w:pPr>
              <w:pStyle w:val="BodyText"/>
              <w:rPr>
                <w:rFonts w:ascii="Arial" w:hAnsi="Arial" w:cs="Arial"/>
                <w:sz w:val="20"/>
                <w:szCs w:val="20"/>
              </w:rPr>
            </w:pPr>
          </w:p>
        </w:tc>
        <w:tc>
          <w:tcPr>
            <w:tcW w:w="2487" w:type="dxa"/>
          </w:tcPr>
          <w:p w:rsidR="000243E4" w:rsidRPr="00100624" w:rsidRDefault="000243E4" w:rsidP="00CE06E0">
            <w:pPr>
              <w:pStyle w:val="BodyTextIndent"/>
              <w:ind w:left="0"/>
              <w:rPr>
                <w:szCs w:val="20"/>
              </w:rPr>
            </w:pPr>
            <w:r w:rsidRPr="00100624">
              <w:rPr>
                <w:szCs w:val="20"/>
              </w:rPr>
              <w:t>CCN unit itself isn’t properly calibrated</w:t>
            </w:r>
          </w:p>
        </w:tc>
        <w:tc>
          <w:tcPr>
            <w:tcW w:w="236" w:type="dxa"/>
          </w:tcPr>
          <w:p w:rsidR="000243E4" w:rsidRPr="00100624" w:rsidRDefault="000243E4">
            <w:pPr>
              <w:pStyle w:val="BodyText"/>
              <w:rPr>
                <w:rFonts w:ascii="Arial" w:hAnsi="Arial" w:cs="Arial"/>
                <w:sz w:val="20"/>
                <w:szCs w:val="20"/>
              </w:rPr>
            </w:pPr>
          </w:p>
        </w:tc>
        <w:tc>
          <w:tcPr>
            <w:tcW w:w="4480" w:type="dxa"/>
          </w:tcPr>
          <w:p w:rsidR="000243E4" w:rsidRPr="00100624" w:rsidRDefault="000243E4" w:rsidP="0081735D">
            <w:pPr>
              <w:pStyle w:val="BodyTextIndent"/>
              <w:ind w:left="0"/>
              <w:rPr>
                <w:szCs w:val="20"/>
              </w:rPr>
            </w:pPr>
            <w:r w:rsidRPr="00100624">
              <w:rPr>
                <w:szCs w:val="20"/>
              </w:rPr>
              <w:t>Return unit for factory calibration.</w:t>
            </w:r>
          </w:p>
        </w:tc>
      </w:tr>
      <w:tr w:rsidR="004664A5" w:rsidRPr="00100624" w:rsidTr="00AC58DD">
        <w:trPr>
          <w:trHeight w:val="638"/>
        </w:trPr>
        <w:tc>
          <w:tcPr>
            <w:tcW w:w="2821" w:type="dxa"/>
            <w:vMerge w:val="restart"/>
          </w:tcPr>
          <w:p w:rsidR="004664A5" w:rsidRPr="00100624" w:rsidRDefault="00B626D8" w:rsidP="00D5406C">
            <w:pPr>
              <w:pStyle w:val="BodyText"/>
              <w:keepNext/>
              <w:rPr>
                <w:rFonts w:ascii="Arial" w:hAnsi="Arial" w:cs="Arial"/>
                <w:b/>
                <w:bCs/>
                <w:sz w:val="20"/>
                <w:szCs w:val="20"/>
              </w:rPr>
            </w:pPr>
            <w:r w:rsidRPr="00B626D8">
              <w:rPr>
                <w:rFonts w:ascii="Arial" w:hAnsi="Arial" w:cs="Arial"/>
                <w:bCs/>
                <w:noProof/>
                <w:sz w:val="20"/>
                <w:szCs w:val="20"/>
                <w:lang w:bidi="ar-SA"/>
              </w:rPr>
              <w:pict>
                <v:shape id="Text Box 619" o:spid="_x0000_s1072" type="#_x0000_t202" style="position:absolute;left:0;text-align:left;margin-left:-46.7pt;margin-top:249.5pt;width:33.6pt;height:110.4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" stroked="f">
                  <v:textbox style="layout-flow:vertical;mso-layout-flow-alt:bottom-to-top;mso-fit-shape-to-text:t">
                    <w:txbxContent>
                      <w:p w:rsidR="005933F6" w:rsidRPr="00205E76" w:rsidRDefault="005933F6" w:rsidP="00D5406C">
                        <w:pPr>
                          <w:rPr>
                            <w:i/>
                            <w:sz w:val="28"/>
                            <w:szCs w:val="28"/>
                          </w:rPr>
                        </w:pPr>
                        <w:r>
                          <w:rPr>
                            <w:i/>
                            <w:sz w:val="28"/>
                            <w:szCs w:val="28"/>
                          </w:rPr>
                          <w:t>Counting i</w:t>
                        </w:r>
                        <w:r w:rsidRPr="00205E76">
                          <w:rPr>
                            <w:i/>
                            <w:sz w:val="28"/>
                            <w:szCs w:val="28"/>
                          </w:rPr>
                          <w:t>ssues</w:t>
                        </w:r>
                      </w:p>
                    </w:txbxContent>
                  </v:textbox>
                </v:shape>
              </w:pict>
            </w:r>
            <w:r w:rsidR="004664A5" w:rsidRPr="00100624">
              <w:rPr>
                <w:rFonts w:ascii="Arial" w:hAnsi="Arial" w:cs="Arial"/>
                <w:bCs/>
                <w:sz w:val="20"/>
                <w:szCs w:val="20"/>
              </w:rPr>
              <w:t>No particle counts appear under conditions where particles would be expected.</w:t>
            </w:r>
          </w:p>
        </w:tc>
        <w:tc>
          <w:tcPr>
            <w:tcW w:w="236" w:type="dxa"/>
          </w:tcPr>
          <w:p w:rsidR="004664A5" w:rsidRPr="00100624" w:rsidRDefault="004664A5" w:rsidP="00D5406C">
            <w:pPr>
              <w:pStyle w:val="BodyText"/>
              <w:keepNext/>
              <w:rPr>
                <w:rFonts w:ascii="Arial" w:hAnsi="Arial" w:cs="Arial"/>
                <w:sz w:val="20"/>
                <w:szCs w:val="20"/>
              </w:rPr>
            </w:pPr>
          </w:p>
        </w:tc>
        <w:tc>
          <w:tcPr>
            <w:tcW w:w="2487" w:type="dxa"/>
          </w:tcPr>
          <w:p w:rsidR="004664A5" w:rsidRPr="00100624" w:rsidRDefault="004664A5" w:rsidP="00D5406C">
            <w:pPr>
              <w:pStyle w:val="BodyTextIndent"/>
              <w:keepNext/>
              <w:ind w:left="0"/>
              <w:jc w:val="center"/>
              <w:rPr>
                <w:szCs w:val="20"/>
              </w:rPr>
            </w:pPr>
            <w:r w:rsidRPr="00100624">
              <w:rPr>
                <w:szCs w:val="20"/>
              </w:rPr>
              <w:t xml:space="preserve">Column is dried out.   </w:t>
            </w:r>
          </w:p>
        </w:tc>
        <w:tc>
          <w:tcPr>
            <w:tcW w:w="236" w:type="dxa"/>
          </w:tcPr>
          <w:p w:rsidR="004664A5" w:rsidRPr="00100624" w:rsidRDefault="004664A5" w:rsidP="00D5406C">
            <w:pPr>
              <w:pStyle w:val="BodyText"/>
              <w:keepNext/>
              <w:rPr>
                <w:rFonts w:ascii="Arial" w:hAnsi="Arial" w:cs="Arial"/>
                <w:sz w:val="20"/>
                <w:szCs w:val="20"/>
              </w:rPr>
            </w:pPr>
          </w:p>
        </w:tc>
        <w:tc>
          <w:tcPr>
            <w:tcW w:w="4480" w:type="dxa"/>
          </w:tcPr>
          <w:p w:rsidR="004664A5" w:rsidRPr="00100624" w:rsidRDefault="004664A5" w:rsidP="00D5406C">
            <w:pPr>
              <w:pStyle w:val="BodyText"/>
              <w:keepNext/>
              <w:tabs>
                <w:tab w:val="num" w:pos="322"/>
              </w:tabs>
              <w:ind w:left="52"/>
              <w:rPr>
                <w:rFonts w:ascii="Arial" w:hAnsi="Arial" w:cs="Arial"/>
                <w:sz w:val="20"/>
                <w:szCs w:val="20"/>
              </w:rPr>
            </w:pPr>
            <w:r w:rsidRPr="00100624">
              <w:rPr>
                <w:rFonts w:ascii="Arial" w:hAnsi="Arial" w:cs="Arial"/>
                <w:sz w:val="20"/>
                <w:szCs w:val="20"/>
              </w:rPr>
              <w:t>Check water supply, and check the solenoid pump operation for column water feed. If the column has dried out, it may take several hours to wet the column.</w:t>
            </w:r>
          </w:p>
        </w:tc>
      </w:tr>
      <w:tr w:rsidR="004664A5" w:rsidRPr="00100624" w:rsidTr="00D5406C">
        <w:trPr>
          <w:cantSplit/>
          <w:trHeight w:val="638"/>
        </w:trPr>
        <w:tc>
          <w:tcPr>
            <w:tcW w:w="2821" w:type="dxa"/>
            <w:vMerge/>
          </w:tcPr>
          <w:p w:rsidR="004664A5" w:rsidRPr="00100624" w:rsidRDefault="004664A5">
            <w:pPr>
              <w:pStyle w:val="BodyText"/>
              <w:rPr>
                <w:rFonts w:ascii="Arial" w:hAnsi="Arial" w:cs="Arial"/>
                <w:b/>
                <w:bCs/>
                <w:sz w:val="20"/>
                <w:szCs w:val="20"/>
              </w:rPr>
            </w:pPr>
          </w:p>
        </w:tc>
        <w:tc>
          <w:tcPr>
            <w:tcW w:w="236" w:type="dxa"/>
          </w:tcPr>
          <w:p w:rsidR="004664A5" w:rsidRPr="00100624" w:rsidRDefault="004664A5">
            <w:pPr>
              <w:pStyle w:val="BodyText"/>
              <w:rPr>
                <w:rFonts w:ascii="Arial" w:hAnsi="Arial" w:cs="Arial"/>
                <w:sz w:val="20"/>
                <w:szCs w:val="20"/>
              </w:rPr>
            </w:pPr>
          </w:p>
        </w:tc>
        <w:tc>
          <w:tcPr>
            <w:tcW w:w="2487" w:type="dxa"/>
          </w:tcPr>
          <w:p w:rsidR="004664A5" w:rsidRPr="00100624" w:rsidRDefault="004664A5" w:rsidP="00CE06E0">
            <w:pPr>
              <w:pStyle w:val="BodyTextIndent"/>
              <w:ind w:left="0"/>
              <w:rPr>
                <w:szCs w:val="20"/>
              </w:rPr>
            </w:pPr>
            <w:r w:rsidRPr="00100624">
              <w:rPr>
                <w:szCs w:val="20"/>
              </w:rPr>
              <w:t>OPC windows are fogged.</w:t>
            </w:r>
          </w:p>
        </w:tc>
        <w:tc>
          <w:tcPr>
            <w:tcW w:w="236" w:type="dxa"/>
          </w:tcPr>
          <w:p w:rsidR="004664A5" w:rsidRPr="00100624" w:rsidRDefault="004664A5">
            <w:pPr>
              <w:pStyle w:val="BodyText"/>
              <w:rPr>
                <w:rFonts w:ascii="Arial" w:hAnsi="Arial" w:cs="Arial"/>
                <w:sz w:val="20"/>
                <w:szCs w:val="20"/>
              </w:rPr>
            </w:pPr>
          </w:p>
        </w:tc>
        <w:tc>
          <w:tcPr>
            <w:tcW w:w="4480" w:type="dxa"/>
          </w:tcPr>
          <w:p w:rsidR="004664A5" w:rsidRPr="00100624" w:rsidRDefault="004664A5" w:rsidP="0081735D">
            <w:pPr>
              <w:pStyle w:val="BodyTextIndent"/>
              <w:ind w:left="0"/>
              <w:rPr>
                <w:szCs w:val="20"/>
              </w:rPr>
            </w:pPr>
            <w:r w:rsidRPr="00100624">
              <w:rPr>
                <w:szCs w:val="20"/>
              </w:rPr>
              <w:t xml:space="preserve">There is the potential that the OPC window has fogged due to a system upset. Click on the </w:t>
            </w:r>
            <w:r w:rsidRPr="00100624">
              <w:rPr>
                <w:b/>
                <w:szCs w:val="20"/>
              </w:rPr>
              <w:t xml:space="preserve">OPC </w:t>
            </w:r>
            <w:r w:rsidRPr="00100624">
              <w:rPr>
                <w:szCs w:val="20"/>
              </w:rPr>
              <w:t xml:space="preserve">tab, and then look at the values displayed in the </w:t>
            </w:r>
            <w:r w:rsidRPr="00100624">
              <w:rPr>
                <w:b/>
                <w:szCs w:val="20"/>
              </w:rPr>
              <w:t xml:space="preserve">Baseline Mon </w:t>
            </w:r>
            <w:r w:rsidRPr="00100624">
              <w:rPr>
                <w:szCs w:val="20"/>
              </w:rPr>
              <w:t xml:space="preserve">and </w:t>
            </w:r>
            <w:r w:rsidRPr="00100624">
              <w:rPr>
                <w:b/>
                <w:szCs w:val="20"/>
              </w:rPr>
              <w:t>1</w:t>
            </w:r>
            <w:r w:rsidRPr="00100624">
              <w:rPr>
                <w:b/>
                <w:szCs w:val="20"/>
                <w:vertAlign w:val="superscript"/>
              </w:rPr>
              <w:t>st</w:t>
            </w:r>
            <w:r w:rsidRPr="00100624">
              <w:rPr>
                <w:b/>
                <w:szCs w:val="20"/>
              </w:rPr>
              <w:t xml:space="preserve"> Stage Mon</w:t>
            </w:r>
            <w:r w:rsidRPr="00100624">
              <w:rPr>
                <w:szCs w:val="20"/>
              </w:rPr>
              <w:t xml:space="preserve"> windows. Standard operating values for these parameters are provided in the setup sheets with the instrument. The </w:t>
            </w:r>
            <w:r w:rsidRPr="00100624">
              <w:rPr>
                <w:b/>
                <w:szCs w:val="20"/>
              </w:rPr>
              <w:t>1</w:t>
            </w:r>
            <w:r w:rsidRPr="00100624">
              <w:rPr>
                <w:b/>
                <w:szCs w:val="20"/>
                <w:vertAlign w:val="superscript"/>
              </w:rPr>
              <w:t>st</w:t>
            </w:r>
            <w:r w:rsidRPr="00100624">
              <w:rPr>
                <w:b/>
                <w:szCs w:val="20"/>
              </w:rPr>
              <w:t xml:space="preserve"> Stage Mon</w:t>
            </w:r>
            <w:r w:rsidRPr="00100624">
              <w:rPr>
                <w:szCs w:val="20"/>
              </w:rPr>
              <w:t xml:space="preserve"> is the best diagnostic if the OPC has fogged. In normal operation, this value will be .2-.3 V. If the OPC has fogged, however, this value will be up to 5 V. If the value drops from 5 V when the OPC heater turns on, the fogging is minor and will clear usually in 30 minutes or less. If the OPC circulation pump is not at high speed, it should be set to high speed (2 seconds) to expedite clearing the OPC. If the OPC does not clear in 12 hours, or you need to clear the OPC more quickly, refer to </w:t>
            </w:r>
            <w:fldSimple w:instr=" REF _Ref234746461 \h  \* MERGEFORMAT ">
              <w:r w:rsidR="005013AD" w:rsidRPr="005013AD">
                <w:rPr>
                  <w:szCs w:val="20"/>
                </w:rPr>
                <w:t xml:space="preserve">Figure </w:t>
              </w:r>
              <w:r w:rsidR="005013AD" w:rsidRPr="005013AD">
                <w:rPr>
                  <w:noProof/>
                  <w:szCs w:val="20"/>
                </w:rPr>
                <w:t>22</w:t>
              </w:r>
              <w:r w:rsidR="005013AD" w:rsidRPr="005013AD">
                <w:rPr>
                  <w:szCs w:val="20"/>
                </w:rPr>
                <w:t>: Air Drying OPC with Canned Air</w:t>
              </w:r>
            </w:fldSimple>
            <w:r w:rsidRPr="00100624">
              <w:rPr>
                <w:szCs w:val="20"/>
              </w:rPr>
              <w:t>. Contact DMT for additional instructions.</w:t>
            </w:r>
          </w:p>
        </w:tc>
      </w:tr>
      <w:tr w:rsidR="004664A5" w:rsidRPr="00100624" w:rsidTr="00AC58DD">
        <w:trPr>
          <w:trHeight w:val="638"/>
        </w:trPr>
        <w:tc>
          <w:tcPr>
            <w:tcW w:w="2821" w:type="dxa"/>
            <w:vMerge w:val="restart"/>
          </w:tcPr>
          <w:p w:rsidR="004664A5" w:rsidRPr="00100624" w:rsidRDefault="004664A5">
            <w:pPr>
              <w:pStyle w:val="BodyText"/>
              <w:rPr>
                <w:rFonts w:ascii="Arial" w:hAnsi="Arial" w:cs="Arial"/>
                <w:b/>
                <w:bCs/>
                <w:sz w:val="20"/>
                <w:szCs w:val="20"/>
              </w:rPr>
            </w:pPr>
            <w:r w:rsidRPr="00100624">
              <w:rPr>
                <w:rFonts w:ascii="Arial" w:hAnsi="Arial" w:cs="Arial"/>
                <w:bCs/>
                <w:sz w:val="20"/>
                <w:szCs w:val="20"/>
              </w:rPr>
              <w:t>With filter on inlet, unit still counts particles at a rate of more than 3 a minute.</w:t>
            </w:r>
          </w:p>
        </w:tc>
        <w:tc>
          <w:tcPr>
            <w:tcW w:w="236" w:type="dxa"/>
          </w:tcPr>
          <w:p w:rsidR="004664A5" w:rsidRPr="00100624" w:rsidRDefault="004664A5">
            <w:pPr>
              <w:pStyle w:val="BodyText"/>
              <w:rPr>
                <w:rFonts w:ascii="Arial" w:hAnsi="Arial" w:cs="Arial"/>
                <w:sz w:val="20"/>
                <w:szCs w:val="20"/>
              </w:rPr>
            </w:pPr>
          </w:p>
        </w:tc>
        <w:tc>
          <w:tcPr>
            <w:tcW w:w="2487" w:type="dxa"/>
          </w:tcPr>
          <w:p w:rsidR="004664A5" w:rsidRPr="00100624" w:rsidRDefault="004664A5" w:rsidP="00CE06E0">
            <w:pPr>
              <w:pStyle w:val="BodyTextIndent"/>
              <w:ind w:left="0"/>
              <w:rPr>
                <w:szCs w:val="20"/>
              </w:rPr>
            </w:pPr>
            <w:r w:rsidRPr="00100624">
              <w:rPr>
                <w:szCs w:val="20"/>
              </w:rPr>
              <w:t xml:space="preserve">A very small amount of ambient air is fed back into the manifold; under normal operating </w:t>
            </w:r>
            <w:r w:rsidRPr="00100624">
              <w:rPr>
                <w:szCs w:val="20"/>
              </w:rPr>
              <w:lastRenderedPageBreak/>
              <w:t>conditions this is unnoticeable.</w:t>
            </w:r>
          </w:p>
        </w:tc>
        <w:tc>
          <w:tcPr>
            <w:tcW w:w="236" w:type="dxa"/>
          </w:tcPr>
          <w:p w:rsidR="004664A5" w:rsidRPr="00100624" w:rsidRDefault="004664A5">
            <w:pPr>
              <w:pStyle w:val="BodyText"/>
              <w:rPr>
                <w:rFonts w:ascii="Arial" w:hAnsi="Arial" w:cs="Arial"/>
                <w:sz w:val="20"/>
                <w:szCs w:val="20"/>
              </w:rPr>
            </w:pPr>
          </w:p>
        </w:tc>
        <w:tc>
          <w:tcPr>
            <w:tcW w:w="4480" w:type="dxa"/>
          </w:tcPr>
          <w:p w:rsidR="004664A5" w:rsidRPr="00100624" w:rsidRDefault="004664A5" w:rsidP="0081735D">
            <w:pPr>
              <w:pStyle w:val="BodyTextIndent"/>
              <w:ind w:left="0"/>
              <w:rPr>
                <w:szCs w:val="20"/>
              </w:rPr>
            </w:pPr>
            <w:r w:rsidRPr="00100624">
              <w:rPr>
                <w:szCs w:val="20"/>
              </w:rPr>
              <w:t xml:space="preserve">To achieve a zero count of less than 3 per minute, the bottle vents going to the manifold need to be removed and the manifold needs to have plugs (PLUM-0185 provided in start-up kit) </w:t>
            </w:r>
            <w:r w:rsidRPr="00100624">
              <w:rPr>
                <w:szCs w:val="20"/>
              </w:rPr>
              <w:lastRenderedPageBreak/>
              <w:t>installed.</w:t>
            </w:r>
          </w:p>
        </w:tc>
      </w:tr>
      <w:tr w:rsidR="004664A5" w:rsidRPr="00100624" w:rsidTr="00AC58DD">
        <w:trPr>
          <w:trHeight w:val="638"/>
        </w:trPr>
        <w:tc>
          <w:tcPr>
            <w:tcW w:w="2821" w:type="dxa"/>
            <w:vMerge/>
          </w:tcPr>
          <w:p w:rsidR="004664A5" w:rsidRPr="00100624" w:rsidRDefault="004664A5">
            <w:pPr>
              <w:pStyle w:val="BodyText"/>
              <w:rPr>
                <w:rFonts w:ascii="Arial" w:hAnsi="Arial" w:cs="Arial"/>
                <w:b/>
                <w:bCs/>
                <w:sz w:val="20"/>
                <w:szCs w:val="20"/>
              </w:rPr>
            </w:pPr>
          </w:p>
        </w:tc>
        <w:tc>
          <w:tcPr>
            <w:tcW w:w="236" w:type="dxa"/>
          </w:tcPr>
          <w:p w:rsidR="004664A5" w:rsidRPr="00100624" w:rsidRDefault="004664A5">
            <w:pPr>
              <w:pStyle w:val="BodyText"/>
              <w:rPr>
                <w:rFonts w:ascii="Arial" w:hAnsi="Arial" w:cs="Arial"/>
                <w:sz w:val="20"/>
                <w:szCs w:val="20"/>
              </w:rPr>
            </w:pPr>
          </w:p>
        </w:tc>
        <w:tc>
          <w:tcPr>
            <w:tcW w:w="2487" w:type="dxa"/>
          </w:tcPr>
          <w:p w:rsidR="004664A5" w:rsidRPr="00100624" w:rsidRDefault="004664A5" w:rsidP="00CE06E0">
            <w:pPr>
              <w:pStyle w:val="BodyTextIndent"/>
              <w:ind w:left="0"/>
              <w:rPr>
                <w:szCs w:val="20"/>
              </w:rPr>
            </w:pPr>
            <w:r w:rsidRPr="00100624">
              <w:rPr>
                <w:szCs w:val="20"/>
              </w:rPr>
              <w:t>Possible leak.</w:t>
            </w:r>
          </w:p>
        </w:tc>
        <w:tc>
          <w:tcPr>
            <w:tcW w:w="236" w:type="dxa"/>
          </w:tcPr>
          <w:p w:rsidR="004664A5" w:rsidRPr="00100624" w:rsidRDefault="004664A5">
            <w:pPr>
              <w:pStyle w:val="BodyText"/>
              <w:rPr>
                <w:rFonts w:ascii="Arial" w:hAnsi="Arial" w:cs="Arial"/>
                <w:sz w:val="20"/>
                <w:szCs w:val="20"/>
              </w:rPr>
            </w:pPr>
          </w:p>
        </w:tc>
        <w:tc>
          <w:tcPr>
            <w:tcW w:w="4480" w:type="dxa"/>
          </w:tcPr>
          <w:p w:rsidR="004664A5" w:rsidRPr="00100624" w:rsidRDefault="004664A5" w:rsidP="0081735D">
            <w:pPr>
              <w:pStyle w:val="BodyTextIndent"/>
              <w:ind w:left="0"/>
              <w:rPr>
                <w:szCs w:val="20"/>
              </w:rPr>
            </w:pPr>
            <w:r w:rsidRPr="00100624">
              <w:rPr>
                <w:szCs w:val="20"/>
              </w:rPr>
              <w:t xml:space="preserve">Leak test unit; see section </w:t>
            </w:r>
            <w:fldSimple w:instr=" REF _Ref236559703 \r \h  \* MERGEFORMAT ">
              <w:r w:rsidR="005013AD" w:rsidRPr="005013AD">
                <w:rPr>
                  <w:szCs w:val="20"/>
                </w:rPr>
                <w:t>3.3</w:t>
              </w:r>
            </w:fldSimple>
            <w:r w:rsidRPr="00100624">
              <w:rPr>
                <w:szCs w:val="20"/>
              </w:rPr>
              <w:t>.</w:t>
            </w:r>
          </w:p>
        </w:tc>
      </w:tr>
      <w:tr w:rsidR="004664A5" w:rsidRPr="00100624" w:rsidTr="00AC58DD">
        <w:trPr>
          <w:trHeight w:val="638"/>
        </w:trPr>
        <w:tc>
          <w:tcPr>
            <w:tcW w:w="2821" w:type="dxa"/>
            <w:vMerge/>
          </w:tcPr>
          <w:p w:rsidR="004664A5" w:rsidRPr="00100624" w:rsidRDefault="004664A5">
            <w:pPr>
              <w:pStyle w:val="BodyText"/>
              <w:rPr>
                <w:rFonts w:ascii="Arial" w:hAnsi="Arial" w:cs="Arial"/>
                <w:b/>
                <w:bCs/>
                <w:sz w:val="20"/>
                <w:szCs w:val="20"/>
              </w:rPr>
            </w:pPr>
          </w:p>
        </w:tc>
        <w:tc>
          <w:tcPr>
            <w:tcW w:w="236" w:type="dxa"/>
          </w:tcPr>
          <w:p w:rsidR="004664A5" w:rsidRPr="00100624" w:rsidRDefault="004664A5">
            <w:pPr>
              <w:pStyle w:val="BodyText"/>
              <w:rPr>
                <w:rFonts w:ascii="Arial" w:hAnsi="Arial" w:cs="Arial"/>
                <w:sz w:val="20"/>
                <w:szCs w:val="20"/>
              </w:rPr>
            </w:pPr>
          </w:p>
        </w:tc>
        <w:tc>
          <w:tcPr>
            <w:tcW w:w="2487" w:type="dxa"/>
          </w:tcPr>
          <w:p w:rsidR="004664A5" w:rsidRPr="00100624" w:rsidRDefault="004664A5" w:rsidP="00CE06E0">
            <w:pPr>
              <w:pStyle w:val="BodyTextIndent"/>
              <w:ind w:left="0"/>
              <w:rPr>
                <w:szCs w:val="20"/>
              </w:rPr>
            </w:pPr>
            <w:r w:rsidRPr="00100624">
              <w:rPr>
                <w:szCs w:val="20"/>
              </w:rPr>
              <w:t>Possible bad filter</w:t>
            </w:r>
          </w:p>
        </w:tc>
        <w:tc>
          <w:tcPr>
            <w:tcW w:w="236" w:type="dxa"/>
          </w:tcPr>
          <w:p w:rsidR="004664A5" w:rsidRPr="00100624" w:rsidRDefault="004664A5">
            <w:pPr>
              <w:pStyle w:val="BodyText"/>
              <w:rPr>
                <w:rFonts w:ascii="Arial" w:hAnsi="Arial" w:cs="Arial"/>
                <w:sz w:val="20"/>
                <w:szCs w:val="20"/>
              </w:rPr>
            </w:pPr>
          </w:p>
        </w:tc>
        <w:tc>
          <w:tcPr>
            <w:tcW w:w="4480" w:type="dxa"/>
          </w:tcPr>
          <w:p w:rsidR="004664A5" w:rsidRPr="00100624" w:rsidRDefault="004664A5" w:rsidP="0081735D">
            <w:pPr>
              <w:pStyle w:val="BodyTextIndent"/>
              <w:ind w:left="0"/>
              <w:rPr>
                <w:szCs w:val="20"/>
              </w:rPr>
            </w:pPr>
            <w:r w:rsidRPr="00100624">
              <w:rPr>
                <w:szCs w:val="20"/>
              </w:rPr>
              <w:t>Replace filter.</w:t>
            </w:r>
          </w:p>
        </w:tc>
      </w:tr>
      <w:tr w:rsidR="00D5406C" w:rsidRPr="00100624" w:rsidTr="008C1CDB">
        <w:trPr>
          <w:trHeight w:val="368"/>
        </w:trPr>
        <w:tc>
          <w:tcPr>
            <w:tcW w:w="2821" w:type="dxa"/>
          </w:tcPr>
          <w:p w:rsidR="00D5406C" w:rsidRPr="00100624" w:rsidRDefault="00D5406C">
            <w:pPr>
              <w:pStyle w:val="BodyText"/>
              <w:rPr>
                <w:rFonts w:ascii="Arial" w:hAnsi="Arial" w:cs="Arial"/>
                <w:bCs/>
                <w:sz w:val="20"/>
                <w:szCs w:val="20"/>
              </w:rPr>
            </w:pPr>
            <w:r w:rsidRPr="00100624">
              <w:rPr>
                <w:rFonts w:ascii="Arial" w:hAnsi="Arial" w:cs="Arial"/>
                <w:bCs/>
                <w:sz w:val="20"/>
                <w:szCs w:val="20"/>
              </w:rPr>
              <w:t>Leak is suspected.</w:t>
            </w:r>
          </w:p>
        </w:tc>
        <w:tc>
          <w:tcPr>
            <w:tcW w:w="236" w:type="dxa"/>
          </w:tcPr>
          <w:p w:rsidR="00D5406C" w:rsidRPr="00100624" w:rsidRDefault="00D5406C">
            <w:pPr>
              <w:pStyle w:val="BodyText"/>
              <w:rPr>
                <w:rFonts w:ascii="Arial" w:hAnsi="Arial" w:cs="Arial"/>
                <w:sz w:val="20"/>
                <w:szCs w:val="20"/>
              </w:rPr>
            </w:pPr>
          </w:p>
        </w:tc>
        <w:tc>
          <w:tcPr>
            <w:tcW w:w="2487" w:type="dxa"/>
          </w:tcPr>
          <w:p w:rsidR="00D5406C" w:rsidRPr="00100624" w:rsidRDefault="00D5406C" w:rsidP="00CE06E0">
            <w:pPr>
              <w:pStyle w:val="BodyTextIndent"/>
              <w:ind w:left="0"/>
              <w:rPr>
                <w:szCs w:val="20"/>
              </w:rPr>
            </w:pPr>
            <w:r w:rsidRPr="00100624">
              <w:rPr>
                <w:szCs w:val="20"/>
              </w:rPr>
              <w:t>Leak in unit.</w:t>
            </w:r>
          </w:p>
        </w:tc>
        <w:tc>
          <w:tcPr>
            <w:tcW w:w="236" w:type="dxa"/>
          </w:tcPr>
          <w:p w:rsidR="00D5406C" w:rsidRPr="00100624" w:rsidRDefault="00D5406C">
            <w:pPr>
              <w:pStyle w:val="BodyText"/>
              <w:rPr>
                <w:rFonts w:ascii="Arial" w:hAnsi="Arial" w:cs="Arial"/>
                <w:sz w:val="20"/>
                <w:szCs w:val="20"/>
              </w:rPr>
            </w:pPr>
          </w:p>
        </w:tc>
        <w:tc>
          <w:tcPr>
            <w:tcW w:w="4480" w:type="dxa"/>
          </w:tcPr>
          <w:p w:rsidR="00D5406C" w:rsidRPr="00100624" w:rsidRDefault="00D5406C" w:rsidP="0081735D">
            <w:pPr>
              <w:pStyle w:val="BodyTextIndent"/>
              <w:ind w:left="0"/>
              <w:rPr>
                <w:szCs w:val="20"/>
              </w:rPr>
            </w:pPr>
            <w:r w:rsidRPr="00100624">
              <w:rPr>
                <w:szCs w:val="20"/>
              </w:rPr>
              <w:t xml:space="preserve">Perform the leak test described in section </w:t>
            </w:r>
            <w:fldSimple w:instr=" REF _Ref236560017 \r \h  \* MERGEFORMAT ">
              <w:r w:rsidR="005013AD" w:rsidRPr="005013AD">
                <w:rPr>
                  <w:szCs w:val="20"/>
                </w:rPr>
                <w:t>3.3</w:t>
              </w:r>
            </w:fldSimple>
            <w:r w:rsidRPr="00100624">
              <w:rPr>
                <w:szCs w:val="20"/>
              </w:rPr>
              <w:t>.</w:t>
            </w:r>
          </w:p>
        </w:tc>
      </w:tr>
    </w:tbl>
    <w:p w:rsidR="009935AD" w:rsidRPr="00100624" w:rsidRDefault="009935AD">
      <w:pPr>
        <w:pStyle w:val="BodyText3"/>
        <w:ind w:left="1710"/>
      </w:pPr>
    </w:p>
    <w:p w:rsidR="007A2AA6" w:rsidRPr="00100624" w:rsidRDefault="00B626D8" w:rsidP="007A2AA6">
      <w:r>
        <w:rPr>
          <w:noProof/>
          <w:lang w:bidi="ar-SA"/>
        </w:rPr>
      </w:r>
      <w:r>
        <w:rPr>
          <w:noProof/>
          <w:lang w:bidi="ar-SA"/>
        </w:rPr>
        <w:pict>
          <v:shape id="Text Box 655" o:spid="_x0000_s1152" type="#_x0000_t202" style="width:428.7pt;height:110.95pt;visibility:visible;mso-wrap-style:square;mso-left-percent:-10001;mso-top-percent:-10001;mso-position-horizontal:absolute;mso-position-horizontal-relative:char;mso-position-vertical:absolute;mso-position-vertical-relative:line;mso-left-percent:-10001;mso-top-percent:-10001;v-text-anchor:top" strokecolor="red" strokeweight="3pt">
            <v:textbox>
              <w:txbxContent>
                <w:p w:rsidR="005933F6" w:rsidRDefault="005933F6" w:rsidP="008C1CDB">
                  <w:pPr>
                    <w:jc w:val="center"/>
                    <w:rPr>
                      <w:b/>
                      <w:bCs/>
                      <w:i/>
                      <w:iCs/>
                      <w:color w:val="FF0000"/>
                      <w:sz w:val="36"/>
                    </w:rPr>
                  </w:pPr>
                  <w:r>
                    <w:rPr>
                      <w:b/>
                      <w:bCs/>
                      <w:i/>
                      <w:iCs/>
                      <w:color w:val="FF0000"/>
                      <w:sz w:val="36"/>
                    </w:rPr>
                    <w:t>Warning</w:t>
                  </w:r>
                </w:p>
                <w:p w:rsidR="005933F6" w:rsidRDefault="005933F6" w:rsidP="008C1CDB">
                  <w:pPr>
                    <w:jc w:val="center"/>
                    <w:rPr>
                      <w:b/>
                      <w:bCs/>
                      <w:i/>
                      <w:iCs/>
                    </w:rPr>
                  </w:pPr>
                  <w:r>
                    <w:rPr>
                      <w:b/>
                      <w:bCs/>
                      <w:i/>
                      <w:iCs/>
                    </w:rPr>
                    <w:t>Do not stress flow sensors by releasing vacuum quickly or damage may occur.</w:t>
                  </w:r>
                </w:p>
                <w:p w:rsidR="005933F6" w:rsidRDefault="005933F6" w:rsidP="008C1CDB">
                  <w:pPr>
                    <w:jc w:val="center"/>
                    <w:rPr>
                      <w:b/>
                      <w:bCs/>
                      <w:i/>
                      <w:iCs/>
                    </w:rPr>
                  </w:pPr>
                  <w:r>
                    <w:rPr>
                      <w:b/>
                      <w:bCs/>
                      <w:i/>
                      <w:iCs/>
                    </w:rPr>
                    <w:t>Use a valve and open it slowly to get pressure back to ambient.</w:t>
                  </w:r>
                </w:p>
                <w:p w:rsidR="005933F6" w:rsidRDefault="005933F6" w:rsidP="008C1CDB">
                  <w:pPr>
                    <w:jc w:val="center"/>
                  </w:pPr>
                  <w:r>
                    <w:rPr>
                      <w:b/>
                      <w:bCs/>
                      <w:i/>
                      <w:iCs/>
                    </w:rPr>
                    <w:t>Do not leave unit unattended with plug on inlet and pump on; flooding of unit could occur. Supervise leak test.</w:t>
                  </w:r>
                  <w:r>
                    <w:t xml:space="preserve"> </w:t>
                  </w:r>
                  <w:r>
                    <w:rPr>
                      <w:b/>
                      <w:bCs/>
                      <w:i/>
                      <w:iCs/>
                    </w:rPr>
                    <w:t>If pressure needs to be applied to find leaks, pressurize to no more than 5 PSI.</w:t>
                  </w:r>
                </w:p>
              </w:txbxContent>
            </v:textbox>
            <w10:wrap type="none"/>
            <w10:anchorlock/>
          </v:shape>
        </w:pict>
      </w:r>
    </w:p>
    <w:p w:rsidR="007A2AA6" w:rsidRPr="00100624" w:rsidRDefault="007A2AA6" w:rsidP="007A2AA6"/>
    <w:p w:rsidR="00E00971" w:rsidRPr="00100624" w:rsidRDefault="00E00971" w:rsidP="00E00971">
      <w:pPr>
        <w:pStyle w:val="AppendixStyle"/>
        <w:rPr>
          <w:color w:val="auto"/>
        </w:rPr>
      </w:pPr>
      <w:r w:rsidRPr="00100624">
        <w:rPr>
          <w:color w:val="auto"/>
        </w:rPr>
        <w:br w:type="page"/>
      </w:r>
    </w:p>
    <w:p w:rsidR="00E00971" w:rsidRPr="00100624" w:rsidRDefault="00E00971" w:rsidP="00E00971">
      <w:pPr>
        <w:pStyle w:val="AppendixStyle"/>
        <w:rPr>
          <w:color w:val="auto"/>
          <w:sz w:val="24"/>
        </w:rPr>
      </w:pPr>
    </w:p>
    <w:p w:rsidR="009935AD" w:rsidRPr="00100624" w:rsidRDefault="00E00971" w:rsidP="00E00971">
      <w:pPr>
        <w:pStyle w:val="AppendixStyle"/>
        <w:jc w:val="center"/>
        <w:rPr>
          <w:color w:val="auto"/>
        </w:rPr>
      </w:pPr>
      <w:bookmarkStart w:id="178" w:name="_Toc305503978"/>
      <w:r w:rsidRPr="00100624">
        <w:rPr>
          <w:color w:val="auto"/>
        </w:rPr>
        <w:t>PART II:  THE CCN SOFTWARE</w:t>
      </w:r>
      <w:bookmarkEnd w:id="178"/>
    </w:p>
    <w:p w:rsidR="00E00971" w:rsidRPr="00100624" w:rsidRDefault="00E00971" w:rsidP="00E00971">
      <w:pPr>
        <w:pStyle w:val="Heading1"/>
        <w:rPr>
          <w:color w:val="auto"/>
        </w:rPr>
      </w:pPr>
      <w:bookmarkStart w:id="179" w:name="_Toc234657812"/>
      <w:bookmarkStart w:id="180" w:name="_Toc305503979"/>
      <w:r w:rsidRPr="00100624">
        <w:rPr>
          <w:color w:val="auto"/>
        </w:rPr>
        <w:t>Product Description</w:t>
      </w:r>
      <w:bookmarkEnd w:id="179"/>
      <w:bookmarkEnd w:id="180"/>
    </w:p>
    <w:p w:rsidR="00E00971" w:rsidRPr="00100624" w:rsidRDefault="00E00971" w:rsidP="00E00971">
      <w:pPr>
        <w:pStyle w:val="Heading2"/>
        <w:rPr>
          <w:color w:val="auto"/>
        </w:rPr>
      </w:pPr>
      <w:bookmarkStart w:id="181" w:name="_Toc234657813"/>
      <w:bookmarkStart w:id="182" w:name="_Toc305503980"/>
      <w:r w:rsidRPr="00100624">
        <w:rPr>
          <w:color w:val="auto"/>
        </w:rPr>
        <w:t>Introduction</w:t>
      </w:r>
      <w:bookmarkEnd w:id="181"/>
      <w:bookmarkEnd w:id="182"/>
    </w:p>
    <w:p w:rsidR="00E00971" w:rsidRPr="00100624" w:rsidRDefault="00E00971" w:rsidP="00E00971">
      <w:pPr>
        <w:pStyle w:val="BodyTextIndent2"/>
      </w:pPr>
      <w:r w:rsidRPr="00100624">
        <w:t>The computer system for the Cloud Condensation Nuclei Counter (CCN) is a PC-104 stack unit with a</w:t>
      </w:r>
      <w:r w:rsidR="00337EAE">
        <w:t>n</w:t>
      </w:r>
      <w:r w:rsidRPr="00100624">
        <w:t xml:space="preserve"> </w:t>
      </w:r>
      <w:r w:rsidR="00337EAE">
        <w:t>Intel Atom</w:t>
      </w:r>
      <w:r w:rsidRPr="00100624">
        <w:t xml:space="preserve"> </w:t>
      </w:r>
      <w:r w:rsidR="00337EAE">
        <w:t xml:space="preserve">N2600 </w:t>
      </w:r>
      <w:r w:rsidRPr="00100624">
        <w:t>1</w:t>
      </w:r>
      <w:r w:rsidR="00337EAE">
        <w:t>.6</w:t>
      </w:r>
      <w:r w:rsidR="00544A9E" w:rsidRPr="00100624">
        <w:t xml:space="preserve"> </w:t>
      </w:r>
      <w:r w:rsidR="00337EAE">
        <w:t>GHz processor, 2.0 GB</w:t>
      </w:r>
      <w:r w:rsidRPr="00100624">
        <w:t xml:space="preserve"> of memory, </w:t>
      </w:r>
      <w:r w:rsidR="00337EAE">
        <w:t>two</w:t>
      </w:r>
      <w:r w:rsidRPr="00100624">
        <w:t xml:space="preserve"> Diamond Systems MM-16 AT multifunction interfa</w:t>
      </w:r>
      <w:r w:rsidR="00337EAE">
        <w:t>ce</w:t>
      </w:r>
      <w:r w:rsidR="00B0359C">
        <w:t xml:space="preserve"> cards. A 128</w:t>
      </w:r>
      <w:r w:rsidRPr="00100624">
        <w:t xml:space="preserve">-Gb solid-state hard drive is provided for program and data storage. The operating system is </w:t>
      </w:r>
      <w:r w:rsidR="00433F59">
        <w:t>Windows 7</w:t>
      </w:r>
      <w:r w:rsidR="00337EAE">
        <w:t xml:space="preserve"> </w:t>
      </w:r>
      <w:r w:rsidRPr="00100624">
        <w:t>Embedded. Do not install any other programs, as conflicts may occur. Do not set or change time</w:t>
      </w:r>
      <w:r w:rsidR="002C1D2E" w:rsidRPr="00100624">
        <w:t xml:space="preserve"> either manually or with a time-</w:t>
      </w:r>
      <w:r w:rsidRPr="00100624">
        <w:t xml:space="preserve">sync program while the VI is running, or the program will not operate properly. </w:t>
      </w:r>
    </w:p>
    <w:p w:rsidR="00E00971" w:rsidRPr="00100624" w:rsidRDefault="00E00971" w:rsidP="00E00971">
      <w:pPr>
        <w:pStyle w:val="BodyTextIndent2"/>
      </w:pPr>
    </w:p>
    <w:p w:rsidR="00E00971" w:rsidRPr="00100624" w:rsidRDefault="00E00971" w:rsidP="00E00971">
      <w:r w:rsidRPr="00100624">
        <w:rPr>
          <w:i/>
        </w:rPr>
        <w:t>Note: This computer configur</w:t>
      </w:r>
      <w:r w:rsidR="00337EAE">
        <w:rPr>
          <w:i/>
        </w:rPr>
        <w:t>ation is accurate as of January 2016</w:t>
      </w:r>
      <w:r w:rsidRPr="00100624">
        <w:rPr>
          <w:i/>
        </w:rPr>
        <w:t>. Previous units and later units may have different components as parts become obsolete or are upgraded.</w:t>
      </w:r>
      <w:r w:rsidRPr="00100624">
        <w:t xml:space="preserve"> </w:t>
      </w:r>
    </w:p>
    <w:p w:rsidR="00E00971" w:rsidRPr="00100624" w:rsidRDefault="00E00971" w:rsidP="00E00971">
      <w:pPr>
        <w:pStyle w:val="BodyTextIndent2"/>
      </w:pPr>
    </w:p>
    <w:p w:rsidR="00E00971" w:rsidRPr="00100624" w:rsidRDefault="00E00971" w:rsidP="00E00971">
      <w:pPr>
        <w:pStyle w:val="BodyTextIndent2"/>
      </w:pPr>
      <w:r w:rsidRPr="00100624">
        <w:t>The software for the CCN counter is provided as a LabV</w:t>
      </w:r>
      <w:r w:rsidR="00E92260" w:rsidRPr="00100624">
        <w:t>IEW</w:t>
      </w:r>
      <w:r w:rsidRPr="00100624">
        <w:t xml:space="preserve"> executable. The software revision level is shown in the status bar of the CCN counter program. This manual is intended for versions 5.0.0 and above.</w:t>
      </w:r>
      <w:r w:rsidRPr="00100624">
        <w:rPr>
          <w:rStyle w:val="FootnoteReference"/>
        </w:rPr>
        <w:footnoteReference w:id="3"/>
      </w:r>
      <w:r w:rsidRPr="00100624">
        <w:t xml:space="preserve"> Help screens are availabl</w:t>
      </w:r>
      <w:r w:rsidR="00D56885" w:rsidRPr="00100624">
        <w:t xml:space="preserve">e while running the instrument. </w:t>
      </w:r>
      <w:r w:rsidRPr="00100624">
        <w:t xml:space="preserve">They </w:t>
      </w:r>
      <w:r w:rsidR="00D56885" w:rsidRPr="00100624">
        <w:t xml:space="preserve">contain </w:t>
      </w:r>
      <w:r w:rsidRPr="00100624">
        <w:t xml:space="preserve">the </w:t>
      </w:r>
      <w:r w:rsidR="00BE624B" w:rsidRPr="00100624">
        <w:t>most important</w:t>
      </w:r>
      <w:r w:rsidRPr="00100624">
        <w:t xml:space="preserve"> information that is </w:t>
      </w:r>
      <w:r w:rsidR="00BE624B" w:rsidRPr="00100624">
        <w:t xml:space="preserve">included in this </w:t>
      </w:r>
      <w:r w:rsidRPr="00100624">
        <w:t>manual</w:t>
      </w:r>
      <w:r w:rsidR="00BE624B" w:rsidRPr="00100624">
        <w:t>.</w:t>
      </w:r>
    </w:p>
    <w:p w:rsidR="00E00971" w:rsidRPr="00100624" w:rsidRDefault="00E00971" w:rsidP="00E00971">
      <w:pPr>
        <w:pStyle w:val="BodyTextIndent2"/>
        <w:tabs>
          <w:tab w:val="left" w:pos="6810"/>
        </w:tabs>
        <w:rPr>
          <w:i/>
        </w:rPr>
      </w:pPr>
      <w:r w:rsidRPr="00100624">
        <w:rPr>
          <w:i/>
        </w:rPr>
        <w:tab/>
      </w:r>
    </w:p>
    <w:p w:rsidR="00E00971" w:rsidRPr="00100624" w:rsidRDefault="00E00971" w:rsidP="00E00971">
      <w:pPr>
        <w:pStyle w:val="BodyTextIndent2"/>
      </w:pPr>
      <w:r w:rsidRPr="00100624">
        <w:t xml:space="preserve">Four programs are provided: </w:t>
      </w:r>
    </w:p>
    <w:p w:rsidR="00E00971" w:rsidRPr="00100624" w:rsidRDefault="00E00971" w:rsidP="00E00971">
      <w:pPr>
        <w:pStyle w:val="BodyTextIndent2"/>
      </w:pPr>
    </w:p>
    <w:p w:rsidR="00E00971" w:rsidRPr="00100624" w:rsidRDefault="00E00971" w:rsidP="007A505E">
      <w:pPr>
        <w:pStyle w:val="BodyTextIndent2"/>
        <w:numPr>
          <w:ilvl w:val="0"/>
          <w:numId w:val="29"/>
        </w:numPr>
      </w:pPr>
      <w:r w:rsidRPr="00100624">
        <w:rPr>
          <w:b/>
          <w:bCs/>
        </w:rPr>
        <w:t>S</w:t>
      </w:r>
      <w:r w:rsidR="00005BEF" w:rsidRPr="00100624">
        <w:rPr>
          <w:b/>
          <w:bCs/>
        </w:rPr>
        <w:t>ingle</w:t>
      </w:r>
      <w:r w:rsidRPr="00100624">
        <w:rPr>
          <w:b/>
          <w:bCs/>
        </w:rPr>
        <w:t xml:space="preserve"> CCN.exe</w:t>
      </w:r>
      <w:r w:rsidRPr="00100624">
        <w:t xml:space="preserve"> operates the CCN unit. This is the main program.</w:t>
      </w:r>
    </w:p>
    <w:p w:rsidR="00E00971" w:rsidRPr="00100624" w:rsidRDefault="00E00971" w:rsidP="007A505E">
      <w:pPr>
        <w:pStyle w:val="BodyTextIndent2"/>
        <w:numPr>
          <w:ilvl w:val="0"/>
          <w:numId w:val="29"/>
        </w:numPr>
      </w:pPr>
      <w:r w:rsidRPr="00100624">
        <w:rPr>
          <w:b/>
          <w:bCs/>
        </w:rPr>
        <w:t xml:space="preserve">CCN SS Settings Config Editor.exe </w:t>
      </w:r>
      <w:r w:rsidRPr="00100624">
        <w:t xml:space="preserve">sets up the </w:t>
      </w:r>
      <w:proofErr w:type="spellStart"/>
      <w:r w:rsidRPr="00100624">
        <w:t>supersaturat</w:t>
      </w:r>
      <w:r w:rsidR="00337EAE">
        <w:t>ion</w:t>
      </w:r>
      <w:proofErr w:type="spellEnd"/>
      <w:r w:rsidR="00337EAE">
        <w:t xml:space="preserve"> tables, which are stored in </w:t>
      </w:r>
      <w:r w:rsidRPr="00100624">
        <w:rPr>
          <w:rFonts w:ascii="Courier New" w:hAnsi="Courier New" w:cs="Courier New"/>
        </w:rPr>
        <w:t>C:</w:t>
      </w:r>
      <w:r w:rsidR="00337EAE">
        <w:rPr>
          <w:rFonts w:ascii="Courier New" w:hAnsi="Courier New" w:cs="Courier New"/>
        </w:rPr>
        <w:t>\DMT\CCN Support</w:t>
      </w:r>
      <w:r w:rsidRPr="00100624">
        <w:rPr>
          <w:rFonts w:ascii="Courier New" w:hAnsi="Courier New" w:cs="Courier New"/>
        </w:rPr>
        <w:t>\CCN_SS_Settings.ini</w:t>
      </w:r>
      <w:r w:rsidRPr="00100624">
        <w:t>.</w:t>
      </w:r>
    </w:p>
    <w:p w:rsidR="00E00971" w:rsidRPr="00100624" w:rsidRDefault="00E00971" w:rsidP="007A505E">
      <w:pPr>
        <w:pStyle w:val="BodyTextIndent2"/>
        <w:numPr>
          <w:ilvl w:val="0"/>
          <w:numId w:val="29"/>
        </w:numPr>
      </w:pPr>
      <w:r w:rsidRPr="00100624">
        <w:rPr>
          <w:b/>
          <w:bCs/>
        </w:rPr>
        <w:t xml:space="preserve">CCN Calibration Editor.exe </w:t>
      </w:r>
      <w:r w:rsidRPr="00100624">
        <w:t xml:space="preserve">sets the instrument-specific coefficients for the flow and pressure calibrations. These are stored in </w:t>
      </w:r>
      <w:r w:rsidRPr="00100624">
        <w:rPr>
          <w:rFonts w:ascii="Courier New" w:hAnsi="Courier New" w:cs="Courier New"/>
        </w:rPr>
        <w:t>C:</w:t>
      </w:r>
      <w:r w:rsidR="00337EAE">
        <w:rPr>
          <w:rFonts w:ascii="Courier New" w:hAnsi="Courier New" w:cs="Courier New"/>
        </w:rPr>
        <w:t>\DMT\CCN Support</w:t>
      </w:r>
      <w:r w:rsidRPr="00100624">
        <w:rPr>
          <w:rFonts w:ascii="Courier New" w:hAnsi="Courier New" w:cs="Courier New"/>
        </w:rPr>
        <w:t>\CCN_Calibration.ini</w:t>
      </w:r>
      <w:r w:rsidRPr="00100624">
        <w:t>.</w:t>
      </w:r>
    </w:p>
    <w:p w:rsidR="00E00971" w:rsidRPr="00100624" w:rsidRDefault="00E00971" w:rsidP="007A505E">
      <w:pPr>
        <w:pStyle w:val="BodyTextIndent2"/>
        <w:numPr>
          <w:ilvl w:val="0"/>
          <w:numId w:val="29"/>
        </w:numPr>
      </w:pPr>
      <w:r w:rsidRPr="00100624">
        <w:rPr>
          <w:b/>
          <w:bCs/>
        </w:rPr>
        <w:t xml:space="preserve">CCN Playback.exe </w:t>
      </w:r>
      <w:r w:rsidRPr="00100624">
        <w:rPr>
          <w:bCs/>
        </w:rPr>
        <w:t>displays and replays saved data files.</w:t>
      </w:r>
    </w:p>
    <w:p w:rsidR="00E00971" w:rsidRPr="00100624" w:rsidRDefault="00E00971" w:rsidP="00E00971">
      <w:pPr>
        <w:pStyle w:val="BodyTextIndent2"/>
        <w:rPr>
          <w:b/>
          <w:bCs/>
        </w:rPr>
      </w:pPr>
    </w:p>
    <w:p w:rsidR="00E00971" w:rsidRPr="00100624" w:rsidRDefault="00E00971" w:rsidP="00E00971">
      <w:pPr>
        <w:pStyle w:val="BodyTextIndent2"/>
        <w:rPr>
          <w:bCs/>
        </w:rPr>
      </w:pPr>
      <w:r w:rsidRPr="00100624">
        <w:rPr>
          <w:bCs/>
        </w:rPr>
        <w:t xml:space="preserve">The following sections discuss the details of each of these programs. </w:t>
      </w:r>
    </w:p>
    <w:p w:rsidR="00572258" w:rsidRPr="00100624" w:rsidRDefault="00572258" w:rsidP="00E00971">
      <w:pPr>
        <w:pStyle w:val="BodyTextIndent2"/>
        <w:rPr>
          <w:bCs/>
        </w:rPr>
      </w:pPr>
    </w:p>
    <w:p w:rsidR="00814BD2" w:rsidRPr="00100624" w:rsidRDefault="00814BD2" w:rsidP="00E00971">
      <w:pPr>
        <w:pStyle w:val="BodyTextIndent2"/>
        <w:rPr>
          <w:bCs/>
        </w:rPr>
      </w:pPr>
      <w:r w:rsidRPr="00100624">
        <w:rPr>
          <w:bCs/>
        </w:rPr>
        <w:lastRenderedPageBreak/>
        <w:t xml:space="preserve">In addition to these standard programs, DMT offers an optional Particle Analysis and Display System (PADS) module for the CCN. This module </w:t>
      </w:r>
      <w:r w:rsidR="00B1261D" w:rsidRPr="00100624">
        <w:rPr>
          <w:bCs/>
        </w:rPr>
        <w:t>allows integrated use of</w:t>
      </w:r>
      <w:r w:rsidRPr="00100624">
        <w:rPr>
          <w:bCs/>
        </w:rPr>
        <w:t xml:space="preserve"> the CCN with other DMT instruments.</w:t>
      </w:r>
      <w:r w:rsidR="00C84AF0" w:rsidRPr="00100624">
        <w:rPr>
          <w:bCs/>
        </w:rPr>
        <w:t xml:space="preserve"> </w:t>
      </w:r>
    </w:p>
    <w:p w:rsidR="00B1261D" w:rsidRPr="00100624" w:rsidRDefault="00B1261D" w:rsidP="00E00971">
      <w:pPr>
        <w:pStyle w:val="BodyTextIndent2"/>
        <w:rPr>
          <w:bCs/>
        </w:rPr>
      </w:pPr>
    </w:p>
    <w:p w:rsidR="00E00971" w:rsidRPr="00100624" w:rsidRDefault="00E00971" w:rsidP="00E00971">
      <w:pPr>
        <w:pStyle w:val="Heading1"/>
        <w:rPr>
          <w:color w:val="auto"/>
        </w:rPr>
      </w:pPr>
      <w:bookmarkStart w:id="183" w:name="_Toc234657814"/>
      <w:bookmarkStart w:id="184" w:name="_Toc305503981"/>
      <w:r w:rsidRPr="00100624">
        <w:rPr>
          <w:color w:val="auto"/>
        </w:rPr>
        <w:t>SINGLE CCN.exe (Main Program)</w:t>
      </w:r>
      <w:bookmarkEnd w:id="183"/>
      <w:bookmarkEnd w:id="184"/>
    </w:p>
    <w:p w:rsidR="00E00971" w:rsidRPr="00100624" w:rsidRDefault="00E00971" w:rsidP="00E00971">
      <w:r w:rsidRPr="00100624">
        <w:t xml:space="preserve">The </w:t>
      </w:r>
      <w:r w:rsidR="00005BEF" w:rsidRPr="00100624">
        <w:rPr>
          <w:b/>
        </w:rPr>
        <w:t xml:space="preserve">Single </w:t>
      </w:r>
      <w:r w:rsidRPr="00100624">
        <w:rPr>
          <w:b/>
        </w:rPr>
        <w:t>CCN</w:t>
      </w:r>
      <w:r w:rsidR="00005BEF" w:rsidRPr="00100624">
        <w:rPr>
          <w:b/>
        </w:rPr>
        <w:t>.exe</w:t>
      </w:r>
      <w:r w:rsidRPr="00100624">
        <w:t xml:space="preserve"> control program provides a completely automated system for running the CCN instrument under laboratory or flight conditions. The program loads and runs automatically after the operating system boots. The display is organized into a tab structure for control and monitoring of the system, as shown in </w:t>
      </w:r>
      <w:fldSimple w:instr=" REF _Ref233511175 \h  \* MERGEFORMAT ">
        <w:r w:rsidR="005013AD">
          <w:t xml:space="preserve">Figure </w:t>
        </w:r>
        <w:r w:rsidR="005013AD">
          <w:rPr>
            <w:noProof/>
          </w:rPr>
          <w:t>26</w:t>
        </w:r>
      </w:fldSimple>
      <w:r w:rsidRPr="00100624">
        <w:t>.</w:t>
      </w:r>
    </w:p>
    <w:p w:rsidR="00E00971" w:rsidRPr="00100624" w:rsidRDefault="00E00971" w:rsidP="00E00971"/>
    <w:p w:rsidR="00E00971" w:rsidRPr="00100624" w:rsidRDefault="00B626D8" w:rsidP="00E00971">
      <w:pPr>
        <w:pStyle w:val="BodyText"/>
      </w:pPr>
      <w:r>
        <w:rPr>
          <w:noProof/>
          <w:lang w:bidi="ar-SA"/>
        </w:rPr>
      </w:r>
      <w:r>
        <w:rPr>
          <w:noProof/>
          <w:lang w:bidi="ar-SA"/>
        </w:rPr>
        <w:pict>
          <v:shape id="Text Box 654" o:spid="_x0000_s1151" type="#_x0000_t202" style="width:492.75pt;height:358.3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E00971">
                  <w:r>
                    <w:rPr>
                      <w:noProof/>
                      <w:lang w:bidi="ar-SA"/>
                    </w:rPr>
                    <w:drawing>
                      <wp:inline distT="0" distB="0" distL="0" distR="0">
                        <wp:extent cx="6075045" cy="4133215"/>
                        <wp:effectExtent l="19050" t="0" r="1905" b="0"/>
                        <wp:docPr id="1064" name="Picture 2" descr="main screen-flows 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 screen-flows chart.jpg"/>
                                <pic:cNvPicPr/>
                              </pic:nvPicPr>
                              <pic:blipFill>
                                <a:blip r:embed="rId101"/>
                                <a:stretch>
                                  <a:fillRect/>
                                </a:stretch>
                              </pic:blipFill>
                              <pic:spPr>
                                <a:xfrm>
                                  <a:off x="0" y="0"/>
                                  <a:ext cx="6075045" cy="4133215"/>
                                </a:xfrm>
                                <a:prstGeom prst="rect">
                                  <a:avLst/>
                                </a:prstGeom>
                              </pic:spPr>
                            </pic:pic>
                          </a:graphicData>
                        </a:graphic>
                      </wp:inline>
                    </w:drawing>
                  </w:r>
                </w:p>
                <w:p w:rsidR="005933F6" w:rsidRDefault="005933F6" w:rsidP="00E00971">
                  <w:pPr>
                    <w:pStyle w:val="Caption"/>
                    <w:jc w:val="left"/>
                  </w:pPr>
                  <w:bookmarkStart w:id="185" w:name="_Ref233511175"/>
                  <w:bookmarkStart w:id="186" w:name="_Toc233426055"/>
                  <w:bookmarkStart w:id="187" w:name="_Toc233704911"/>
                  <w:bookmarkStart w:id="188" w:name="_Toc305504053"/>
                  <w:r>
                    <w:t xml:space="preserve">Figure </w:t>
                  </w:r>
                  <w:fldSimple w:instr=" SEQ Figure \* ARABIC ">
                    <w:r>
                      <w:rPr>
                        <w:noProof/>
                      </w:rPr>
                      <w:t>26</w:t>
                    </w:r>
                  </w:fldSimple>
                  <w:bookmarkEnd w:id="185"/>
                  <w:r>
                    <w:t>: Main Screen of SINGLE CCN</w:t>
                  </w:r>
                  <w:bookmarkEnd w:id="186"/>
                  <w:r>
                    <w:t xml:space="preserve"> Program</w:t>
                  </w:r>
                  <w:bookmarkEnd w:id="187"/>
                  <w:bookmarkEnd w:id="188"/>
                </w:p>
              </w:txbxContent>
            </v:textbox>
            <w10:wrap type="none"/>
            <w10:anchorlock/>
          </v:shape>
        </w:pict>
      </w:r>
    </w:p>
    <w:p w:rsidR="00E00971" w:rsidRPr="00100624" w:rsidRDefault="00E00971" w:rsidP="00E00971">
      <w:r w:rsidRPr="00100624">
        <w:t xml:space="preserve">In the upper right of the display are fields showing the date, time, and current data file that the program is writing to. The </w:t>
      </w:r>
      <w:r w:rsidRPr="00100624">
        <w:rPr>
          <w:b/>
        </w:rPr>
        <w:t xml:space="preserve">Status </w:t>
      </w:r>
      <w:r w:rsidR="00135CFC" w:rsidRPr="00100624">
        <w:t>button</w:t>
      </w:r>
      <w:r w:rsidR="0073006C">
        <w:t xml:space="preserve"> </w:t>
      </w:r>
      <w:r w:rsidRPr="00100624">
        <w:t>indicates the instrument status (green = normal, yellow = an alert has been generated, red = an alarm has been generated).</w:t>
      </w:r>
      <w:r w:rsidR="00135CFC" w:rsidRPr="00100624">
        <w:t xml:space="preserve"> The </w:t>
      </w:r>
      <w:r w:rsidR="00135CFC" w:rsidRPr="00100624">
        <w:rPr>
          <w:b/>
        </w:rPr>
        <w:t>Status window</w:t>
      </w:r>
      <w:r w:rsidR="00135CFC" w:rsidRPr="00100624">
        <w:t xml:space="preserve"> displays any alarms or alerts concerning the operation of the software or the instrument. During startup, the window shows the time available to select a </w:t>
      </w:r>
      <w:proofErr w:type="spellStart"/>
      <w:r w:rsidR="00135CFC" w:rsidRPr="00100624">
        <w:t>supersaturation</w:t>
      </w:r>
      <w:proofErr w:type="spellEnd"/>
      <w:r w:rsidR="00135CFC" w:rsidRPr="00100624">
        <w:t xml:space="preserve"> table. </w:t>
      </w:r>
    </w:p>
    <w:p w:rsidR="00E00971" w:rsidRPr="00100624" w:rsidRDefault="00E00971" w:rsidP="00E00971"/>
    <w:p w:rsidR="00E00971" w:rsidRPr="00100624" w:rsidRDefault="00E00971" w:rsidP="00E00971">
      <w:r w:rsidRPr="00100624">
        <w:t xml:space="preserve">The main screen is divided into four sections. In the upper left are the control tabs. Beneath the control tabs is a histogram display of particle counts by size. The histogram display is for the current moment in time. In the upper right of the screen is a chart of particle number concentration with respect to time. Beneath this chart are additional time-series charts as well as a </w:t>
      </w:r>
      <w:r w:rsidRPr="00100624">
        <w:rPr>
          <w:b/>
        </w:rPr>
        <w:t>Serial Output tab</w:t>
      </w:r>
      <w:r w:rsidRPr="00100624">
        <w:t xml:space="preserve"> and </w:t>
      </w:r>
      <w:r w:rsidRPr="00100624">
        <w:rPr>
          <w:b/>
        </w:rPr>
        <w:t>DMT Service tab</w:t>
      </w:r>
      <w:r w:rsidRPr="00100624">
        <w:t>, labeled “DMT,” which can be used during troubleshooting.</w:t>
      </w:r>
      <w:r w:rsidR="002C1D2E" w:rsidRPr="00100624">
        <w:t xml:space="preserve"> The remainder of this section discusses these various screen components in detail. </w:t>
      </w:r>
    </w:p>
    <w:p w:rsidR="00E00971" w:rsidRPr="00100624" w:rsidRDefault="00E00971" w:rsidP="00E00971"/>
    <w:p w:rsidR="00E00971" w:rsidRPr="00100624" w:rsidRDefault="00E00971" w:rsidP="00E00971"/>
    <w:p w:rsidR="00E00971" w:rsidRPr="00100624" w:rsidRDefault="00E00971" w:rsidP="00E00971">
      <w:pPr>
        <w:pStyle w:val="Heading2"/>
        <w:rPr>
          <w:color w:val="auto"/>
        </w:rPr>
      </w:pPr>
      <w:bookmarkStart w:id="189" w:name="_Ref233517637"/>
      <w:bookmarkStart w:id="190" w:name="_Toc234657815"/>
      <w:bookmarkStart w:id="191" w:name="_Toc305503982"/>
      <w:r w:rsidRPr="00100624">
        <w:rPr>
          <w:color w:val="auto"/>
        </w:rPr>
        <w:t>Control Tabs</w:t>
      </w:r>
      <w:bookmarkEnd w:id="189"/>
      <w:bookmarkEnd w:id="190"/>
      <w:bookmarkEnd w:id="191"/>
    </w:p>
    <w:p w:rsidR="00E00971" w:rsidRPr="00100624" w:rsidRDefault="00E00971" w:rsidP="00E00971">
      <w:pPr>
        <w:pStyle w:val="Heading3"/>
        <w:rPr>
          <w:color w:val="auto"/>
        </w:rPr>
      </w:pPr>
      <w:bookmarkStart w:id="192" w:name="_Ref233517579"/>
      <w:bookmarkStart w:id="193" w:name="_Toc234657816"/>
      <w:bookmarkStart w:id="194" w:name="_Toc305503983"/>
      <w:r w:rsidRPr="00100624">
        <w:rPr>
          <w:color w:val="auto"/>
        </w:rPr>
        <w:t>SS Tab (</w:t>
      </w:r>
      <w:proofErr w:type="spellStart"/>
      <w:r w:rsidRPr="00100624">
        <w:rPr>
          <w:color w:val="auto"/>
        </w:rPr>
        <w:t>Supersaturation</w:t>
      </w:r>
      <w:proofErr w:type="spellEnd"/>
      <w:r w:rsidRPr="00100624">
        <w:rPr>
          <w:color w:val="auto"/>
        </w:rPr>
        <w:t xml:space="preserve"> Settings)</w:t>
      </w:r>
      <w:bookmarkEnd w:id="192"/>
      <w:bookmarkEnd w:id="193"/>
      <w:bookmarkEnd w:id="194"/>
    </w:p>
    <w:p w:rsidR="00E00971" w:rsidRPr="00100624" w:rsidRDefault="00E00971" w:rsidP="00E00971"/>
    <w:p w:rsidR="00E00971" w:rsidRPr="00100624" w:rsidRDefault="00E00971" w:rsidP="00E00971">
      <w:pPr>
        <w:pStyle w:val="BodyText"/>
      </w:pPr>
      <w:r w:rsidRPr="00100624">
        <w:t xml:space="preserve">The control program will start with the </w:t>
      </w:r>
      <w:proofErr w:type="spellStart"/>
      <w:r w:rsidRPr="00100624">
        <w:t>supersaturation</w:t>
      </w:r>
      <w:proofErr w:type="spellEnd"/>
      <w:r w:rsidRPr="00100624">
        <w:t xml:space="preserve"> tab setting active (see </w:t>
      </w:r>
      <w:fldSimple w:instr=" REF _Ref233705683 \h  \* MERGEFORMAT ">
        <w:r w:rsidR="005013AD">
          <w:t xml:space="preserve">Figure </w:t>
        </w:r>
        <w:r w:rsidR="005013AD">
          <w:rPr>
            <w:noProof/>
          </w:rPr>
          <w:t>27</w:t>
        </w:r>
      </w:fldSimple>
      <w:r w:rsidRPr="00100624">
        <w:t xml:space="preserve">). </w:t>
      </w:r>
    </w:p>
    <w:p w:rsidR="00E00971" w:rsidRPr="00100624" w:rsidRDefault="00B626D8" w:rsidP="00E00971">
      <w:r>
        <w:rPr>
          <w:noProof/>
          <w:lang w:bidi="ar-SA"/>
        </w:rPr>
      </w:r>
      <w:r>
        <w:rPr>
          <w:noProof/>
          <w:lang w:bidi="ar-SA"/>
        </w:rPr>
        <w:pict>
          <v:shape id="Text Box 653" o:spid="_x0000_s1150" type="#_x0000_t202" style="width:331.65pt;height:270.7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E00971">
                  <w:r>
                    <w:rPr>
                      <w:noProof/>
                      <w:lang w:bidi="ar-SA"/>
                    </w:rPr>
                    <w:drawing>
                      <wp:inline distT="0" distB="0" distL="0" distR="0">
                        <wp:extent cx="4029075" cy="3051499"/>
                        <wp:effectExtent l="19050" t="0" r="9525" b="0"/>
                        <wp:docPr id="106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2"/>
                                <a:srcRect/>
                                <a:stretch>
                                  <a:fillRect/>
                                </a:stretch>
                              </pic:blipFill>
                              <pic:spPr bwMode="auto">
                                <a:xfrm>
                                  <a:off x="0" y="0"/>
                                  <a:ext cx="4029075" cy="3051499"/>
                                </a:xfrm>
                                <a:prstGeom prst="rect">
                                  <a:avLst/>
                                </a:prstGeom>
                                <a:noFill/>
                                <a:ln w="9525">
                                  <a:noFill/>
                                  <a:miter lim="800000"/>
                                  <a:headEnd/>
                                  <a:tailEnd/>
                                </a:ln>
                              </pic:spPr>
                            </pic:pic>
                          </a:graphicData>
                        </a:graphic>
                      </wp:inline>
                    </w:drawing>
                  </w:r>
                </w:p>
                <w:p w:rsidR="005933F6" w:rsidRDefault="005933F6" w:rsidP="00E00971">
                  <w:pPr>
                    <w:pStyle w:val="Caption"/>
                    <w:jc w:val="left"/>
                  </w:pPr>
                  <w:bookmarkStart w:id="195" w:name="_Ref233705683"/>
                  <w:bookmarkStart w:id="196" w:name="_Toc233704912"/>
                  <w:bookmarkStart w:id="197" w:name="_Toc305504054"/>
                  <w:r>
                    <w:t xml:space="preserve">Figure </w:t>
                  </w:r>
                  <w:fldSimple w:instr=" SEQ Figure \* ARABIC ">
                    <w:r>
                      <w:rPr>
                        <w:noProof/>
                      </w:rPr>
                      <w:t>27</w:t>
                    </w:r>
                  </w:fldSimple>
                  <w:bookmarkEnd w:id="195"/>
                  <w:r>
                    <w:t xml:space="preserve">: </w:t>
                  </w:r>
                  <w:proofErr w:type="spellStart"/>
                  <w:r>
                    <w:t>Supersaturation</w:t>
                  </w:r>
                  <w:proofErr w:type="spellEnd"/>
                  <w:r>
                    <w:t xml:space="preserve"> (SS) Settings Tab Display</w:t>
                  </w:r>
                  <w:bookmarkEnd w:id="196"/>
                  <w:bookmarkEnd w:id="197"/>
                </w:p>
              </w:txbxContent>
            </v:textbox>
            <w10:wrap type="none"/>
            <w10:anchorlock/>
          </v:shape>
        </w:pict>
      </w:r>
    </w:p>
    <w:p w:rsidR="00E00971" w:rsidRPr="00100624" w:rsidRDefault="00E00971" w:rsidP="00E00971"/>
    <w:p w:rsidR="00E00971" w:rsidRPr="00100624" w:rsidRDefault="00E00971" w:rsidP="00E00971">
      <w:pPr>
        <w:pStyle w:val="Heading4"/>
      </w:pPr>
      <w:bookmarkStart w:id="198" w:name="_Toc234657817"/>
      <w:bookmarkStart w:id="199" w:name="_Toc305503984"/>
      <w:r w:rsidRPr="00100624">
        <w:t>SS Tab Settings that Must be Configured in First 10 Seconds</w:t>
      </w:r>
      <w:bookmarkEnd w:id="198"/>
      <w:bookmarkEnd w:id="199"/>
    </w:p>
    <w:p w:rsidR="00901328" w:rsidRPr="00100624" w:rsidRDefault="00E00971" w:rsidP="00901328">
      <w:r w:rsidRPr="00100624">
        <w:t xml:space="preserve">After starting the program, the user has 10 seconds to select the desired </w:t>
      </w:r>
      <w:proofErr w:type="spellStart"/>
      <w:r w:rsidRPr="00100624">
        <w:t>supersaturation</w:t>
      </w:r>
      <w:proofErr w:type="spellEnd"/>
      <w:r w:rsidRPr="00100624">
        <w:t xml:space="preserve"> table from the </w:t>
      </w:r>
      <w:r w:rsidRPr="00100624">
        <w:rPr>
          <w:b/>
        </w:rPr>
        <w:t xml:space="preserve">SS Table </w:t>
      </w:r>
      <w:r w:rsidRPr="00100624">
        <w:t>pull-down menu. If no selection is made, the last SS table used is se</w:t>
      </w:r>
      <w:r w:rsidR="00005BEF" w:rsidRPr="00100624">
        <w:t>lected by default. After the 10-</w:t>
      </w:r>
      <w:r w:rsidRPr="00100624">
        <w:t xml:space="preserve">second timer expires, the </w:t>
      </w:r>
      <w:proofErr w:type="spellStart"/>
      <w:r w:rsidRPr="00100624">
        <w:t>supersaturation</w:t>
      </w:r>
      <w:proofErr w:type="spellEnd"/>
      <w:r w:rsidRPr="00100624">
        <w:t xml:space="preserve"> values, </w:t>
      </w:r>
      <w:r w:rsidRPr="00100624">
        <w:lastRenderedPageBreak/>
        <w:t xml:space="preserve">durations, and OPC bin settings are loaded and cannot be altered. </w:t>
      </w:r>
      <w:r w:rsidR="00901328" w:rsidRPr="00100624">
        <w:t xml:space="preserve">Details on setting up the </w:t>
      </w:r>
      <w:proofErr w:type="spellStart"/>
      <w:r w:rsidR="00901328" w:rsidRPr="00100624">
        <w:t>supersaturation</w:t>
      </w:r>
      <w:proofErr w:type="spellEnd"/>
      <w:r w:rsidR="00901328" w:rsidRPr="00100624">
        <w:t xml:space="preserve"> tables are given in section </w:t>
      </w:r>
      <w:fldSimple w:instr=" REF _Ref234662836 \r \h  \* MERGEFORMAT ">
        <w:r w:rsidR="005013AD">
          <w:t>13.0</w:t>
        </w:r>
      </w:fldSimple>
      <w:r w:rsidR="00901328" w:rsidRPr="00100624">
        <w:t>.</w:t>
      </w:r>
    </w:p>
    <w:p w:rsidR="00E00971" w:rsidRPr="00100624" w:rsidRDefault="00E00971" w:rsidP="00E00971"/>
    <w:p w:rsidR="00E00971" w:rsidRPr="00100624" w:rsidRDefault="00E00971" w:rsidP="00E00971"/>
    <w:p w:rsidR="00E00971" w:rsidRPr="00100624" w:rsidRDefault="00E00971" w:rsidP="00E00971">
      <w:r w:rsidRPr="00100624">
        <w:t xml:space="preserve">During the first 10 seconds of program operation, the user can also select </w:t>
      </w:r>
      <w:r w:rsidRPr="00100624">
        <w:rPr>
          <w:b/>
        </w:rPr>
        <w:t xml:space="preserve">Dry Start Up </w:t>
      </w:r>
      <w:r w:rsidRPr="00100624">
        <w:t xml:space="preserve">or </w:t>
      </w:r>
      <w:r w:rsidRPr="00100624">
        <w:rPr>
          <w:b/>
        </w:rPr>
        <w:t>Dry Shut Down</w:t>
      </w:r>
      <w:r w:rsidRPr="00100624">
        <w:t xml:space="preserve">. This can be done using the radio buttons shown in </w:t>
      </w:r>
      <w:fldSimple w:instr=" REF _Ref233426879 \h  \* MERGEFORMAT ">
        <w:r w:rsidR="005013AD">
          <w:t xml:space="preserve">Figure </w:t>
        </w:r>
        <w:r w:rsidR="005013AD">
          <w:rPr>
            <w:noProof/>
          </w:rPr>
          <w:t>28</w:t>
        </w:r>
      </w:fldSimple>
      <w:r w:rsidRPr="00100624">
        <w:t xml:space="preserve">. (These buttons disappear from the display after the ten-second window has expired, as shown </w:t>
      </w:r>
      <w:proofErr w:type="gramStart"/>
      <w:r w:rsidRPr="00100624">
        <w:t xml:space="preserve">in  </w:t>
      </w:r>
      <w:proofErr w:type="gramEnd"/>
      <w:r w:rsidR="00B626D8">
        <w:fldChar w:fldCharType="begin"/>
      </w:r>
      <w:r w:rsidR="00B4426A">
        <w:instrText xml:space="preserve"> REF _Ref233705683 \h  \* MERGEFORMAT </w:instrText>
      </w:r>
      <w:r w:rsidR="00B626D8">
        <w:fldChar w:fldCharType="separate"/>
      </w:r>
      <w:r w:rsidR="005013AD">
        <w:t xml:space="preserve">Figure </w:t>
      </w:r>
      <w:r w:rsidR="005013AD">
        <w:rPr>
          <w:noProof/>
        </w:rPr>
        <w:t>27</w:t>
      </w:r>
      <w:r w:rsidR="00B626D8">
        <w:fldChar w:fldCharType="end"/>
      </w:r>
      <w:r w:rsidRPr="00100624">
        <w:t>.)</w:t>
      </w:r>
    </w:p>
    <w:p w:rsidR="00E00971" w:rsidRPr="00100624" w:rsidRDefault="00E00971" w:rsidP="00E00971"/>
    <w:p w:rsidR="00E00971" w:rsidRPr="00100624" w:rsidRDefault="00B626D8" w:rsidP="00E00971">
      <w:r>
        <w:rPr>
          <w:noProof/>
          <w:lang w:bidi="ar-SA"/>
        </w:rPr>
      </w:r>
      <w:r>
        <w:rPr>
          <w:noProof/>
          <w:lang w:bidi="ar-SA"/>
        </w:rPr>
        <w:pict>
          <v:shape id="Text Box 652" o:spid="_x0000_s1149" type="#_x0000_t202" style="width:331.65pt;height:93.7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E00971">
                  <w:r>
                    <w:rPr>
                      <w:noProof/>
                      <w:lang w:bidi="ar-SA"/>
                    </w:rPr>
                    <w:drawing>
                      <wp:inline distT="0" distB="0" distL="0" distR="0">
                        <wp:extent cx="1924050" cy="790575"/>
                        <wp:effectExtent l="19050" t="0" r="0" b="0"/>
                        <wp:docPr id="106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3"/>
                                <a:srcRect/>
                                <a:stretch>
                                  <a:fillRect/>
                                </a:stretch>
                              </pic:blipFill>
                              <pic:spPr bwMode="auto">
                                <a:xfrm>
                                  <a:off x="0" y="0"/>
                                  <a:ext cx="1924050" cy="790575"/>
                                </a:xfrm>
                                <a:prstGeom prst="rect">
                                  <a:avLst/>
                                </a:prstGeom>
                                <a:noFill/>
                                <a:ln w="9525">
                                  <a:noFill/>
                                  <a:miter lim="800000"/>
                                  <a:headEnd/>
                                  <a:tailEnd/>
                                </a:ln>
                              </pic:spPr>
                            </pic:pic>
                          </a:graphicData>
                        </a:graphic>
                      </wp:inline>
                    </w:drawing>
                  </w:r>
                </w:p>
                <w:p w:rsidR="005933F6" w:rsidRDefault="005933F6" w:rsidP="00E00971">
                  <w:pPr>
                    <w:pStyle w:val="Caption"/>
                    <w:jc w:val="left"/>
                  </w:pPr>
                  <w:bookmarkStart w:id="200" w:name="_Ref233426879"/>
                  <w:bookmarkStart w:id="201" w:name="_Toc233426056"/>
                  <w:bookmarkStart w:id="202" w:name="_Toc233704913"/>
                  <w:bookmarkStart w:id="203" w:name="_Toc305504055"/>
                  <w:r>
                    <w:t xml:space="preserve">Figure </w:t>
                  </w:r>
                  <w:fldSimple w:instr=" SEQ Figure \* ARABIC ">
                    <w:r>
                      <w:rPr>
                        <w:noProof/>
                      </w:rPr>
                      <w:t>28</w:t>
                    </w:r>
                  </w:fldSimple>
                  <w:bookmarkEnd w:id="200"/>
                  <w:r>
                    <w:t xml:space="preserve">: </w:t>
                  </w:r>
                  <w:bookmarkEnd w:id="201"/>
                  <w:bookmarkEnd w:id="202"/>
                  <w:r>
                    <w:t xml:space="preserve">Dry Start Up and Dry Shut </w:t>
                  </w:r>
                  <w:proofErr w:type="gramStart"/>
                  <w:r>
                    <w:t>Down</w:t>
                  </w:r>
                  <w:proofErr w:type="gramEnd"/>
                  <w:r>
                    <w:t xml:space="preserve"> Buttons</w:t>
                  </w:r>
                  <w:bookmarkEnd w:id="203"/>
                </w:p>
              </w:txbxContent>
            </v:textbox>
            <w10:wrap type="none"/>
            <w10:anchorlock/>
          </v:shape>
        </w:pict>
      </w:r>
    </w:p>
    <w:p w:rsidR="00E00971" w:rsidRPr="00100624" w:rsidRDefault="00E00971" w:rsidP="00E00971"/>
    <w:p w:rsidR="00E00971" w:rsidRPr="00100624" w:rsidRDefault="00E00971" w:rsidP="00E00971">
      <w:r w:rsidRPr="00100624">
        <w:rPr>
          <w:b/>
        </w:rPr>
        <w:t xml:space="preserve">Dry Start Up </w:t>
      </w:r>
      <w:r w:rsidRPr="00100624">
        <w:t xml:space="preserve">should only be selected when the unit has been totally dried out, such as after shipping. Selecting </w:t>
      </w:r>
      <w:r w:rsidRPr="00100624">
        <w:rPr>
          <w:b/>
        </w:rPr>
        <w:t>Dry Start Up</w:t>
      </w:r>
      <w:r w:rsidRPr="00100624">
        <w:t xml:space="preserve"> will set the liquid supply pump to high and disable the </w:t>
      </w:r>
      <w:r w:rsidR="00EC47A4" w:rsidRPr="00100624">
        <w:t>CCN concentration alarm. After 4 – 12</w:t>
      </w:r>
      <w:r w:rsidRPr="00100624">
        <w:t xml:space="preserve"> hours, the unit will reset itself to normal mode.</w:t>
      </w:r>
    </w:p>
    <w:p w:rsidR="00901328" w:rsidRPr="00100624" w:rsidRDefault="00901328" w:rsidP="00E00971">
      <w:pPr>
        <w:rPr>
          <w:b/>
        </w:rPr>
      </w:pPr>
    </w:p>
    <w:p w:rsidR="00901328" w:rsidRPr="00100624" w:rsidRDefault="00901328" w:rsidP="00E00971">
      <w:pPr>
        <w:rPr>
          <w:b/>
        </w:rPr>
      </w:pPr>
    </w:p>
    <w:p w:rsidR="00E00971" w:rsidRPr="00100624" w:rsidRDefault="00E00971" w:rsidP="00E00971">
      <w:r w:rsidRPr="00100624">
        <w:rPr>
          <w:b/>
        </w:rPr>
        <w:t xml:space="preserve">Dry Shut Down </w:t>
      </w:r>
      <w:r w:rsidRPr="00100624">
        <w:t xml:space="preserve">should only be selected when the unit needs to be totally dried out prior to shipping. Selecting </w:t>
      </w:r>
      <w:r w:rsidRPr="00100624">
        <w:rPr>
          <w:b/>
        </w:rPr>
        <w:t>Dry Shut Down</w:t>
      </w:r>
      <w:r w:rsidRPr="00100624">
        <w:t xml:space="preserve"> will prompt the user to shut the sheath flow metering valve and install </w:t>
      </w:r>
      <w:proofErr w:type="spellStart"/>
      <w:r w:rsidRPr="00100624">
        <w:t>Drierite</w:t>
      </w:r>
      <w:proofErr w:type="spellEnd"/>
      <w:r w:rsidRPr="00100624">
        <w:t xml:space="preserve"> on the inlet. The supply pump will be turned off and the drain pumps </w:t>
      </w:r>
      <w:r w:rsidR="009D32A8" w:rsidRPr="00100624">
        <w:t xml:space="preserve">(i.e., the column and cold trap pumps) </w:t>
      </w:r>
      <w:r w:rsidRPr="00100624">
        <w:t>will be turned on high. The</w:t>
      </w:r>
      <w:r w:rsidR="00005BEF" w:rsidRPr="00100624">
        <w:t xml:space="preserve"> total flow will be set to 175 </w:t>
      </w:r>
      <w:proofErr w:type="spellStart"/>
      <w:r w:rsidR="00051B79" w:rsidRPr="00100624">
        <w:t>Vccm</w:t>
      </w:r>
      <w:proofErr w:type="spellEnd"/>
      <w:r w:rsidRPr="00100624">
        <w:t>. The CCN concentration status and flow status alarms will be disabled. After 6 hours, the unit will turn off the TEC relay and display a message that the unit is dried out and ready to ship.</w:t>
      </w:r>
    </w:p>
    <w:p w:rsidR="00E00971" w:rsidRPr="00100624" w:rsidRDefault="00E00971" w:rsidP="00E00971"/>
    <w:p w:rsidR="00E00971" w:rsidRPr="00100624" w:rsidRDefault="00E00971" w:rsidP="00E00971">
      <w:pPr>
        <w:pStyle w:val="Heading4"/>
      </w:pPr>
      <w:bookmarkStart w:id="204" w:name="_Toc234657818"/>
      <w:bookmarkStart w:id="205" w:name="_Ref235348994"/>
      <w:bookmarkStart w:id="206" w:name="_Toc305503985"/>
      <w:r w:rsidRPr="00100624">
        <w:t>SS Tab General Settings</w:t>
      </w:r>
      <w:bookmarkEnd w:id="204"/>
      <w:bookmarkEnd w:id="205"/>
      <w:bookmarkEnd w:id="206"/>
    </w:p>
    <w:p w:rsidR="000D0D4C" w:rsidRPr="00100624" w:rsidRDefault="000D0D4C" w:rsidP="00E00971">
      <w:r w:rsidRPr="00100624">
        <w:rPr>
          <w:b/>
        </w:rPr>
        <w:t>Index</w:t>
      </w:r>
      <w:r w:rsidRPr="00100624">
        <w:t xml:space="preserve"> displays the </w:t>
      </w:r>
      <w:proofErr w:type="spellStart"/>
      <w:r w:rsidRPr="00100624">
        <w:t>supersaturation</w:t>
      </w:r>
      <w:proofErr w:type="spellEnd"/>
      <w:r w:rsidRPr="00100624">
        <w:t xml:space="preserve"> </w:t>
      </w:r>
      <w:r w:rsidR="00F262FA" w:rsidRPr="00100624">
        <w:t>level</w:t>
      </w:r>
      <w:r w:rsidRPr="00100624">
        <w:t xml:space="preserve"> </w:t>
      </w:r>
      <w:r w:rsidR="00F262FA" w:rsidRPr="00100624">
        <w:t xml:space="preserve">that appears </w:t>
      </w:r>
      <w:r w:rsidRPr="00100624">
        <w:t xml:space="preserve">in the top row of the SS%-Duration table. In </w:t>
      </w:r>
      <w:fldSimple w:instr=" REF _Ref233705683 \h  \* MERGEFORMAT ">
        <w:r w:rsidR="005013AD">
          <w:t xml:space="preserve">Figure </w:t>
        </w:r>
        <w:r w:rsidR="005013AD">
          <w:rPr>
            <w:noProof/>
          </w:rPr>
          <w:t>27</w:t>
        </w:r>
      </w:fldSimple>
      <w:r w:rsidRPr="00100624">
        <w:t>, for instance, the top row has an index of 0</w:t>
      </w:r>
      <w:r w:rsidR="00F262FA" w:rsidRPr="00100624">
        <w:t xml:space="preserve">, so this row corresponds to the first entry in the </w:t>
      </w:r>
      <w:proofErr w:type="spellStart"/>
      <w:r w:rsidR="00F262FA" w:rsidRPr="00100624">
        <w:t>supersaturation</w:t>
      </w:r>
      <w:proofErr w:type="spellEnd"/>
      <w:r w:rsidR="00F262FA" w:rsidRPr="00100624">
        <w:t xml:space="preserve"> table</w:t>
      </w:r>
      <w:r w:rsidRPr="00100624">
        <w:t xml:space="preserve">. If you were to change </w:t>
      </w:r>
      <w:r w:rsidR="008F7179" w:rsidRPr="00100624">
        <w:rPr>
          <w:b/>
        </w:rPr>
        <w:t>I</w:t>
      </w:r>
      <w:r w:rsidRPr="00100624">
        <w:rPr>
          <w:b/>
        </w:rPr>
        <w:t>ndex</w:t>
      </w:r>
      <w:r w:rsidRPr="00100624">
        <w:t xml:space="preserve"> to 1, the top row would have an </w:t>
      </w:r>
      <w:r w:rsidRPr="00100624">
        <w:rPr>
          <w:b/>
        </w:rPr>
        <w:t xml:space="preserve">SS% </w:t>
      </w:r>
      <w:r w:rsidRPr="00100624">
        <w:t xml:space="preserve">value of 0.2 and </w:t>
      </w:r>
      <w:proofErr w:type="gramStart"/>
      <w:r w:rsidRPr="00100624">
        <w:t xml:space="preserve">a </w:t>
      </w:r>
      <w:r w:rsidRPr="00100624">
        <w:rPr>
          <w:b/>
        </w:rPr>
        <w:t>Duration</w:t>
      </w:r>
      <w:proofErr w:type="gramEnd"/>
      <w:r w:rsidRPr="00100624">
        <w:t xml:space="preserve"> of 3.</w:t>
      </w:r>
      <w:r w:rsidR="00F262FA" w:rsidRPr="00100624">
        <w:t xml:space="preserve"> Note that the top row is not necessarily the CCN’s active </w:t>
      </w:r>
      <w:proofErr w:type="spellStart"/>
      <w:r w:rsidR="00F262FA" w:rsidRPr="00100624">
        <w:t>supersaturation</w:t>
      </w:r>
      <w:proofErr w:type="spellEnd"/>
      <w:r w:rsidR="00F262FA" w:rsidRPr="00100624">
        <w:t xml:space="preserve"> level—the instrument may have progressed through this </w:t>
      </w:r>
      <w:proofErr w:type="spellStart"/>
      <w:r w:rsidR="00F262FA" w:rsidRPr="00100624">
        <w:t>supersaturation</w:t>
      </w:r>
      <w:proofErr w:type="spellEnd"/>
      <w:r w:rsidR="00F262FA" w:rsidRPr="00100624">
        <w:t xml:space="preserve"> and currently be operating on another level.</w:t>
      </w:r>
    </w:p>
    <w:p w:rsidR="00901328" w:rsidRPr="00100624" w:rsidRDefault="00901328" w:rsidP="00E00971">
      <w:pPr>
        <w:rPr>
          <w:b/>
        </w:rPr>
      </w:pPr>
    </w:p>
    <w:p w:rsidR="00901328" w:rsidRPr="00100624" w:rsidRDefault="00901328" w:rsidP="00E00971">
      <w:pPr>
        <w:rPr>
          <w:b/>
        </w:rPr>
      </w:pPr>
    </w:p>
    <w:p w:rsidR="00901328" w:rsidRPr="00100624" w:rsidRDefault="00901328" w:rsidP="00E00971">
      <w:pPr>
        <w:rPr>
          <w:b/>
        </w:rPr>
      </w:pPr>
    </w:p>
    <w:p w:rsidR="00E00971" w:rsidRPr="00100624" w:rsidRDefault="00E00971" w:rsidP="00E00971">
      <w:r w:rsidRPr="00100624">
        <w:rPr>
          <w:b/>
        </w:rPr>
        <w:t xml:space="preserve">Current SS% </w:t>
      </w:r>
      <w:r w:rsidRPr="00100624">
        <w:t xml:space="preserve">displays the </w:t>
      </w:r>
      <w:r w:rsidR="00F262FA" w:rsidRPr="00100624">
        <w:t xml:space="preserve">instrument’s </w:t>
      </w:r>
      <w:r w:rsidRPr="00100624">
        <w:t xml:space="preserve">current </w:t>
      </w:r>
      <w:proofErr w:type="spellStart"/>
      <w:r w:rsidRPr="00100624">
        <w:t>supersaturation</w:t>
      </w:r>
      <w:proofErr w:type="spellEnd"/>
      <w:r w:rsidRPr="00100624">
        <w:t xml:space="preserve">, while </w:t>
      </w:r>
      <w:r w:rsidRPr="00100624">
        <w:rPr>
          <w:b/>
        </w:rPr>
        <w:t xml:space="preserve">Current SS# </w:t>
      </w:r>
      <w:r w:rsidRPr="00100624">
        <w:t>displays</w:t>
      </w:r>
      <w:r w:rsidRPr="00100624">
        <w:rPr>
          <w:b/>
        </w:rPr>
        <w:t xml:space="preserve"> </w:t>
      </w:r>
      <w:r w:rsidRPr="00100624">
        <w:t xml:space="preserve">the current </w:t>
      </w:r>
      <w:proofErr w:type="spellStart"/>
      <w:r w:rsidRPr="00100624">
        <w:t>supersaturation</w:t>
      </w:r>
      <w:proofErr w:type="spellEnd"/>
      <w:r w:rsidR="00F262FA" w:rsidRPr="00100624">
        <w:t xml:space="preserve"> level in the SS Table</w:t>
      </w:r>
      <w:r w:rsidRPr="00100624">
        <w:rPr>
          <w:b/>
        </w:rPr>
        <w:t xml:space="preserve">. </w:t>
      </w:r>
      <w:r w:rsidRPr="00100624">
        <w:t xml:space="preserve">In </w:t>
      </w:r>
      <w:fldSimple w:instr=" REF _Ref233705683 \h  \* MERGEFORMAT ">
        <w:r w:rsidR="005013AD">
          <w:t xml:space="preserve">Figure </w:t>
        </w:r>
        <w:r w:rsidR="005013AD">
          <w:rPr>
            <w:noProof/>
          </w:rPr>
          <w:t>27</w:t>
        </w:r>
      </w:fldSimple>
      <w:r w:rsidRPr="00100624">
        <w:t xml:space="preserve">, </w:t>
      </w:r>
      <w:r w:rsidR="008F7179" w:rsidRPr="00100624">
        <w:t>the</w:t>
      </w:r>
      <w:r w:rsidR="00F262FA" w:rsidRPr="00100624">
        <w:t xml:space="preserve"> CCN is </w:t>
      </w:r>
      <w:r w:rsidR="00F262FA" w:rsidRPr="00100624">
        <w:lastRenderedPageBreak/>
        <w:t xml:space="preserve">currently operating on </w:t>
      </w:r>
      <w:proofErr w:type="spellStart"/>
      <w:r w:rsidR="00F262FA" w:rsidRPr="00100624">
        <w:t>s</w:t>
      </w:r>
      <w:r w:rsidR="008F7179" w:rsidRPr="00100624">
        <w:t>upersaturation</w:t>
      </w:r>
      <w:proofErr w:type="spellEnd"/>
      <w:r w:rsidR="008F7179" w:rsidRPr="00100624">
        <w:t xml:space="preserve"> </w:t>
      </w:r>
      <w:r w:rsidR="007E030D" w:rsidRPr="00100624">
        <w:t xml:space="preserve">level </w:t>
      </w:r>
      <w:r w:rsidR="008F7179" w:rsidRPr="00100624">
        <w:t xml:space="preserve">2, which has a corresponding </w:t>
      </w:r>
      <w:proofErr w:type="spellStart"/>
      <w:r w:rsidR="008F7179" w:rsidRPr="00100624">
        <w:t>supersaturation</w:t>
      </w:r>
      <w:proofErr w:type="spellEnd"/>
      <w:r w:rsidR="008F7179" w:rsidRPr="00100624">
        <w:t xml:space="preserve"> of 0.3</w:t>
      </w:r>
      <w:r w:rsidR="00005BEF" w:rsidRPr="00100624">
        <w:t>%</w:t>
      </w:r>
      <w:r w:rsidR="008F7179" w:rsidRPr="00100624">
        <w:t xml:space="preserve">. Note that if the CCN is changing between </w:t>
      </w:r>
      <w:proofErr w:type="spellStart"/>
      <w:r w:rsidR="008F7179" w:rsidRPr="00100624">
        <w:t>supersaturations</w:t>
      </w:r>
      <w:proofErr w:type="spellEnd"/>
      <w:r w:rsidR="008F7179" w:rsidRPr="00100624">
        <w:t xml:space="preserve">, the actual </w:t>
      </w:r>
      <w:proofErr w:type="spellStart"/>
      <w:r w:rsidR="008F7179" w:rsidRPr="00100624">
        <w:t>supersaturation</w:t>
      </w:r>
      <w:proofErr w:type="spellEnd"/>
      <w:r w:rsidR="008F7179" w:rsidRPr="00100624">
        <w:t xml:space="preserve"> in the column may differ from the value displayed in </w:t>
      </w:r>
      <w:r w:rsidR="008F7179" w:rsidRPr="00100624">
        <w:rPr>
          <w:b/>
        </w:rPr>
        <w:t xml:space="preserve">Current SS% </w:t>
      </w:r>
      <w:r w:rsidR="008F7179" w:rsidRPr="00100624">
        <w:t xml:space="preserve">(see section </w:t>
      </w:r>
      <w:fldSimple w:instr=" REF _Ref233432899 \r \h  \* MERGEFORMAT ">
        <w:r w:rsidR="005013AD">
          <w:t>12.1.2</w:t>
        </w:r>
      </w:fldSimple>
      <w:r w:rsidR="008F7179" w:rsidRPr="00100624">
        <w:t>).</w:t>
      </w:r>
    </w:p>
    <w:p w:rsidR="00E00971" w:rsidRPr="00100624" w:rsidRDefault="00E00971" w:rsidP="00E00971">
      <w:pPr>
        <w:rPr>
          <w:b/>
        </w:rPr>
      </w:pPr>
    </w:p>
    <w:p w:rsidR="00901328" w:rsidRPr="00100624" w:rsidRDefault="00901328" w:rsidP="00E00971">
      <w:pPr>
        <w:rPr>
          <w:b/>
        </w:rPr>
      </w:pPr>
    </w:p>
    <w:p w:rsidR="00901328" w:rsidRPr="00100624" w:rsidRDefault="00901328" w:rsidP="00E00971">
      <w:pPr>
        <w:rPr>
          <w:b/>
        </w:rPr>
      </w:pPr>
    </w:p>
    <w:p w:rsidR="00F262FA" w:rsidRPr="00100624" w:rsidRDefault="00F262FA" w:rsidP="00E00971">
      <w:r w:rsidRPr="00100624">
        <w:rPr>
          <w:b/>
        </w:rPr>
        <w:t># of SS</w:t>
      </w:r>
      <w:r w:rsidRPr="00100624">
        <w:t xml:space="preserve"> displays the number of </w:t>
      </w:r>
      <w:proofErr w:type="spellStart"/>
      <w:r w:rsidRPr="00100624">
        <w:t>supersaturation</w:t>
      </w:r>
      <w:proofErr w:type="spellEnd"/>
      <w:r w:rsidRPr="00100624">
        <w:t xml:space="preserve"> levels in the current SS Table. </w:t>
      </w:r>
    </w:p>
    <w:p w:rsidR="00AA4BD4" w:rsidRPr="00100624" w:rsidRDefault="00AA4BD4" w:rsidP="00E00971"/>
    <w:p w:rsidR="00901328" w:rsidRPr="00100624" w:rsidRDefault="00901328" w:rsidP="00E00971"/>
    <w:p w:rsidR="00901328" w:rsidRPr="00100624" w:rsidRDefault="00901328" w:rsidP="00E00971"/>
    <w:p w:rsidR="00901328" w:rsidRPr="00100624" w:rsidRDefault="00AA4BD4" w:rsidP="00901328">
      <w:r w:rsidRPr="00100624">
        <w:rPr>
          <w:b/>
        </w:rPr>
        <w:t xml:space="preserve">SS Table </w:t>
      </w:r>
      <w:r w:rsidRPr="00100624">
        <w:t xml:space="preserve">displays the currently selected SS Table. During the first 10 seconds of program operation, this button is a control that can be used to select a table; after that, it is an indicator that cannot be changed. </w:t>
      </w:r>
      <w:r w:rsidR="00901328" w:rsidRPr="00100624">
        <w:t xml:space="preserve">Details on setting up the </w:t>
      </w:r>
      <w:proofErr w:type="spellStart"/>
      <w:r w:rsidR="00901328" w:rsidRPr="00100624">
        <w:t>supersaturation</w:t>
      </w:r>
      <w:proofErr w:type="spellEnd"/>
      <w:r w:rsidR="00901328" w:rsidRPr="00100624">
        <w:t xml:space="preserve"> tables are given in section </w:t>
      </w:r>
      <w:fldSimple w:instr=" REF _Ref234662836 \r \h  \* MERGEFORMAT ">
        <w:r w:rsidR="005013AD">
          <w:t>13.0</w:t>
        </w:r>
      </w:fldSimple>
      <w:r w:rsidR="00901328" w:rsidRPr="00100624">
        <w:t>.</w:t>
      </w:r>
    </w:p>
    <w:p w:rsidR="00F262FA" w:rsidRPr="00100624" w:rsidRDefault="00F262FA" w:rsidP="00E00971">
      <w:pPr>
        <w:rPr>
          <w:b/>
        </w:rPr>
      </w:pPr>
    </w:p>
    <w:p w:rsidR="00901328" w:rsidRPr="00100624" w:rsidRDefault="00901328" w:rsidP="00E00971">
      <w:pPr>
        <w:rPr>
          <w:b/>
        </w:rPr>
      </w:pPr>
    </w:p>
    <w:p w:rsidR="00901328" w:rsidRPr="00100624" w:rsidRDefault="00901328" w:rsidP="00E00971">
      <w:pPr>
        <w:rPr>
          <w:b/>
        </w:rPr>
      </w:pPr>
    </w:p>
    <w:p w:rsidR="00E00971" w:rsidRPr="00100624" w:rsidRDefault="00E00971" w:rsidP="00E00971">
      <w:r w:rsidRPr="00100624">
        <w:rPr>
          <w:b/>
        </w:rPr>
        <w:t xml:space="preserve">Seconds until SS change </w:t>
      </w:r>
      <w:r w:rsidRPr="00100624">
        <w:t xml:space="preserve">counts down the remaining time in seconds for the current </w:t>
      </w:r>
      <w:proofErr w:type="spellStart"/>
      <w:r w:rsidRPr="00100624">
        <w:t>supersaturation</w:t>
      </w:r>
      <w:proofErr w:type="spellEnd"/>
      <w:r w:rsidRPr="00100624">
        <w:t xml:space="preserve"> selection.  After the last selection completes, the instrument continues and loops back to the 1</w:t>
      </w:r>
      <w:r w:rsidRPr="00100624">
        <w:rPr>
          <w:vertAlign w:val="superscript"/>
        </w:rPr>
        <w:t>st</w:t>
      </w:r>
      <w:r w:rsidRPr="00100624">
        <w:t xml:space="preserve"> selection. </w:t>
      </w:r>
    </w:p>
    <w:p w:rsidR="00E00971" w:rsidRPr="00100624" w:rsidRDefault="00E00971" w:rsidP="00E00971">
      <w:pPr>
        <w:rPr>
          <w:b/>
        </w:rPr>
      </w:pPr>
    </w:p>
    <w:p w:rsidR="00E00971" w:rsidRPr="00100624" w:rsidRDefault="00E00971" w:rsidP="00E00971">
      <w:r w:rsidRPr="00100624">
        <w:rPr>
          <w:b/>
          <w:i/>
        </w:rPr>
        <w:t>Note:</w:t>
      </w:r>
      <w:r w:rsidRPr="00100624">
        <w:rPr>
          <w:i/>
        </w:rPr>
        <w:t xml:space="preserve"> </w:t>
      </w:r>
      <w:r w:rsidRPr="00100624">
        <w:rPr>
          <w:b/>
        </w:rPr>
        <w:t>Current SS#</w:t>
      </w:r>
      <w:r w:rsidRPr="00100624">
        <w:t xml:space="preserve"> and </w:t>
      </w:r>
      <w:r w:rsidRPr="00100624">
        <w:rPr>
          <w:b/>
        </w:rPr>
        <w:t xml:space="preserve">Seconds until SS change </w:t>
      </w:r>
      <w:r w:rsidRPr="00100624">
        <w:t xml:space="preserve">are not visible when </w:t>
      </w:r>
      <w:r w:rsidRPr="00100624">
        <w:rPr>
          <w:b/>
        </w:rPr>
        <w:t xml:space="preserve">Manual SS </w:t>
      </w:r>
      <w:r w:rsidRPr="00100624">
        <w:t xml:space="preserve">mode is turned on. See </w:t>
      </w:r>
      <w:fldSimple w:instr=" REF _Ref233706384 \h  \* MERGEFORMAT ">
        <w:r w:rsidR="005013AD">
          <w:t xml:space="preserve">Figure </w:t>
        </w:r>
        <w:r w:rsidR="005013AD">
          <w:rPr>
            <w:noProof/>
          </w:rPr>
          <w:t>29</w:t>
        </w:r>
      </w:fldSimple>
      <w:r w:rsidRPr="00100624">
        <w:t>.</w:t>
      </w:r>
    </w:p>
    <w:p w:rsidR="00E00971" w:rsidRPr="00100624" w:rsidRDefault="00E00971" w:rsidP="00E00971"/>
    <w:p w:rsidR="00E00971" w:rsidRPr="00100624" w:rsidRDefault="00B626D8" w:rsidP="00E00971">
      <w:r>
        <w:rPr>
          <w:noProof/>
          <w:lang w:bidi="ar-SA"/>
        </w:rPr>
      </w:r>
      <w:r>
        <w:rPr>
          <w:noProof/>
          <w:lang w:bidi="ar-SA"/>
        </w:rPr>
        <w:pict>
          <v:shape id="Text Box 651" o:spid="_x0000_s1148" type="#_x0000_t202" style="width:331.65pt;height:270.7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E00971">
                  <w:r w:rsidRPr="00A33C01">
                    <w:rPr>
                      <w:noProof/>
                      <w:lang w:bidi="ar-SA"/>
                    </w:rPr>
                    <w:drawing>
                      <wp:inline distT="0" distB="0" distL="0" distR="0">
                        <wp:extent cx="4029075" cy="3001526"/>
                        <wp:effectExtent l="19050" t="0" r="0" b="0"/>
                        <wp:docPr id="16" name="Objec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257675" cy="3171825"/>
                                  <a:chOff x="2443163" y="1843088"/>
                                  <a:chExt cx="4257675" cy="3171825"/>
                                </a:xfrm>
                              </a:grpSpPr>
                              <a:pic>
                                <a:nvPicPr>
                                  <a:cNvPr id="1027" name="Picture 3"/>
                                  <a:cNvPicPr>
                                    <a:picLocks noChangeAspect="1" noChangeArrowheads="1"/>
                                  </a:cNvPicPr>
                                </a:nvPicPr>
                                <a:blipFill>
                                  <a:blip r:embed="rId104"/>
                                  <a:srcRect/>
                                  <a:stretch>
                                    <a:fillRect/>
                                  </a:stretch>
                                </a:blipFill>
                                <a:spPr bwMode="auto">
                                  <a:xfrm>
                                    <a:off x="2443163" y="1843088"/>
                                    <a:ext cx="4257675" cy="3171825"/>
                                  </a:xfrm>
                                  <a:prstGeom prst="rect">
                                    <a:avLst/>
                                  </a:prstGeom>
                                  <a:noFill/>
                                  <a:ln w="9525">
                                    <a:noFill/>
                                    <a:miter lim="800000"/>
                                    <a:headEnd/>
                                    <a:tailEnd/>
                                  </a:ln>
                                </a:spPr>
                              </a:pic>
                              <a:sp>
                                <a:nvSpPr>
                                  <a:cNvPr id="6" name="TextBox 5"/>
                                  <a:cNvSpPr txBox="1"/>
                                </a:nvSpPr>
                                <a:spPr>
                                  <a:xfrm>
                                    <a:off x="5687568" y="4741200"/>
                                    <a:ext cx="484632" cy="128016"/>
                                  </a:xfrm>
                                  <a:prstGeom prst="rect">
                                    <a:avLst/>
                                  </a:prstGeom>
                                  <a:solidFill>
                                    <a:schemeClr val="bg1"/>
                                  </a:solidFill>
                                </a:spPr>
                                <a:txSp>
                                  <a:txBody>
                                    <a:bodyPr wrap="square" lIns="0" tIns="0" rIns="0"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900" dirty="0" smtClean="0"/>
                                        <a:t>15.0</a:t>
                                      </a:r>
                                      <a:endParaRPr lang="en-US" sz="900" dirty="0"/>
                                    </a:p>
                                  </a:txBody>
                                  <a:useSpRect/>
                                </a:txSp>
                              </a:sp>
                              <a:sp>
                                <a:nvSpPr>
                                  <a:cNvPr id="7" name="TextBox 6"/>
                                  <a:cNvSpPr txBox="1"/>
                                </a:nvSpPr>
                                <a:spPr>
                                  <a:xfrm>
                                    <a:off x="4437888" y="3900101"/>
                                    <a:ext cx="533400" cy="138499"/>
                                  </a:xfrm>
                                  <a:prstGeom prst="rect">
                                    <a:avLst/>
                                  </a:prstGeom>
                                  <a:solidFill>
                                    <a:schemeClr val="bg1">
                                      <a:lumMod val="85000"/>
                                    </a:schemeClr>
                                  </a:solidFill>
                                </a:spPr>
                                <a:txSp>
                                  <a:txBody>
                                    <a:bodyPr wrap="square" lIns="0" tIns="0" rIns="0"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900" dirty="0" smtClean="0"/>
                                        <a:t>1.00    </a:t>
                                      </a:r>
                                      <a:endParaRPr lang="en-US" sz="900" dirty="0"/>
                                    </a:p>
                                  </a:txBody>
                                  <a:useSpRect/>
                                </a:txSp>
                              </a:sp>
                              <a:sp>
                                <a:nvSpPr>
                                  <a:cNvPr id="8" name="TextBox 7"/>
                                  <a:cNvSpPr txBox="1"/>
                                </a:nvSpPr>
                                <a:spPr>
                                  <a:xfrm>
                                    <a:off x="5809488" y="4442645"/>
                                    <a:ext cx="286512" cy="138499"/>
                                  </a:xfrm>
                                  <a:prstGeom prst="rect">
                                    <a:avLst/>
                                  </a:prstGeom>
                                  <a:solidFill>
                                    <a:srgbClr val="B2B2B2"/>
                                  </a:solidFill>
                                </a:spPr>
                                <a:txSp>
                                  <a:txBody>
                                    <a:bodyPr wrap="square" lIns="0" tIns="0" rIns="0" bIns="0"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900" dirty="0" smtClean="0"/>
                                        <a:t> 1.00    </a:t>
                                      </a:r>
                                      <a:endParaRPr lang="en-US" sz="900" dirty="0"/>
                                    </a:p>
                                  </a:txBody>
                                  <a:useSpRect/>
                                </a:txSp>
                              </a:sp>
                            </lc:lockedCanvas>
                          </a:graphicData>
                        </a:graphic>
                      </wp:inline>
                    </w:drawing>
                  </w:r>
                </w:p>
                <w:p w:rsidR="005933F6" w:rsidRDefault="005933F6" w:rsidP="00E00971">
                  <w:pPr>
                    <w:pStyle w:val="Caption"/>
                    <w:jc w:val="left"/>
                  </w:pPr>
                  <w:bookmarkStart w:id="207" w:name="_Ref233706384"/>
                  <w:bookmarkStart w:id="208" w:name="_Toc233704914"/>
                  <w:bookmarkStart w:id="209" w:name="_Toc305504056"/>
                  <w:r>
                    <w:t xml:space="preserve">Figure </w:t>
                  </w:r>
                  <w:fldSimple w:instr=" SEQ Figure \* ARABIC ">
                    <w:r>
                      <w:rPr>
                        <w:noProof/>
                      </w:rPr>
                      <w:t>29</w:t>
                    </w:r>
                  </w:fldSimple>
                  <w:bookmarkEnd w:id="207"/>
                  <w:r>
                    <w:t xml:space="preserve">: </w:t>
                  </w:r>
                  <w:proofErr w:type="spellStart"/>
                  <w:r>
                    <w:t>Supersaturation</w:t>
                  </w:r>
                  <w:proofErr w:type="spellEnd"/>
                  <w:r>
                    <w:t xml:space="preserve"> (SS) Settings Tab Display in Manual SS Mode</w:t>
                  </w:r>
                  <w:bookmarkEnd w:id="208"/>
                  <w:bookmarkEnd w:id="209"/>
                </w:p>
              </w:txbxContent>
            </v:textbox>
            <w10:wrap type="none"/>
            <w10:anchorlock/>
          </v:shape>
        </w:pict>
      </w:r>
    </w:p>
    <w:p w:rsidR="00E00971" w:rsidRPr="00100624" w:rsidRDefault="00E00971" w:rsidP="00E00971">
      <w:pPr>
        <w:rPr>
          <w:b/>
        </w:rPr>
      </w:pPr>
    </w:p>
    <w:p w:rsidR="00E00971" w:rsidRPr="00100624" w:rsidRDefault="00E00971" w:rsidP="003B2464">
      <w:r w:rsidRPr="00100624">
        <w:lastRenderedPageBreak/>
        <w:t xml:space="preserve">The </w:t>
      </w:r>
      <w:r w:rsidRPr="00100624">
        <w:rPr>
          <w:b/>
        </w:rPr>
        <w:t xml:space="preserve">SS Control </w:t>
      </w:r>
      <w:r w:rsidRPr="00100624">
        <w:t xml:space="preserve">switch specifies how </w:t>
      </w:r>
      <w:proofErr w:type="spellStart"/>
      <w:r w:rsidR="002C1D2E" w:rsidRPr="00100624">
        <w:t>supersaturation</w:t>
      </w:r>
      <w:r w:rsidR="003B2464" w:rsidRPr="00100624">
        <w:t>s</w:t>
      </w:r>
      <w:proofErr w:type="spellEnd"/>
      <w:r w:rsidR="003B2464" w:rsidRPr="00100624">
        <w:t xml:space="preserve"> are set. In </w:t>
      </w:r>
      <w:r w:rsidR="003B2464" w:rsidRPr="00100624">
        <w:rPr>
          <w:b/>
        </w:rPr>
        <w:t>Auto SS</w:t>
      </w:r>
      <w:r w:rsidR="003B2464" w:rsidRPr="00100624">
        <w:t xml:space="preserve"> mode, the CCN uses the SS Table to determine </w:t>
      </w:r>
      <w:r w:rsidR="002C1D2E" w:rsidRPr="00100624">
        <w:rPr>
          <w:b/>
        </w:rPr>
        <w:t>Current SS</w:t>
      </w:r>
      <w:r w:rsidR="008F7179" w:rsidRPr="00100624">
        <w:rPr>
          <w:b/>
        </w:rPr>
        <w:t>%</w:t>
      </w:r>
      <w:r w:rsidR="003B2464" w:rsidRPr="00100624">
        <w:t xml:space="preserve">. </w:t>
      </w:r>
      <w:r w:rsidRPr="00100624">
        <w:rPr>
          <w:b/>
        </w:rPr>
        <w:t>Delta T(C)</w:t>
      </w:r>
      <w:r w:rsidR="002C1D2E" w:rsidRPr="00100624">
        <w:t xml:space="preserve"> </w:t>
      </w:r>
      <w:r w:rsidR="003B2464" w:rsidRPr="00100624">
        <w:t xml:space="preserve">is </w:t>
      </w:r>
      <w:r w:rsidRPr="00100624">
        <w:t>sel</w:t>
      </w:r>
      <w:r w:rsidR="002C1D2E" w:rsidRPr="00100624">
        <w:t xml:space="preserve">ected automatically based on </w:t>
      </w:r>
      <w:r w:rsidR="00EB315D" w:rsidRPr="00100624">
        <w:t xml:space="preserve">this </w:t>
      </w:r>
      <w:r w:rsidR="003B2464" w:rsidRPr="00100624">
        <w:t xml:space="preserve">SS% </w:t>
      </w:r>
      <w:r w:rsidR="002C1D2E" w:rsidRPr="00100624">
        <w:t>value</w:t>
      </w:r>
      <w:r w:rsidR="003B2464" w:rsidRPr="00100624">
        <w:t xml:space="preserve">. In </w:t>
      </w:r>
      <w:r w:rsidR="003B2464" w:rsidRPr="00100624">
        <w:rPr>
          <w:b/>
        </w:rPr>
        <w:t>Manual SS</w:t>
      </w:r>
      <w:r w:rsidR="003B2464" w:rsidRPr="00100624">
        <w:t xml:space="preserve"> mode</w:t>
      </w:r>
      <w:r w:rsidR="00EB315D" w:rsidRPr="00100624">
        <w:t>,</w:t>
      </w:r>
      <w:r w:rsidR="003B2464" w:rsidRPr="00100624">
        <w:t xml:space="preserve"> the user enters either the </w:t>
      </w:r>
      <w:proofErr w:type="spellStart"/>
      <w:r w:rsidR="003B2464" w:rsidRPr="00100624">
        <w:t>supersaturation</w:t>
      </w:r>
      <w:proofErr w:type="spellEnd"/>
      <w:r w:rsidR="003B2464" w:rsidRPr="00100624">
        <w:t xml:space="preserve"> or </w:t>
      </w:r>
      <w:r w:rsidRPr="00100624">
        <w:rPr>
          <w:b/>
        </w:rPr>
        <w:t>Delta T</w:t>
      </w:r>
      <w:r w:rsidR="003B2464" w:rsidRPr="00100624">
        <w:rPr>
          <w:b/>
        </w:rPr>
        <w:t xml:space="preserve"> Set </w:t>
      </w:r>
      <w:r w:rsidRPr="00100624">
        <w:rPr>
          <w:b/>
        </w:rPr>
        <w:t>(C)</w:t>
      </w:r>
      <w:r w:rsidR="003B2464" w:rsidRPr="00100624">
        <w:t xml:space="preserve">, which in turn determines the </w:t>
      </w:r>
      <w:proofErr w:type="spellStart"/>
      <w:r w:rsidR="003B2464" w:rsidRPr="00100624">
        <w:t>supersaturation</w:t>
      </w:r>
      <w:proofErr w:type="spellEnd"/>
      <w:r w:rsidRPr="00100624">
        <w:t xml:space="preserve">. </w:t>
      </w:r>
      <w:r w:rsidR="003B2464" w:rsidRPr="00100624">
        <w:t xml:space="preserve">In </w:t>
      </w:r>
      <w:r w:rsidRPr="00100624">
        <w:t>Manual SS</w:t>
      </w:r>
      <w:r w:rsidR="003B2464" w:rsidRPr="00100624">
        <w:t xml:space="preserve"> mode, the </w:t>
      </w:r>
      <w:r w:rsidRPr="00100624">
        <w:rPr>
          <w:b/>
        </w:rPr>
        <w:t>Manual Input Selection</w:t>
      </w:r>
      <w:r w:rsidRPr="00100624">
        <w:t xml:space="preserve"> radio button (</w:t>
      </w:r>
      <w:fldSimple w:instr=" REF _Ref233706384 \h  \* MERGEFORMAT ">
        <w:r w:rsidR="005013AD">
          <w:t xml:space="preserve">Figure </w:t>
        </w:r>
        <w:r w:rsidR="005013AD">
          <w:rPr>
            <w:noProof/>
          </w:rPr>
          <w:t>29</w:t>
        </w:r>
      </w:fldSimple>
      <w:r w:rsidR="001E6F2D" w:rsidRPr="00100624">
        <w:t>, bottom middle</w:t>
      </w:r>
      <w:r w:rsidRPr="00100624">
        <w:t>)</w:t>
      </w:r>
      <w:r w:rsidR="003B2464" w:rsidRPr="00100624">
        <w:t xml:space="preserve"> specifies whether the user will enter Delta T </w:t>
      </w:r>
      <w:r w:rsidR="003169B6" w:rsidRPr="00100624">
        <w:t xml:space="preserve">Set (C) </w:t>
      </w:r>
      <w:r w:rsidR="003B2464" w:rsidRPr="00100624">
        <w:t xml:space="preserve">or </w:t>
      </w:r>
      <w:r w:rsidR="00EB315D" w:rsidRPr="00100624">
        <w:t xml:space="preserve">enter the </w:t>
      </w:r>
      <w:proofErr w:type="spellStart"/>
      <w:r w:rsidR="003B2464" w:rsidRPr="00100624">
        <w:t>supersaturation</w:t>
      </w:r>
      <w:proofErr w:type="spellEnd"/>
      <w:r w:rsidR="003B2464" w:rsidRPr="00100624">
        <w:t xml:space="preserve"> directly</w:t>
      </w:r>
      <w:r w:rsidRPr="00100624">
        <w:t xml:space="preserve">. </w:t>
      </w:r>
      <w:r w:rsidR="003B2464" w:rsidRPr="00100624">
        <w:t xml:space="preserve">If the </w:t>
      </w:r>
      <w:r w:rsidR="006E1A80" w:rsidRPr="00100624">
        <w:t>m</w:t>
      </w:r>
      <w:r w:rsidR="003B2464" w:rsidRPr="00100624">
        <w:t xml:space="preserve">anual </w:t>
      </w:r>
      <w:r w:rsidR="006E1A80" w:rsidRPr="00100624">
        <w:t>i</w:t>
      </w:r>
      <w:r w:rsidR="003B2464" w:rsidRPr="00100624">
        <w:t xml:space="preserve">nput </w:t>
      </w:r>
      <w:r w:rsidR="006E1A80" w:rsidRPr="00100624">
        <w:t>s</w:t>
      </w:r>
      <w:r w:rsidR="003B2464" w:rsidRPr="00100624">
        <w:t xml:space="preserve">election is </w:t>
      </w:r>
      <w:r w:rsidR="003169B6" w:rsidRPr="00100624">
        <w:t>Delta T Set (C)</w:t>
      </w:r>
      <w:r w:rsidR="003B2464" w:rsidRPr="00100624">
        <w:t xml:space="preserve">, an </w:t>
      </w:r>
      <w:r w:rsidR="003B2464" w:rsidRPr="00100624">
        <w:rPr>
          <w:b/>
        </w:rPr>
        <w:t>SS</w:t>
      </w:r>
      <w:r w:rsidR="003B2464" w:rsidRPr="00100624">
        <w:t xml:space="preserve"> indicator will appear above the </w:t>
      </w:r>
      <w:r w:rsidRPr="00100624">
        <w:rPr>
          <w:b/>
        </w:rPr>
        <w:t xml:space="preserve">Delta T set (C) </w:t>
      </w:r>
      <w:r w:rsidR="00A64D7B" w:rsidRPr="00100624">
        <w:t>control</w:t>
      </w:r>
      <w:r w:rsidR="003B2464" w:rsidRPr="00100624">
        <w:t xml:space="preserve"> (bottom right)</w:t>
      </w:r>
      <w:r w:rsidRPr="00100624">
        <w:t>, which enables the user to quickly see what SS% the current</w:t>
      </w:r>
      <w:r w:rsidR="001E6F2D" w:rsidRPr="00100624">
        <w:t xml:space="preserve">ly selected </w:t>
      </w:r>
      <w:r w:rsidR="003169B6" w:rsidRPr="00100624">
        <w:t xml:space="preserve">Delta T Set (C) </w:t>
      </w:r>
      <w:r w:rsidRPr="00100624">
        <w:t xml:space="preserve">is equal to. The default value </w:t>
      </w:r>
      <w:r w:rsidR="001E6F2D" w:rsidRPr="00100624">
        <w:t xml:space="preserve">for Delta T </w:t>
      </w:r>
      <w:r w:rsidR="003169B6" w:rsidRPr="00100624">
        <w:t>S</w:t>
      </w:r>
      <w:r w:rsidR="001E6F2D" w:rsidRPr="00100624">
        <w:t>et (C)</w:t>
      </w:r>
      <w:r w:rsidR="001E6F2D" w:rsidRPr="00100624">
        <w:rPr>
          <w:b/>
        </w:rPr>
        <w:t xml:space="preserve"> </w:t>
      </w:r>
      <w:r w:rsidRPr="00100624">
        <w:t xml:space="preserve">is the last setting the program was previously running when </w:t>
      </w:r>
      <w:r w:rsidRPr="00100624">
        <w:rPr>
          <w:b/>
        </w:rPr>
        <w:t xml:space="preserve">Auto SS </w:t>
      </w:r>
      <w:r w:rsidR="003B2464" w:rsidRPr="00100624">
        <w:t>mode</w:t>
      </w:r>
      <w:r w:rsidR="003B2464" w:rsidRPr="00100624">
        <w:rPr>
          <w:b/>
        </w:rPr>
        <w:t xml:space="preserve"> </w:t>
      </w:r>
      <w:r w:rsidRPr="00100624">
        <w:t xml:space="preserve">is switched off. </w:t>
      </w:r>
      <w:r w:rsidR="006E1A80" w:rsidRPr="00100624">
        <w:t xml:space="preserve">Note that while the SS Table remains visible during </w:t>
      </w:r>
      <w:r w:rsidR="006E1A80" w:rsidRPr="00100624">
        <w:rPr>
          <w:b/>
        </w:rPr>
        <w:t xml:space="preserve">Manual SS </w:t>
      </w:r>
      <w:r w:rsidR="006E1A80" w:rsidRPr="00100624">
        <w:t>mode, the program is not using it.</w:t>
      </w:r>
    </w:p>
    <w:p w:rsidR="00E00971" w:rsidRPr="00100624" w:rsidRDefault="00E00971" w:rsidP="00E00971">
      <w:pPr>
        <w:pStyle w:val="Heading3"/>
        <w:rPr>
          <w:color w:val="auto"/>
        </w:rPr>
      </w:pPr>
      <w:bookmarkStart w:id="210" w:name="_Ref233432899"/>
      <w:bookmarkStart w:id="211" w:name="_Toc234657820"/>
      <w:bookmarkStart w:id="212" w:name="_Toc305503986"/>
      <w:r w:rsidRPr="00100624">
        <w:rPr>
          <w:color w:val="auto"/>
        </w:rPr>
        <w:t>Temps Tab (Temperatures)</w:t>
      </w:r>
      <w:bookmarkEnd w:id="210"/>
      <w:bookmarkEnd w:id="211"/>
      <w:bookmarkEnd w:id="212"/>
    </w:p>
    <w:p w:rsidR="00E00971" w:rsidRPr="00100624" w:rsidRDefault="00E00971" w:rsidP="00E00971">
      <w:pPr>
        <w:rPr>
          <w:b/>
          <w:i/>
        </w:rPr>
      </w:pPr>
      <w:r w:rsidRPr="00100624">
        <w:rPr>
          <w:bCs/>
        </w:rPr>
        <w:t xml:space="preserve">The </w:t>
      </w:r>
      <w:r w:rsidRPr="00100624">
        <w:rPr>
          <w:b/>
          <w:bCs/>
        </w:rPr>
        <w:t>Temps</w:t>
      </w:r>
      <w:r w:rsidRPr="00100624">
        <w:t xml:space="preserve"> tab contains heater and temperature indicators and controls, as shown in </w:t>
      </w:r>
      <w:fldSimple w:instr=" REF _Ref233427529 \h  \* MERGEFORMAT ">
        <w:r w:rsidR="005013AD">
          <w:t xml:space="preserve">Figure </w:t>
        </w:r>
        <w:r w:rsidR="005013AD">
          <w:rPr>
            <w:noProof/>
          </w:rPr>
          <w:t>30</w:t>
        </w:r>
      </w:fldSimple>
      <w:r w:rsidRPr="00100624">
        <w:t>.</w:t>
      </w:r>
      <w:r w:rsidR="008162EF" w:rsidRPr="00100624">
        <w:t xml:space="preserve"> </w:t>
      </w:r>
      <w:r w:rsidR="008162EF" w:rsidRPr="00100624">
        <w:rPr>
          <w:b/>
          <w:i/>
        </w:rPr>
        <w:t>Note: To manually set the temperature gradient, Delta T Set (C), use the SS Tab.</w:t>
      </w:r>
    </w:p>
    <w:p w:rsidR="00E00971" w:rsidRPr="00100624" w:rsidRDefault="00E00971" w:rsidP="00E00971"/>
    <w:p w:rsidR="00E00971" w:rsidRPr="00100624" w:rsidRDefault="00B626D8" w:rsidP="00E00971">
      <w:pPr>
        <w:pStyle w:val="BodyText"/>
        <w:jc w:val="left"/>
      </w:pPr>
      <w:r>
        <w:rPr>
          <w:noProof/>
          <w:lang w:bidi="ar-SA"/>
        </w:rPr>
      </w:r>
      <w:r>
        <w:rPr>
          <w:noProof/>
          <w:lang w:bidi="ar-SA"/>
        </w:rPr>
        <w:pict>
          <v:shape id="Text Box 650" o:spid="_x0000_s1147" type="#_x0000_t202" style="width:336pt;height:282.2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E00971">
                  <w:r>
                    <w:rPr>
                      <w:noProof/>
                      <w:lang w:bidi="ar-SA"/>
                    </w:rPr>
                    <w:drawing>
                      <wp:inline distT="0" distB="0" distL="0" distR="0">
                        <wp:extent cx="4084320" cy="3086134"/>
                        <wp:effectExtent l="19050" t="0" r="0" b="0"/>
                        <wp:docPr id="107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5"/>
                                <a:srcRect/>
                                <a:stretch>
                                  <a:fillRect/>
                                </a:stretch>
                              </pic:blipFill>
                              <pic:spPr bwMode="auto">
                                <a:xfrm>
                                  <a:off x="0" y="0"/>
                                  <a:ext cx="4084320" cy="3086134"/>
                                </a:xfrm>
                                <a:prstGeom prst="rect">
                                  <a:avLst/>
                                </a:prstGeom>
                                <a:noFill/>
                                <a:ln w="9525">
                                  <a:noFill/>
                                  <a:miter lim="800000"/>
                                  <a:headEnd/>
                                  <a:tailEnd/>
                                </a:ln>
                              </pic:spPr>
                            </pic:pic>
                          </a:graphicData>
                        </a:graphic>
                      </wp:inline>
                    </w:drawing>
                  </w:r>
                </w:p>
                <w:p w:rsidR="005933F6" w:rsidRDefault="005933F6" w:rsidP="00E00971">
                  <w:pPr>
                    <w:pStyle w:val="Caption"/>
                    <w:jc w:val="left"/>
                  </w:pPr>
                  <w:bookmarkStart w:id="213" w:name="_Ref233427529"/>
                  <w:bookmarkStart w:id="214" w:name="_Toc233426058"/>
                  <w:bookmarkStart w:id="215" w:name="_Toc233704916"/>
                  <w:bookmarkStart w:id="216" w:name="_Toc305504057"/>
                  <w:r>
                    <w:t xml:space="preserve">Figure </w:t>
                  </w:r>
                  <w:fldSimple w:instr=" SEQ Figure \* ARABIC ">
                    <w:r>
                      <w:rPr>
                        <w:noProof/>
                      </w:rPr>
                      <w:t>30</w:t>
                    </w:r>
                  </w:fldSimple>
                  <w:bookmarkEnd w:id="213"/>
                  <w:r>
                    <w:t>: Temperature Tab Screen Showing Temperature Set Points and Read-Outs the CCN Temperatures</w:t>
                  </w:r>
                  <w:bookmarkEnd w:id="214"/>
                  <w:bookmarkEnd w:id="215"/>
                  <w:bookmarkEnd w:id="216"/>
                </w:p>
              </w:txbxContent>
            </v:textbox>
            <w10:wrap type="none"/>
            <w10:anchorlock/>
          </v:shape>
        </w:pict>
      </w:r>
    </w:p>
    <w:p w:rsidR="00E00971" w:rsidRPr="00100624" w:rsidRDefault="00E00971" w:rsidP="00E00971">
      <w:r w:rsidRPr="00100624">
        <w:t>The temperature designations are as follows:</w:t>
      </w:r>
    </w:p>
    <w:p w:rsidR="00E00971" w:rsidRPr="00100624" w:rsidRDefault="00E00971" w:rsidP="00E00971"/>
    <w:p w:rsidR="00E00971" w:rsidRPr="00100624" w:rsidRDefault="00E00971" w:rsidP="00E00971">
      <w:r w:rsidRPr="00100624">
        <w:tab/>
        <w:t>T1</w:t>
      </w:r>
      <w:r w:rsidRPr="00100624">
        <w:tab/>
      </w:r>
      <w:r w:rsidRPr="00100624">
        <w:tab/>
        <w:t>Top of column temperature</w:t>
      </w:r>
    </w:p>
    <w:p w:rsidR="00E00971" w:rsidRPr="00100624" w:rsidRDefault="00E00971" w:rsidP="00E00971">
      <w:r w:rsidRPr="00100624">
        <w:tab/>
        <w:t>T2</w:t>
      </w:r>
      <w:r w:rsidRPr="00100624">
        <w:tab/>
      </w:r>
      <w:r w:rsidRPr="00100624">
        <w:tab/>
        <w:t>Middle of column temperature</w:t>
      </w:r>
    </w:p>
    <w:p w:rsidR="00E00971" w:rsidRPr="00100624" w:rsidRDefault="00E00971" w:rsidP="00E00971">
      <w:r w:rsidRPr="00100624">
        <w:tab/>
        <w:t>T3</w:t>
      </w:r>
      <w:r w:rsidRPr="00100624">
        <w:tab/>
      </w:r>
      <w:r w:rsidRPr="00100624">
        <w:tab/>
        <w:t>Bottom of column temperature</w:t>
      </w:r>
    </w:p>
    <w:p w:rsidR="00E00971" w:rsidRPr="00100624" w:rsidRDefault="00E00971" w:rsidP="00E00971">
      <w:r w:rsidRPr="00100624">
        <w:tab/>
        <w:t>T OPC</w:t>
      </w:r>
      <w:r w:rsidRPr="00100624">
        <w:tab/>
      </w:r>
      <w:r w:rsidRPr="00100624">
        <w:tab/>
        <w:t>Optical Particle Counter temperature</w:t>
      </w:r>
    </w:p>
    <w:p w:rsidR="00E00971" w:rsidRPr="00100624" w:rsidRDefault="00E00971" w:rsidP="00E00971">
      <w:pPr>
        <w:ind w:firstLine="720"/>
      </w:pPr>
      <w:r w:rsidRPr="00100624">
        <w:t>T Inlet</w:t>
      </w:r>
      <w:r w:rsidRPr="00100624">
        <w:tab/>
      </w:r>
      <w:r w:rsidRPr="00100624">
        <w:tab/>
        <w:t>Temperature of the particle inlet at the head of the column</w:t>
      </w:r>
    </w:p>
    <w:p w:rsidR="00E00971" w:rsidRPr="00100624" w:rsidRDefault="00E00971" w:rsidP="00E00971">
      <w:r w:rsidRPr="00100624">
        <w:lastRenderedPageBreak/>
        <w:tab/>
        <w:t xml:space="preserve">T </w:t>
      </w:r>
      <w:proofErr w:type="spellStart"/>
      <w:r w:rsidRPr="00100624">
        <w:t>Nafion</w:t>
      </w:r>
      <w:proofErr w:type="spellEnd"/>
      <w:r w:rsidRPr="00100624">
        <w:tab/>
      </w:r>
      <w:proofErr w:type="spellStart"/>
      <w:r w:rsidRPr="00100624">
        <w:t>Nafion</w:t>
      </w:r>
      <w:proofErr w:type="spellEnd"/>
      <w:r w:rsidRPr="00100624">
        <w:t xml:space="preserve"> humidifier temperature</w:t>
      </w:r>
    </w:p>
    <w:p w:rsidR="00E00971" w:rsidRPr="00100624" w:rsidRDefault="00E00971" w:rsidP="001E4BE5">
      <w:pPr>
        <w:keepNext/>
        <w:keepLines/>
        <w:ind w:left="2160" w:hanging="1440"/>
      </w:pPr>
      <w:r w:rsidRPr="00100624">
        <w:t>T Sample</w:t>
      </w:r>
      <w:r w:rsidRPr="00100624">
        <w:tab/>
        <w:t>Air sample temperature at the CCN manifold</w:t>
      </w:r>
      <w:r w:rsidR="001E4BE5" w:rsidRPr="00100624">
        <w:t>. (</w:t>
      </w:r>
      <w:r w:rsidR="001E4BE5" w:rsidRPr="00100624">
        <w:rPr>
          <w:i/>
        </w:rPr>
        <w:t>Note: Regardless of the actual air temperature, T Sample will be close to ambient temperature, as the air warms to ambient by the time it reaches the manifold.</w:t>
      </w:r>
      <w:r w:rsidR="001E4BE5" w:rsidRPr="00100624">
        <w:t>)</w:t>
      </w:r>
    </w:p>
    <w:p w:rsidR="00E00971" w:rsidRPr="00100624" w:rsidRDefault="00E00971" w:rsidP="00E00971"/>
    <w:p w:rsidR="00E00971" w:rsidRDefault="00E00971" w:rsidP="00E00971">
      <w:r w:rsidRPr="00100624">
        <w:t xml:space="preserve">“Set” refers to a given temperature’s set point, while “Read” refers to the observed value. </w:t>
      </w:r>
      <w:r w:rsidR="000979DB" w:rsidRPr="00100624">
        <w:t xml:space="preserve">(The </w:t>
      </w:r>
      <w:r w:rsidR="000979DB" w:rsidRPr="00100624">
        <w:rPr>
          <w:b/>
        </w:rPr>
        <w:t>T inlet</w:t>
      </w:r>
      <w:r w:rsidR="000979DB" w:rsidRPr="00100624">
        <w:t xml:space="preserve">, </w:t>
      </w:r>
      <w:r w:rsidR="000979DB" w:rsidRPr="00100624">
        <w:rPr>
          <w:b/>
        </w:rPr>
        <w:t xml:space="preserve">T </w:t>
      </w:r>
      <w:proofErr w:type="spellStart"/>
      <w:r w:rsidR="000979DB" w:rsidRPr="00100624">
        <w:rPr>
          <w:b/>
        </w:rPr>
        <w:t>nafion</w:t>
      </w:r>
      <w:proofErr w:type="spellEnd"/>
      <w:r w:rsidR="000979DB" w:rsidRPr="00100624">
        <w:t xml:space="preserve"> and </w:t>
      </w:r>
      <w:r w:rsidR="000979DB" w:rsidRPr="00100624">
        <w:rPr>
          <w:b/>
        </w:rPr>
        <w:t xml:space="preserve">T OPC </w:t>
      </w:r>
      <w:r w:rsidR="000979DB" w:rsidRPr="00100624">
        <w:t>fields display observed values.)</w:t>
      </w:r>
    </w:p>
    <w:p w:rsidR="00E7679D" w:rsidRDefault="00E7679D" w:rsidP="00E00971"/>
    <w:p w:rsidR="00E7679D" w:rsidRPr="00100624" w:rsidRDefault="00E7679D" w:rsidP="00E00971">
      <w:r>
        <w:t xml:space="preserve">The three indicator lights to the right of the Inlet Set, </w:t>
      </w:r>
      <w:proofErr w:type="spellStart"/>
      <w:r>
        <w:t>Nafion</w:t>
      </w:r>
      <w:proofErr w:type="spellEnd"/>
      <w:r>
        <w:t xml:space="preserve"> Set, and OPC Set fields are for the Inlet heater, </w:t>
      </w:r>
      <w:proofErr w:type="spellStart"/>
      <w:r>
        <w:t>Nafion</w:t>
      </w:r>
      <w:proofErr w:type="spellEnd"/>
      <w:r>
        <w:t xml:space="preserve"> heater, and OPC heater, respectively. These lights are illuminated when the respective heater is ON.</w:t>
      </w:r>
    </w:p>
    <w:p w:rsidR="00E7679D" w:rsidRDefault="00E7679D" w:rsidP="00E00971"/>
    <w:p w:rsidR="00EB315D" w:rsidRPr="00100624" w:rsidRDefault="00E00971" w:rsidP="00E00971">
      <w:r w:rsidRPr="00100624">
        <w:t xml:space="preserve">The four temperature differentials are read from the </w:t>
      </w:r>
      <w:r w:rsidRPr="00100624">
        <w:rPr>
          <w:rFonts w:ascii="Courier New" w:hAnsi="Courier New" w:cs="Courier New"/>
        </w:rPr>
        <w:t>C:\CCN_SS_Settings.ini</w:t>
      </w:r>
      <w:r w:rsidRPr="00100624">
        <w:t xml:space="preserve"> file at startup and can be changed when</w:t>
      </w:r>
      <w:r w:rsidR="00EB315D" w:rsidRPr="00100624">
        <w:t xml:space="preserve"> the CCN is in </w:t>
      </w:r>
      <w:r w:rsidR="00EB315D" w:rsidRPr="00100624">
        <w:rPr>
          <w:b/>
        </w:rPr>
        <w:t>Manual SS</w:t>
      </w:r>
      <w:r w:rsidR="00EB315D" w:rsidRPr="00100624">
        <w:t xml:space="preserve"> mode.</w:t>
      </w:r>
      <w:r w:rsidRPr="00100624">
        <w:t xml:space="preserve"> </w:t>
      </w:r>
      <w:r w:rsidR="00EB315D" w:rsidRPr="00100624">
        <w:t xml:space="preserve">Changes apply to the current session only. To change the </w:t>
      </w:r>
      <w:r w:rsidR="00CD1FDB" w:rsidRPr="00100624">
        <w:t xml:space="preserve">permanent </w:t>
      </w:r>
      <w:r w:rsidR="00EB315D" w:rsidRPr="00100624">
        <w:t xml:space="preserve">default values for these differentials, do so from the </w:t>
      </w:r>
      <w:r w:rsidR="00CD1FDB" w:rsidRPr="00100624">
        <w:rPr>
          <w:b/>
        </w:rPr>
        <w:t>CNN C</w:t>
      </w:r>
      <w:r w:rsidR="00EB315D" w:rsidRPr="00100624">
        <w:rPr>
          <w:b/>
        </w:rPr>
        <w:t xml:space="preserve">alibration </w:t>
      </w:r>
      <w:r w:rsidR="00CD1FDB" w:rsidRPr="00100624">
        <w:rPr>
          <w:b/>
        </w:rPr>
        <w:t>E</w:t>
      </w:r>
      <w:r w:rsidR="00EB315D" w:rsidRPr="00100624">
        <w:rPr>
          <w:b/>
        </w:rPr>
        <w:t>ditor</w:t>
      </w:r>
      <w:r w:rsidR="00CD1FDB" w:rsidRPr="00100624">
        <w:rPr>
          <w:b/>
        </w:rPr>
        <w:t>.exe</w:t>
      </w:r>
      <w:r w:rsidR="00CD1FDB" w:rsidRPr="00100624">
        <w:t xml:space="preserve"> program</w:t>
      </w:r>
      <w:r w:rsidR="00EB315D" w:rsidRPr="00100624">
        <w:t xml:space="preserve">; see section </w:t>
      </w:r>
      <w:fldSimple w:instr=" REF _Ref235347360 \n \h  \* MERGEFORMAT ">
        <w:r w:rsidR="005013AD">
          <w:t>14.0</w:t>
        </w:r>
      </w:fldSimple>
      <w:r w:rsidR="00EB315D" w:rsidRPr="00100624">
        <w:t>.</w:t>
      </w:r>
    </w:p>
    <w:p w:rsidR="006F0961" w:rsidRPr="00100624" w:rsidRDefault="006F0961" w:rsidP="00E00971"/>
    <w:p w:rsidR="00E00971" w:rsidRPr="00100624" w:rsidRDefault="008E112D" w:rsidP="00E00971">
      <w:r w:rsidRPr="00100624">
        <w:rPr>
          <w:b/>
        </w:rPr>
        <w:t xml:space="preserve">T1 – </w:t>
      </w:r>
      <w:proofErr w:type="spellStart"/>
      <w:r w:rsidRPr="00100624">
        <w:rPr>
          <w:b/>
        </w:rPr>
        <w:t>Tsample</w:t>
      </w:r>
      <w:proofErr w:type="spellEnd"/>
      <w:r w:rsidRPr="00100624">
        <w:rPr>
          <w:b/>
        </w:rPr>
        <w:t xml:space="preserve"> </w:t>
      </w:r>
      <w:r w:rsidRPr="00100624">
        <w:t>is a temperature differential that determines the</w:t>
      </w:r>
      <w:r w:rsidRPr="00100624">
        <w:rPr>
          <w:b/>
        </w:rPr>
        <w:t xml:space="preserve"> </w:t>
      </w:r>
      <w:r w:rsidRPr="00100624">
        <w:t>temperature of the top of the column relative to the sample air temperature.</w:t>
      </w:r>
      <w:r w:rsidRPr="00100624">
        <w:rPr>
          <w:b/>
        </w:rPr>
        <w:t xml:space="preserve"> </w:t>
      </w:r>
      <w:proofErr w:type="spellStart"/>
      <w:r w:rsidRPr="00100624">
        <w:rPr>
          <w:b/>
        </w:rPr>
        <w:t>TNafion</w:t>
      </w:r>
      <w:proofErr w:type="spellEnd"/>
      <w:r w:rsidRPr="00100624">
        <w:rPr>
          <w:b/>
        </w:rPr>
        <w:t xml:space="preserve"> – T1, </w:t>
      </w:r>
      <w:proofErr w:type="spellStart"/>
      <w:r w:rsidRPr="00100624">
        <w:rPr>
          <w:b/>
        </w:rPr>
        <w:t>Tinlet</w:t>
      </w:r>
      <w:proofErr w:type="spellEnd"/>
      <w:r w:rsidRPr="00100624">
        <w:rPr>
          <w:b/>
        </w:rPr>
        <w:t xml:space="preserve"> – T1, </w:t>
      </w:r>
      <w:r w:rsidRPr="00100624">
        <w:t xml:space="preserve">and </w:t>
      </w:r>
      <w:r w:rsidRPr="00100624">
        <w:rPr>
          <w:b/>
        </w:rPr>
        <w:t>TOPC – T3</w:t>
      </w:r>
      <w:r w:rsidRPr="00100624">
        <w:t xml:space="preserve"> determine the temperature of the </w:t>
      </w:r>
      <w:proofErr w:type="spellStart"/>
      <w:r w:rsidRPr="00100624">
        <w:t>Nafion</w:t>
      </w:r>
      <w:proofErr w:type="spellEnd"/>
      <w:r w:rsidRPr="00100624">
        <w:t xml:space="preserve"> humidifier, the inlet manifold, and the OPC relative to temperatures at points on the column.</w:t>
      </w:r>
      <w:r w:rsidR="00172172" w:rsidRPr="00100624">
        <w:t xml:space="preserve"> Recommend</w:t>
      </w:r>
      <w:r w:rsidR="003169B6" w:rsidRPr="00100624">
        <w:t>ed values for these temperature differentials</w:t>
      </w:r>
      <w:r w:rsidR="00172172" w:rsidRPr="00100624">
        <w:t xml:space="preserve"> are given below.</w:t>
      </w:r>
      <w:r w:rsidRPr="00100624">
        <w:t xml:space="preserve"> </w:t>
      </w:r>
    </w:p>
    <w:p w:rsidR="00E00971" w:rsidRPr="00100624" w:rsidRDefault="00E00971" w:rsidP="00E00971"/>
    <w:p w:rsidR="00E00971" w:rsidRPr="00100624" w:rsidRDefault="00E00971" w:rsidP="00E00971">
      <w:pPr>
        <w:keepNext/>
      </w:pPr>
      <w:r w:rsidRPr="00100624">
        <w:tab/>
      </w:r>
      <w:r w:rsidRPr="00100624">
        <w:tab/>
      </w:r>
      <w:r w:rsidRPr="00100624">
        <w:tab/>
      </w:r>
      <w:r w:rsidRPr="00100624">
        <w:tab/>
        <w:t xml:space="preserve">    </w:t>
      </w:r>
      <w:r w:rsidRPr="00100624">
        <w:rPr>
          <w:b/>
          <w:i/>
        </w:rPr>
        <w:t>Recommended Value</w:t>
      </w:r>
      <w:r w:rsidRPr="00100624">
        <w:t xml:space="preserve"> </w:t>
      </w:r>
      <w:r w:rsidRPr="00100624">
        <w:tab/>
      </w:r>
      <w:r w:rsidRPr="00100624">
        <w:tab/>
        <w:t xml:space="preserve">  </w:t>
      </w:r>
      <w:r w:rsidRPr="00100624">
        <w:rPr>
          <w:b/>
          <w:i/>
        </w:rPr>
        <w:t>Range</w:t>
      </w:r>
    </w:p>
    <w:p w:rsidR="00E00971" w:rsidRPr="00100624" w:rsidRDefault="00E00971" w:rsidP="00E00971">
      <w:pPr>
        <w:keepNext/>
        <w:rPr>
          <w:b/>
        </w:rPr>
      </w:pPr>
      <w:r w:rsidRPr="00100624">
        <w:tab/>
        <w:t>(</w:t>
      </w:r>
      <w:r w:rsidRPr="00100624">
        <w:rPr>
          <w:b/>
        </w:rPr>
        <w:t>T1 – T Sample)</w:t>
      </w:r>
      <w:r w:rsidRPr="00100624">
        <w:tab/>
      </w:r>
      <w:r w:rsidRPr="00100624">
        <w:tab/>
        <w:t xml:space="preserve"> 2.0° C</w:t>
      </w:r>
      <w:r w:rsidRPr="00100624">
        <w:tab/>
      </w:r>
      <w:r w:rsidRPr="00100624">
        <w:tab/>
      </w:r>
      <w:r w:rsidRPr="00100624">
        <w:tab/>
      </w:r>
      <w:r w:rsidRPr="00100624">
        <w:tab/>
        <w:t xml:space="preserve"> 0 °C to 10 °C</w:t>
      </w:r>
    </w:p>
    <w:p w:rsidR="00E00971" w:rsidRPr="00100624" w:rsidRDefault="00E00971" w:rsidP="00E00971">
      <w:pPr>
        <w:keepNext/>
      </w:pPr>
      <w:r w:rsidRPr="00100624">
        <w:tab/>
        <w:t>(</w:t>
      </w:r>
      <w:r w:rsidRPr="00100624">
        <w:rPr>
          <w:b/>
        </w:rPr>
        <w:t xml:space="preserve">T </w:t>
      </w:r>
      <w:proofErr w:type="spellStart"/>
      <w:r w:rsidRPr="00100624">
        <w:rPr>
          <w:b/>
        </w:rPr>
        <w:t>Nafion</w:t>
      </w:r>
      <w:proofErr w:type="spellEnd"/>
      <w:r w:rsidRPr="00100624">
        <w:rPr>
          <w:b/>
        </w:rPr>
        <w:t xml:space="preserve"> – T1)</w:t>
      </w:r>
      <w:r w:rsidRPr="00100624">
        <w:tab/>
      </w:r>
      <w:r w:rsidRPr="00100624">
        <w:tab/>
        <w:t>-1.0° C</w:t>
      </w:r>
      <w:r w:rsidRPr="00100624">
        <w:tab/>
      </w:r>
      <w:r w:rsidRPr="00100624">
        <w:tab/>
      </w:r>
      <w:r w:rsidRPr="00100624">
        <w:tab/>
      </w:r>
      <w:r w:rsidRPr="00100624">
        <w:tab/>
        <w:t>-5 °C to 5°C</w:t>
      </w:r>
    </w:p>
    <w:p w:rsidR="00E00971" w:rsidRPr="00100624" w:rsidRDefault="00E00971" w:rsidP="00E00971">
      <w:pPr>
        <w:keepNext/>
      </w:pPr>
      <w:r w:rsidRPr="00100624">
        <w:tab/>
        <w:t>(</w:t>
      </w:r>
      <w:r w:rsidRPr="00100624">
        <w:rPr>
          <w:b/>
        </w:rPr>
        <w:t>T Inlet – T1)</w:t>
      </w:r>
      <w:r w:rsidRPr="00100624">
        <w:tab/>
      </w:r>
      <w:r w:rsidRPr="00100624">
        <w:tab/>
      </w:r>
      <w:r w:rsidRPr="00100624">
        <w:tab/>
        <w:t xml:space="preserve"> 1.0° C</w:t>
      </w:r>
      <w:r w:rsidRPr="00100624">
        <w:tab/>
      </w:r>
      <w:r w:rsidRPr="00100624">
        <w:tab/>
      </w:r>
      <w:r w:rsidRPr="00100624">
        <w:tab/>
      </w:r>
      <w:r w:rsidRPr="00100624">
        <w:tab/>
        <w:t xml:space="preserve"> 0 °C to 5 °C</w:t>
      </w:r>
    </w:p>
    <w:p w:rsidR="00E00971" w:rsidRPr="00100624" w:rsidRDefault="00E00971" w:rsidP="00E00971">
      <w:r w:rsidRPr="00100624">
        <w:tab/>
        <w:t>(</w:t>
      </w:r>
      <w:r w:rsidRPr="00100624">
        <w:rPr>
          <w:b/>
        </w:rPr>
        <w:t>T OPC  – T3)</w:t>
      </w:r>
      <w:r w:rsidRPr="00100624">
        <w:tab/>
      </w:r>
      <w:r w:rsidRPr="00100624">
        <w:tab/>
      </w:r>
      <w:r w:rsidRPr="00100624">
        <w:tab/>
        <w:t xml:space="preserve"> 2.0° C</w:t>
      </w:r>
      <w:r w:rsidRPr="00100624">
        <w:tab/>
      </w:r>
      <w:r w:rsidRPr="00100624">
        <w:tab/>
      </w:r>
      <w:r w:rsidRPr="00100624">
        <w:tab/>
      </w:r>
      <w:r w:rsidRPr="00100624">
        <w:tab/>
        <w:t xml:space="preserve"> 1 °C to 10 °C</w:t>
      </w:r>
    </w:p>
    <w:p w:rsidR="00E00971" w:rsidRPr="00100624" w:rsidRDefault="00E00971" w:rsidP="00E00971">
      <w:pPr>
        <w:pStyle w:val="BodyTextIndent3"/>
        <w:ind w:left="4320" w:hanging="1440"/>
      </w:pPr>
    </w:p>
    <w:p w:rsidR="00E00971" w:rsidRPr="00100624" w:rsidRDefault="00E00971" w:rsidP="00E00971">
      <w:r w:rsidRPr="00100624">
        <w:t xml:space="preserve">The </w:t>
      </w:r>
      <w:r w:rsidRPr="00100624">
        <w:rPr>
          <w:b/>
        </w:rPr>
        <w:t xml:space="preserve">Column Temps Stabilized </w:t>
      </w:r>
      <w:r w:rsidRPr="00100624">
        <w:t xml:space="preserve">light indicates if T1, T2, and T3 are less than 0.4° from their set values. </w:t>
      </w:r>
      <w:r w:rsidRPr="00100624">
        <w:rPr>
          <w:bCs/>
          <w:iCs/>
        </w:rPr>
        <w:t>Even when the light is on, a</w:t>
      </w:r>
      <w:r w:rsidRPr="00100624">
        <w:t>dditional time may be needed before the entire unit is stabilized and data are consistent.</w:t>
      </w:r>
    </w:p>
    <w:p w:rsidR="00E00971" w:rsidRPr="00100624" w:rsidRDefault="00E00971" w:rsidP="00E00971"/>
    <w:p w:rsidR="00E00971" w:rsidRPr="00100624" w:rsidRDefault="00E00971" w:rsidP="00E00971">
      <w:r w:rsidRPr="00100624">
        <w:t xml:space="preserve">The light will turn off during SS% changes. For small SS% changes, the light will typically be off for less than one minute. If the </w:t>
      </w:r>
      <w:r w:rsidRPr="00100624">
        <w:rPr>
          <w:b/>
        </w:rPr>
        <w:t xml:space="preserve">Column Temps Stabilized </w:t>
      </w:r>
      <w:r w:rsidRPr="00100624">
        <w:t>light never comes on, refer to the Troubleshooting section.</w:t>
      </w:r>
    </w:p>
    <w:p w:rsidR="00E00971" w:rsidRPr="00100624" w:rsidRDefault="00E00971" w:rsidP="00E00971"/>
    <w:p w:rsidR="005207ED" w:rsidRPr="00100624" w:rsidRDefault="005207ED" w:rsidP="00E00971"/>
    <w:p w:rsidR="005207ED" w:rsidRPr="00100624" w:rsidRDefault="005207ED" w:rsidP="00E00971"/>
    <w:p w:rsidR="00E00971" w:rsidRPr="00100624" w:rsidRDefault="00E00971" w:rsidP="00E00971">
      <w:r w:rsidRPr="00100624">
        <w:rPr>
          <w:b/>
        </w:rPr>
        <w:t xml:space="preserve">TEC Relay </w:t>
      </w:r>
      <w:r w:rsidRPr="00100624">
        <w:t xml:space="preserve">switches the </w:t>
      </w:r>
      <w:r w:rsidR="000979DB" w:rsidRPr="00100624">
        <w:t xml:space="preserve">instrument’s </w:t>
      </w:r>
      <w:r w:rsidRPr="00100624">
        <w:t xml:space="preserve">28 VDC power buss </w:t>
      </w:r>
      <w:r w:rsidR="000979DB" w:rsidRPr="00100624">
        <w:t>on and off</w:t>
      </w:r>
      <w:r w:rsidRPr="00100624">
        <w:t>. This supplies power to the heaters, the TEC units, and the sample pump. The default value is on</w:t>
      </w:r>
      <w:r w:rsidR="00CD1FDB" w:rsidRPr="00100624">
        <w:t xml:space="preserve">, but it can be useful to turn off </w:t>
      </w:r>
      <w:r w:rsidR="00CD1FDB" w:rsidRPr="00100624">
        <w:rPr>
          <w:b/>
        </w:rPr>
        <w:t>TEC Relay</w:t>
      </w:r>
      <w:r w:rsidR="00CD1FDB" w:rsidRPr="00100624">
        <w:t xml:space="preserve"> during troubleshooting</w:t>
      </w:r>
      <w:r w:rsidRPr="00100624">
        <w:t>.</w:t>
      </w:r>
      <w:r w:rsidR="00A64D7B" w:rsidRPr="00100624">
        <w:t xml:space="preserve"> </w:t>
      </w:r>
    </w:p>
    <w:p w:rsidR="00CD1FDB" w:rsidRPr="00100624" w:rsidRDefault="00CD1FDB" w:rsidP="00E00971"/>
    <w:p w:rsidR="005207ED" w:rsidRPr="00100624" w:rsidRDefault="005207ED" w:rsidP="00E00971"/>
    <w:p w:rsidR="005207ED" w:rsidRPr="00100624" w:rsidRDefault="005207ED" w:rsidP="00E00971"/>
    <w:p w:rsidR="00E00971" w:rsidRPr="00100624" w:rsidRDefault="00E00971" w:rsidP="00E00971">
      <w:r w:rsidRPr="00100624">
        <w:rPr>
          <w:b/>
        </w:rPr>
        <w:t xml:space="preserve">Delta T(C) </w:t>
      </w:r>
      <w:r w:rsidRPr="00100624">
        <w:t xml:space="preserve">is the temperature </w:t>
      </w:r>
      <w:r w:rsidR="00A64D7B" w:rsidRPr="00100624">
        <w:t>gradient</w:t>
      </w:r>
      <w:r w:rsidR="00786728" w:rsidRPr="00100624">
        <w:t xml:space="preserve"> </w:t>
      </w:r>
      <w:r w:rsidRPr="00100624">
        <w:t xml:space="preserve">used to calculate values for T1 Set, T2 Set, T3 Set, Inlet Set, </w:t>
      </w:r>
      <w:proofErr w:type="spellStart"/>
      <w:r w:rsidRPr="00100624">
        <w:t>Nafion</w:t>
      </w:r>
      <w:proofErr w:type="spellEnd"/>
      <w:r w:rsidRPr="00100624">
        <w:t xml:space="preserve"> Set, and OPC Set.  </w:t>
      </w:r>
    </w:p>
    <w:p w:rsidR="00E00971" w:rsidRPr="00100624" w:rsidRDefault="00E00971" w:rsidP="00E00971"/>
    <w:p w:rsidR="00E00971" w:rsidRPr="00100624" w:rsidRDefault="00E00971" w:rsidP="007A505E">
      <w:pPr>
        <w:pStyle w:val="ListParagraph"/>
        <w:numPr>
          <w:ilvl w:val="0"/>
          <w:numId w:val="31"/>
        </w:numPr>
      </w:pPr>
      <w:r w:rsidRPr="00100624">
        <w:t xml:space="preserve">In </w:t>
      </w:r>
      <w:r w:rsidRPr="00100624">
        <w:rPr>
          <w:b/>
        </w:rPr>
        <w:t>Auto SS</w:t>
      </w:r>
      <w:r w:rsidRPr="00100624">
        <w:t xml:space="preserve"> mode, </w:t>
      </w:r>
      <w:r w:rsidRPr="00100624">
        <w:rPr>
          <w:b/>
        </w:rPr>
        <w:t xml:space="preserve">Delta T(C) </w:t>
      </w:r>
      <w:r w:rsidRPr="00100624">
        <w:t>is an indicator only, where</w:t>
      </w:r>
      <w:r w:rsidRPr="00100624">
        <w:rPr>
          <w:b/>
        </w:rPr>
        <w:t xml:space="preserve"> Delta T(C) </w:t>
      </w:r>
      <w:r w:rsidR="00901328" w:rsidRPr="00100624">
        <w:t xml:space="preserve">is determined by the </w:t>
      </w:r>
      <w:r w:rsidR="00901328" w:rsidRPr="00100624">
        <w:rPr>
          <w:b/>
        </w:rPr>
        <w:t xml:space="preserve">Current SS% </w:t>
      </w:r>
      <w:r w:rsidR="00901328" w:rsidRPr="00100624">
        <w:t xml:space="preserve">and the temperature gradient slope and </w:t>
      </w:r>
      <w:proofErr w:type="gramStart"/>
      <w:r w:rsidR="00901328" w:rsidRPr="00100624">
        <w:t>intercept</w:t>
      </w:r>
      <w:proofErr w:type="gramEnd"/>
      <w:r w:rsidR="00901328" w:rsidRPr="00100624">
        <w:t xml:space="preserve"> coefficients. (See sections </w:t>
      </w:r>
      <w:fldSimple w:instr=" REF _Ref235416353 \n \h  \* MERGEFORMAT ">
        <w:r w:rsidR="005013AD">
          <w:t>12.4.2.2</w:t>
        </w:r>
      </w:fldSimple>
      <w:r w:rsidR="00901328" w:rsidRPr="00100624">
        <w:t xml:space="preserve"> and </w:t>
      </w:r>
      <w:fldSimple w:instr=" REF _Ref235416368 \n \h  \* MERGEFORMAT ">
        <w:r w:rsidR="005013AD">
          <w:t>14.0</w:t>
        </w:r>
      </w:fldSimple>
      <w:r w:rsidR="00901328" w:rsidRPr="00100624">
        <w:t>.)</w:t>
      </w:r>
    </w:p>
    <w:p w:rsidR="00901328" w:rsidRPr="00100624" w:rsidRDefault="00901328" w:rsidP="00901328">
      <w:pPr>
        <w:pStyle w:val="ListParagraph"/>
      </w:pPr>
    </w:p>
    <w:p w:rsidR="00E00971" w:rsidRPr="00100624" w:rsidRDefault="00E00971" w:rsidP="007A505E">
      <w:pPr>
        <w:pStyle w:val="ListParagraph"/>
        <w:numPr>
          <w:ilvl w:val="0"/>
          <w:numId w:val="31"/>
        </w:numPr>
      </w:pPr>
      <w:r w:rsidRPr="00100624">
        <w:t xml:space="preserve">In </w:t>
      </w:r>
      <w:r w:rsidRPr="00100624">
        <w:rPr>
          <w:b/>
        </w:rPr>
        <w:t>Manual SS</w:t>
      </w:r>
      <w:r w:rsidRPr="00100624">
        <w:t xml:space="preserve"> mode, </w:t>
      </w:r>
      <w:r w:rsidRPr="00100624">
        <w:rPr>
          <w:b/>
        </w:rPr>
        <w:t xml:space="preserve">Delta T(C) </w:t>
      </w:r>
      <w:r w:rsidRPr="00100624">
        <w:t xml:space="preserve">becomes a control and can be </w:t>
      </w:r>
      <w:r w:rsidR="00994D83" w:rsidRPr="00100624">
        <w:t xml:space="preserve">set through the </w:t>
      </w:r>
      <w:r w:rsidR="00994D83" w:rsidRPr="00100624">
        <w:rPr>
          <w:b/>
        </w:rPr>
        <w:t>Temps</w:t>
      </w:r>
      <w:r w:rsidR="00994D83" w:rsidRPr="00100624">
        <w:t xml:space="preserve"> tab</w:t>
      </w:r>
      <w:r w:rsidR="00CD1FDB" w:rsidRPr="00100624">
        <w:t xml:space="preserve"> or through the serial port; s</w:t>
      </w:r>
      <w:r w:rsidRPr="00100624">
        <w:t>ee section</w:t>
      </w:r>
      <w:r w:rsidR="00994D83" w:rsidRPr="00100624">
        <w:t xml:space="preserve"> </w:t>
      </w:r>
      <w:fldSimple w:instr=" REF _Ref235078036 \n \h  \* MERGEFORMAT ">
        <w:r w:rsidR="005013AD">
          <w:t>12.4.1</w:t>
        </w:r>
      </w:fldSimple>
      <w:r w:rsidR="00CD1FDB" w:rsidRPr="00100624">
        <w:t>.</w:t>
      </w:r>
      <w:r w:rsidRPr="00100624">
        <w:t xml:space="preserve"> </w:t>
      </w:r>
    </w:p>
    <w:p w:rsidR="00E00971" w:rsidRPr="00100624" w:rsidRDefault="00E00971" w:rsidP="00E00971"/>
    <w:p w:rsidR="005207ED" w:rsidRPr="00100624" w:rsidRDefault="005207ED" w:rsidP="00E00971"/>
    <w:p w:rsidR="005207ED" w:rsidRPr="00100624" w:rsidRDefault="005207ED" w:rsidP="005207ED">
      <w:pPr>
        <w:pStyle w:val="Heading4"/>
      </w:pPr>
      <w:bookmarkStart w:id="217" w:name="_Toc305503987"/>
      <w:r w:rsidRPr="00100624">
        <w:t>CCN Temperature Adjustment</w:t>
      </w:r>
      <w:bookmarkEnd w:id="217"/>
    </w:p>
    <w:p w:rsidR="00E00971" w:rsidRPr="00100624" w:rsidRDefault="00E00971" w:rsidP="00E00971">
      <w:r w:rsidRPr="00100624">
        <w:t>The program will readjust the temperature set values if any of these four following conditions are met:</w:t>
      </w:r>
    </w:p>
    <w:p w:rsidR="00E00971" w:rsidRPr="00100624" w:rsidRDefault="00E00971" w:rsidP="00E00971"/>
    <w:p w:rsidR="00E00971" w:rsidRPr="00100624" w:rsidRDefault="00E00971" w:rsidP="007A505E">
      <w:pPr>
        <w:pStyle w:val="ListParagraph"/>
        <w:numPr>
          <w:ilvl w:val="0"/>
          <w:numId w:val="32"/>
        </w:numPr>
      </w:pPr>
      <w:r w:rsidRPr="00100624">
        <w:t>Delta T(C) changes</w:t>
      </w:r>
    </w:p>
    <w:p w:rsidR="00E00971" w:rsidRPr="00100624" w:rsidRDefault="00E00971" w:rsidP="007A505E">
      <w:pPr>
        <w:pStyle w:val="ListParagraph"/>
        <w:numPr>
          <w:ilvl w:val="0"/>
          <w:numId w:val="32"/>
        </w:numPr>
      </w:pPr>
      <w:r w:rsidRPr="00100624">
        <w:t>T Sample +2*(T1</w:t>
      </w:r>
      <w:r w:rsidR="00786728" w:rsidRPr="00100624">
        <w:t xml:space="preserve"> </w:t>
      </w:r>
      <w:r w:rsidRPr="00100624">
        <w:t>-</w:t>
      </w:r>
      <w:r w:rsidR="00786728" w:rsidRPr="00100624">
        <w:t xml:space="preserve"> </w:t>
      </w:r>
      <w:proofErr w:type="spellStart"/>
      <w:r w:rsidRPr="00100624">
        <w:t>TSample</w:t>
      </w:r>
      <w:proofErr w:type="spellEnd"/>
      <w:r w:rsidRPr="00100624">
        <w:t>) &lt; T1 Set</w:t>
      </w:r>
    </w:p>
    <w:p w:rsidR="00E00971" w:rsidRPr="00100624" w:rsidRDefault="00E00971" w:rsidP="007A505E">
      <w:pPr>
        <w:pStyle w:val="ListParagraph"/>
        <w:numPr>
          <w:ilvl w:val="0"/>
          <w:numId w:val="32"/>
        </w:numPr>
      </w:pPr>
      <w:r w:rsidRPr="00100624">
        <w:t>T Sample &gt; T1 Set</w:t>
      </w:r>
    </w:p>
    <w:p w:rsidR="00786728" w:rsidRPr="00100624" w:rsidRDefault="008F7E5F" w:rsidP="007A505E">
      <w:pPr>
        <w:pStyle w:val="ListParagraph"/>
        <w:numPr>
          <w:ilvl w:val="0"/>
          <w:numId w:val="32"/>
        </w:numPr>
      </w:pPr>
      <w:r w:rsidRPr="00100624">
        <w:t>T</w:t>
      </w:r>
      <w:r w:rsidR="00281B1F" w:rsidRPr="00100624">
        <w:t xml:space="preserve">he unit </w:t>
      </w:r>
      <w:r w:rsidRPr="00100624">
        <w:t>has looped</w:t>
      </w:r>
      <w:r w:rsidR="00281B1F" w:rsidRPr="00100624">
        <w:t xml:space="preserve"> back to SS #1 </w:t>
      </w:r>
    </w:p>
    <w:p w:rsidR="00786728" w:rsidRPr="00100624" w:rsidRDefault="00786728" w:rsidP="00786728"/>
    <w:p w:rsidR="00EB5D61" w:rsidRPr="00100624" w:rsidRDefault="00CD1FDB" w:rsidP="00EB5D61">
      <w:r w:rsidRPr="00100624">
        <w:t xml:space="preserve">Conditions 2 and 3 ensure that the </w:t>
      </w:r>
      <w:r w:rsidR="00EB5D61" w:rsidRPr="00100624">
        <w:t xml:space="preserve">temperature at the top of the column </w:t>
      </w:r>
      <w:r w:rsidRPr="00100624">
        <w:t xml:space="preserve">stays </w:t>
      </w:r>
      <w:r w:rsidR="00EB5D61" w:rsidRPr="00100624">
        <w:t xml:space="preserve">slightly above the temperature of the sample. If the top of the column temperature is not above the sample temperature, the air comes into the top of the column from the </w:t>
      </w:r>
      <w:proofErr w:type="spellStart"/>
      <w:r w:rsidR="00EB5D61" w:rsidRPr="00100624">
        <w:t>Nafion</w:t>
      </w:r>
      <w:proofErr w:type="spellEnd"/>
      <w:r w:rsidR="00EB5D61" w:rsidRPr="00100624">
        <w:t xml:space="preserve"> humidifier, which is at 100% RH, can</w:t>
      </w:r>
      <w:r w:rsidR="008F7E5F" w:rsidRPr="00100624">
        <w:t xml:space="preserve"> </w:t>
      </w:r>
      <w:r w:rsidR="00EB5D61" w:rsidRPr="00100624">
        <w:t>condens</w:t>
      </w:r>
      <w:r w:rsidR="008F7E5F" w:rsidRPr="00100624">
        <w:t>e</w:t>
      </w:r>
      <w:r w:rsidR="00EB5D61" w:rsidRPr="00100624">
        <w:t xml:space="preserve"> and cause fog to form at the top of the column. </w:t>
      </w:r>
      <w:r w:rsidRPr="00100624">
        <w:t>Thus, i</w:t>
      </w:r>
      <w:r w:rsidR="00EB5D61" w:rsidRPr="00100624">
        <w:t>f the sample temperature rises by more than the (</w:t>
      </w:r>
      <w:r w:rsidR="00EB5D61" w:rsidRPr="00100624">
        <w:rPr>
          <w:b/>
        </w:rPr>
        <w:t>T1</w:t>
      </w:r>
      <w:r w:rsidR="000B38C3" w:rsidRPr="00100624">
        <w:rPr>
          <w:b/>
        </w:rPr>
        <w:t xml:space="preserve"> Set</w:t>
      </w:r>
      <w:r w:rsidR="00EB5D61" w:rsidRPr="00100624">
        <w:rPr>
          <w:b/>
        </w:rPr>
        <w:t xml:space="preserve"> – </w:t>
      </w:r>
      <w:proofErr w:type="spellStart"/>
      <w:r w:rsidR="00EB5D61" w:rsidRPr="00100624">
        <w:rPr>
          <w:b/>
        </w:rPr>
        <w:t>TSample</w:t>
      </w:r>
      <w:proofErr w:type="spellEnd"/>
      <w:r w:rsidR="00EB5D61" w:rsidRPr="00100624">
        <w:t>) value, the system will reset all of the temperatures up to maintain this temperature difference. If the sample temperature drops by twice the difference of the (</w:t>
      </w:r>
      <w:r w:rsidR="00EB5D61" w:rsidRPr="00100624">
        <w:rPr>
          <w:b/>
        </w:rPr>
        <w:t xml:space="preserve">T1 – </w:t>
      </w:r>
      <w:proofErr w:type="spellStart"/>
      <w:r w:rsidR="00EB5D61" w:rsidRPr="00100624">
        <w:rPr>
          <w:b/>
        </w:rPr>
        <w:t>TSample</w:t>
      </w:r>
      <w:proofErr w:type="spellEnd"/>
      <w:r w:rsidR="00EB5D61" w:rsidRPr="00100624">
        <w:t xml:space="preserve">) value, the T1 value will be reset lower. </w:t>
      </w:r>
    </w:p>
    <w:p w:rsidR="000B38C3" w:rsidRPr="00100624" w:rsidRDefault="000B38C3" w:rsidP="00EB5D61"/>
    <w:p w:rsidR="00EB5D61" w:rsidRPr="00100624" w:rsidRDefault="00EB5D61" w:rsidP="00EB5D61">
      <w:r w:rsidRPr="00100624">
        <w:t xml:space="preserve">It is </w:t>
      </w:r>
      <w:r w:rsidR="00260FE5" w:rsidRPr="00100624">
        <w:t xml:space="preserve">also </w:t>
      </w:r>
      <w:r w:rsidRPr="00100624">
        <w:t xml:space="preserve">important that the operating temperature of the CCN be higher than the dew point of the air being sampled. If the CCN is operated in a room with substantial air conditioning, and the temperature of the air in the room is less than the dew point of the sampled air, aerosol changes can occur.  </w:t>
      </w:r>
    </w:p>
    <w:p w:rsidR="00EB5D61" w:rsidRPr="00100624" w:rsidRDefault="00EB5D61" w:rsidP="00E00971"/>
    <w:p w:rsidR="00E00971" w:rsidRPr="00100624" w:rsidRDefault="00E00971" w:rsidP="00E00971">
      <w:r w:rsidRPr="00100624">
        <w:t xml:space="preserve">When </w:t>
      </w:r>
      <w:r w:rsidR="00260FE5" w:rsidRPr="00100624">
        <w:t xml:space="preserve">the CCN adjusts set </w:t>
      </w:r>
      <w:r w:rsidRPr="00100624">
        <w:t>temperatures, the new values are calculated using the equations below.</w:t>
      </w:r>
    </w:p>
    <w:p w:rsidR="00E00971" w:rsidRPr="00100624" w:rsidRDefault="00E00971" w:rsidP="00E00971"/>
    <w:p w:rsidR="00E00971" w:rsidRPr="00100624" w:rsidRDefault="00E00971" w:rsidP="007A505E">
      <w:pPr>
        <w:pStyle w:val="BodyTextIndent3"/>
        <w:numPr>
          <w:ilvl w:val="1"/>
          <w:numId w:val="30"/>
        </w:numPr>
        <w:tabs>
          <w:tab w:val="clear" w:pos="3600"/>
          <w:tab w:val="num" w:pos="720"/>
        </w:tabs>
        <w:ind w:left="720" w:hanging="720"/>
        <w:rPr>
          <w:rFonts w:ascii="Trebuchet MS" w:hAnsi="Trebuchet MS"/>
          <w:sz w:val="22"/>
        </w:rPr>
      </w:pPr>
      <w:r w:rsidRPr="00100624">
        <w:rPr>
          <w:rFonts w:ascii="Trebuchet MS" w:hAnsi="Trebuchet MS"/>
          <w:b/>
          <w:sz w:val="22"/>
        </w:rPr>
        <w:lastRenderedPageBreak/>
        <w:t xml:space="preserve">T1 Set </w:t>
      </w:r>
      <w:r w:rsidRPr="00100624">
        <w:rPr>
          <w:rFonts w:ascii="Trebuchet MS" w:hAnsi="Trebuchet MS"/>
          <w:sz w:val="22"/>
          <w:vertAlign w:val="subscript"/>
        </w:rPr>
        <w:t xml:space="preserve">new  </w:t>
      </w:r>
      <w:r w:rsidRPr="00100624">
        <w:rPr>
          <w:rFonts w:ascii="Trebuchet MS" w:hAnsi="Trebuchet MS"/>
          <w:sz w:val="22"/>
        </w:rPr>
        <w:t xml:space="preserve">=  </w:t>
      </w:r>
      <w:r w:rsidR="000B38C3" w:rsidRPr="00100624">
        <w:rPr>
          <w:rFonts w:ascii="Trebuchet MS" w:hAnsi="Trebuchet MS"/>
          <w:b/>
          <w:sz w:val="22"/>
        </w:rPr>
        <w:t xml:space="preserve">Sample Temp </w:t>
      </w:r>
      <w:proofErr w:type="spellStart"/>
      <w:r w:rsidR="000B38C3" w:rsidRPr="00100624">
        <w:rPr>
          <w:rFonts w:ascii="Trebuchet MS" w:hAnsi="Trebuchet MS"/>
          <w:b/>
          <w:sz w:val="22"/>
        </w:rPr>
        <w:t>Setpoint</w:t>
      </w:r>
      <w:proofErr w:type="spellEnd"/>
      <w:r w:rsidR="000B38C3" w:rsidRPr="00100624">
        <w:rPr>
          <w:rStyle w:val="FootnoteReference"/>
          <w:rFonts w:ascii="Trebuchet MS" w:hAnsi="Trebuchet MS"/>
          <w:b/>
          <w:sz w:val="22"/>
        </w:rPr>
        <w:footnoteReference w:id="4"/>
      </w:r>
      <w:r w:rsidR="000B38C3" w:rsidRPr="00100624">
        <w:rPr>
          <w:rFonts w:ascii="Trebuchet MS" w:hAnsi="Trebuchet MS"/>
          <w:b/>
          <w:sz w:val="22"/>
        </w:rPr>
        <w:t xml:space="preserve"> </w:t>
      </w:r>
      <w:r w:rsidRPr="00100624">
        <w:rPr>
          <w:rFonts w:ascii="Trebuchet MS" w:hAnsi="Trebuchet MS"/>
          <w:sz w:val="22"/>
        </w:rPr>
        <w:t>+ (</w:t>
      </w:r>
      <w:r w:rsidRPr="00100624">
        <w:rPr>
          <w:rFonts w:ascii="Trebuchet MS" w:hAnsi="Trebuchet MS"/>
          <w:b/>
          <w:sz w:val="22"/>
        </w:rPr>
        <w:t xml:space="preserve">T1 – </w:t>
      </w:r>
      <w:proofErr w:type="spellStart"/>
      <w:r w:rsidRPr="00100624">
        <w:rPr>
          <w:rFonts w:ascii="Trebuchet MS" w:hAnsi="Trebuchet MS"/>
          <w:b/>
          <w:sz w:val="22"/>
        </w:rPr>
        <w:t>TSample</w:t>
      </w:r>
      <w:proofErr w:type="spellEnd"/>
      <w:r w:rsidRPr="00100624">
        <w:rPr>
          <w:rFonts w:ascii="Trebuchet MS" w:hAnsi="Trebuchet MS"/>
          <w:sz w:val="22"/>
        </w:rPr>
        <w:t>)</w:t>
      </w:r>
    </w:p>
    <w:p w:rsidR="00E00971" w:rsidRPr="00100624" w:rsidRDefault="00E00971" w:rsidP="007A505E">
      <w:pPr>
        <w:pStyle w:val="BodyTextIndent3"/>
        <w:numPr>
          <w:ilvl w:val="1"/>
          <w:numId w:val="30"/>
        </w:numPr>
        <w:tabs>
          <w:tab w:val="clear" w:pos="3600"/>
          <w:tab w:val="num" w:pos="720"/>
        </w:tabs>
        <w:ind w:left="720" w:hanging="720"/>
        <w:rPr>
          <w:rFonts w:ascii="Trebuchet MS" w:hAnsi="Trebuchet MS"/>
          <w:sz w:val="22"/>
        </w:rPr>
      </w:pPr>
      <w:r w:rsidRPr="00100624">
        <w:rPr>
          <w:rFonts w:ascii="Trebuchet MS" w:hAnsi="Trebuchet MS"/>
          <w:b/>
          <w:sz w:val="22"/>
        </w:rPr>
        <w:t xml:space="preserve">T2 Set </w:t>
      </w:r>
      <w:r w:rsidRPr="00100624">
        <w:rPr>
          <w:rFonts w:ascii="Trebuchet MS" w:hAnsi="Trebuchet MS"/>
          <w:sz w:val="22"/>
          <w:vertAlign w:val="subscript"/>
        </w:rPr>
        <w:t>new</w:t>
      </w:r>
      <w:r w:rsidRPr="00100624">
        <w:rPr>
          <w:rFonts w:ascii="Trebuchet MS" w:hAnsi="Trebuchet MS"/>
          <w:sz w:val="22"/>
        </w:rPr>
        <w:t xml:space="preserve"> =  </w:t>
      </w:r>
      <w:r w:rsidRPr="00100624">
        <w:rPr>
          <w:rFonts w:ascii="Trebuchet MS" w:hAnsi="Trebuchet MS"/>
          <w:b/>
          <w:sz w:val="22"/>
        </w:rPr>
        <w:t xml:space="preserve">T1 Set </w:t>
      </w:r>
      <w:r w:rsidRPr="00100624">
        <w:rPr>
          <w:rFonts w:ascii="Trebuchet MS" w:hAnsi="Trebuchet MS"/>
          <w:sz w:val="22"/>
          <w:vertAlign w:val="subscript"/>
        </w:rPr>
        <w:t xml:space="preserve">new   </w:t>
      </w:r>
      <w:r w:rsidRPr="00100624">
        <w:rPr>
          <w:rFonts w:ascii="Trebuchet MS" w:hAnsi="Trebuchet MS"/>
          <w:sz w:val="22"/>
        </w:rPr>
        <w:t xml:space="preserve">+ ½ </w:t>
      </w:r>
      <w:r w:rsidRPr="00100624">
        <w:rPr>
          <w:rFonts w:ascii="Trebuchet MS" w:hAnsi="Trebuchet MS"/>
          <w:b/>
          <w:sz w:val="22"/>
        </w:rPr>
        <w:t>Delta T(C)</w:t>
      </w:r>
    </w:p>
    <w:p w:rsidR="00E00971" w:rsidRPr="00100624" w:rsidRDefault="00E00971" w:rsidP="007A505E">
      <w:pPr>
        <w:pStyle w:val="BodyTextIndent3"/>
        <w:numPr>
          <w:ilvl w:val="1"/>
          <w:numId w:val="30"/>
        </w:numPr>
        <w:tabs>
          <w:tab w:val="clear" w:pos="3600"/>
          <w:tab w:val="num" w:pos="720"/>
        </w:tabs>
        <w:ind w:left="720" w:hanging="720"/>
        <w:rPr>
          <w:rFonts w:ascii="Trebuchet MS" w:hAnsi="Trebuchet MS"/>
          <w:sz w:val="22"/>
        </w:rPr>
      </w:pPr>
      <w:r w:rsidRPr="00100624">
        <w:rPr>
          <w:rFonts w:ascii="Trebuchet MS" w:hAnsi="Trebuchet MS"/>
          <w:b/>
          <w:sz w:val="22"/>
        </w:rPr>
        <w:t xml:space="preserve">T3 Set </w:t>
      </w:r>
      <w:r w:rsidRPr="00100624">
        <w:rPr>
          <w:rFonts w:ascii="Trebuchet MS" w:hAnsi="Trebuchet MS"/>
          <w:sz w:val="22"/>
          <w:vertAlign w:val="subscript"/>
        </w:rPr>
        <w:t>new</w:t>
      </w:r>
      <w:r w:rsidRPr="00100624">
        <w:rPr>
          <w:rFonts w:ascii="Trebuchet MS" w:hAnsi="Trebuchet MS"/>
          <w:sz w:val="22"/>
        </w:rPr>
        <w:t xml:space="preserve"> =  </w:t>
      </w:r>
      <w:r w:rsidRPr="00100624">
        <w:rPr>
          <w:rFonts w:ascii="Trebuchet MS" w:hAnsi="Trebuchet MS"/>
          <w:b/>
          <w:sz w:val="22"/>
        </w:rPr>
        <w:t xml:space="preserve">T1 Set </w:t>
      </w:r>
      <w:r w:rsidRPr="00100624">
        <w:rPr>
          <w:rFonts w:ascii="Trebuchet MS" w:hAnsi="Trebuchet MS"/>
          <w:sz w:val="22"/>
          <w:vertAlign w:val="subscript"/>
        </w:rPr>
        <w:t xml:space="preserve">new   </w:t>
      </w:r>
      <w:r w:rsidRPr="00100624">
        <w:rPr>
          <w:rFonts w:ascii="Trebuchet MS" w:hAnsi="Trebuchet MS"/>
          <w:sz w:val="22"/>
        </w:rPr>
        <w:t xml:space="preserve">+  </w:t>
      </w:r>
      <w:r w:rsidRPr="00100624">
        <w:rPr>
          <w:rFonts w:ascii="Trebuchet MS" w:hAnsi="Trebuchet MS"/>
          <w:b/>
          <w:sz w:val="22"/>
        </w:rPr>
        <w:t xml:space="preserve">Delta T(C) </w:t>
      </w:r>
      <w:r w:rsidRPr="00100624">
        <w:rPr>
          <w:rFonts w:ascii="Trebuchet MS" w:hAnsi="Trebuchet MS"/>
          <w:sz w:val="22"/>
        </w:rPr>
        <w:t>* (1 – (</w:t>
      </w:r>
      <w:r w:rsidRPr="00100624">
        <w:rPr>
          <w:rFonts w:ascii="Trebuchet MS" w:hAnsi="Trebuchet MS"/>
          <w:b/>
          <w:sz w:val="22"/>
        </w:rPr>
        <w:t>%TG</w:t>
      </w:r>
      <w:r w:rsidR="00994D83" w:rsidRPr="00100624">
        <w:rPr>
          <w:rStyle w:val="FootnoteReference"/>
          <w:rFonts w:ascii="Trebuchet MS" w:hAnsi="Trebuchet MS"/>
          <w:sz w:val="22"/>
        </w:rPr>
        <w:footnoteReference w:id="5"/>
      </w:r>
      <w:r w:rsidRPr="00100624">
        <w:rPr>
          <w:rFonts w:ascii="Trebuchet MS" w:hAnsi="Trebuchet MS"/>
          <w:sz w:val="22"/>
        </w:rPr>
        <w:t>)/100)</w:t>
      </w:r>
    </w:p>
    <w:p w:rsidR="00E00971" w:rsidRPr="00100624" w:rsidRDefault="00E00971" w:rsidP="007A505E">
      <w:pPr>
        <w:pStyle w:val="BodyTextIndent3"/>
        <w:numPr>
          <w:ilvl w:val="1"/>
          <w:numId w:val="30"/>
        </w:numPr>
        <w:tabs>
          <w:tab w:val="clear" w:pos="3600"/>
          <w:tab w:val="num" w:pos="720"/>
        </w:tabs>
        <w:ind w:left="720" w:hanging="720"/>
        <w:rPr>
          <w:rFonts w:ascii="Trebuchet MS" w:hAnsi="Trebuchet MS"/>
          <w:b/>
          <w:sz w:val="22"/>
        </w:rPr>
      </w:pPr>
      <w:proofErr w:type="spellStart"/>
      <w:r w:rsidRPr="00100624">
        <w:rPr>
          <w:rFonts w:ascii="Trebuchet MS" w:hAnsi="Trebuchet MS"/>
          <w:b/>
          <w:sz w:val="22"/>
        </w:rPr>
        <w:t>Nafion</w:t>
      </w:r>
      <w:proofErr w:type="spellEnd"/>
      <w:r w:rsidRPr="00100624">
        <w:rPr>
          <w:rFonts w:ascii="Trebuchet MS" w:hAnsi="Trebuchet MS"/>
          <w:b/>
          <w:sz w:val="22"/>
        </w:rPr>
        <w:t xml:space="preserve"> Set </w:t>
      </w:r>
      <w:r w:rsidRPr="00100624">
        <w:rPr>
          <w:rFonts w:ascii="Trebuchet MS" w:hAnsi="Trebuchet MS"/>
          <w:sz w:val="22"/>
          <w:vertAlign w:val="subscript"/>
        </w:rPr>
        <w:t>new</w:t>
      </w:r>
      <w:r w:rsidRPr="00100624">
        <w:rPr>
          <w:rFonts w:ascii="Trebuchet MS" w:hAnsi="Trebuchet MS"/>
          <w:b/>
          <w:sz w:val="22"/>
        </w:rPr>
        <w:t xml:space="preserve"> = T1 Set </w:t>
      </w:r>
      <w:r w:rsidRPr="00100624">
        <w:rPr>
          <w:rFonts w:ascii="Trebuchet MS" w:hAnsi="Trebuchet MS"/>
          <w:sz w:val="22"/>
          <w:vertAlign w:val="subscript"/>
        </w:rPr>
        <w:t xml:space="preserve">new   </w:t>
      </w:r>
      <w:r w:rsidRPr="00100624">
        <w:rPr>
          <w:rFonts w:ascii="Trebuchet MS" w:hAnsi="Trebuchet MS"/>
          <w:sz w:val="22"/>
        </w:rPr>
        <w:t>+ (</w:t>
      </w:r>
      <w:r w:rsidRPr="00100624">
        <w:rPr>
          <w:rFonts w:ascii="Trebuchet MS" w:hAnsi="Trebuchet MS"/>
          <w:b/>
          <w:sz w:val="22"/>
        </w:rPr>
        <w:t xml:space="preserve">T </w:t>
      </w:r>
      <w:proofErr w:type="spellStart"/>
      <w:r w:rsidRPr="00100624">
        <w:rPr>
          <w:rFonts w:ascii="Trebuchet MS" w:hAnsi="Trebuchet MS"/>
          <w:b/>
          <w:sz w:val="22"/>
        </w:rPr>
        <w:t>Nafion</w:t>
      </w:r>
      <w:proofErr w:type="spellEnd"/>
      <w:r w:rsidR="00D56885" w:rsidRPr="00100624">
        <w:rPr>
          <w:rFonts w:ascii="Trebuchet MS" w:hAnsi="Trebuchet MS"/>
          <w:b/>
          <w:sz w:val="22"/>
        </w:rPr>
        <w:t xml:space="preserve"> – </w:t>
      </w:r>
      <w:r w:rsidRPr="00100624">
        <w:rPr>
          <w:rFonts w:ascii="Trebuchet MS" w:hAnsi="Trebuchet MS"/>
          <w:b/>
          <w:sz w:val="22"/>
        </w:rPr>
        <w:t>T1</w:t>
      </w:r>
      <w:r w:rsidRPr="00100624">
        <w:rPr>
          <w:rFonts w:ascii="Trebuchet MS" w:hAnsi="Trebuchet MS"/>
          <w:sz w:val="22"/>
        </w:rPr>
        <w:t>)</w:t>
      </w:r>
    </w:p>
    <w:p w:rsidR="00E00971" w:rsidRPr="00100624" w:rsidRDefault="00E00971" w:rsidP="007A505E">
      <w:pPr>
        <w:pStyle w:val="BodyTextIndent3"/>
        <w:numPr>
          <w:ilvl w:val="1"/>
          <w:numId w:val="30"/>
        </w:numPr>
        <w:tabs>
          <w:tab w:val="clear" w:pos="3600"/>
          <w:tab w:val="num" w:pos="720"/>
        </w:tabs>
        <w:ind w:left="720" w:hanging="720"/>
        <w:rPr>
          <w:rFonts w:ascii="Trebuchet MS" w:hAnsi="Trebuchet MS"/>
          <w:b/>
          <w:sz w:val="22"/>
        </w:rPr>
      </w:pPr>
      <w:r w:rsidRPr="00100624">
        <w:rPr>
          <w:rFonts w:ascii="Trebuchet MS" w:hAnsi="Trebuchet MS"/>
          <w:b/>
          <w:sz w:val="22"/>
        </w:rPr>
        <w:t xml:space="preserve">Inlet Set </w:t>
      </w:r>
      <w:r w:rsidRPr="00100624">
        <w:rPr>
          <w:rFonts w:ascii="Trebuchet MS" w:hAnsi="Trebuchet MS"/>
          <w:sz w:val="22"/>
          <w:vertAlign w:val="subscript"/>
        </w:rPr>
        <w:t>new</w:t>
      </w:r>
      <w:r w:rsidRPr="00100624">
        <w:rPr>
          <w:rFonts w:ascii="Trebuchet MS" w:hAnsi="Trebuchet MS"/>
          <w:b/>
          <w:sz w:val="22"/>
        </w:rPr>
        <w:t xml:space="preserve">     = T1 Set </w:t>
      </w:r>
      <w:r w:rsidRPr="00100624">
        <w:rPr>
          <w:rFonts w:ascii="Trebuchet MS" w:hAnsi="Trebuchet MS"/>
          <w:sz w:val="22"/>
          <w:vertAlign w:val="subscript"/>
        </w:rPr>
        <w:t xml:space="preserve">new   </w:t>
      </w:r>
      <w:r w:rsidRPr="00100624">
        <w:rPr>
          <w:rFonts w:ascii="Trebuchet MS" w:hAnsi="Trebuchet MS"/>
          <w:sz w:val="22"/>
        </w:rPr>
        <w:t>+ (</w:t>
      </w:r>
      <w:r w:rsidRPr="00100624">
        <w:rPr>
          <w:rFonts w:ascii="Trebuchet MS" w:hAnsi="Trebuchet MS"/>
          <w:b/>
          <w:sz w:val="22"/>
        </w:rPr>
        <w:t>T Inlet</w:t>
      </w:r>
      <w:r w:rsidR="00D56885" w:rsidRPr="00100624">
        <w:rPr>
          <w:rFonts w:ascii="Trebuchet MS" w:hAnsi="Trebuchet MS"/>
          <w:b/>
          <w:sz w:val="22"/>
        </w:rPr>
        <w:t xml:space="preserve"> – </w:t>
      </w:r>
      <w:r w:rsidRPr="00100624">
        <w:rPr>
          <w:rFonts w:ascii="Trebuchet MS" w:hAnsi="Trebuchet MS"/>
          <w:b/>
          <w:sz w:val="22"/>
        </w:rPr>
        <w:t>T1</w:t>
      </w:r>
      <w:r w:rsidRPr="00100624">
        <w:rPr>
          <w:rFonts w:ascii="Trebuchet MS" w:hAnsi="Trebuchet MS"/>
          <w:sz w:val="22"/>
        </w:rPr>
        <w:t>)</w:t>
      </w:r>
    </w:p>
    <w:p w:rsidR="00E00971" w:rsidRPr="00100624" w:rsidRDefault="00E00971" w:rsidP="007A505E">
      <w:pPr>
        <w:pStyle w:val="BodyTextIndent3"/>
        <w:numPr>
          <w:ilvl w:val="1"/>
          <w:numId w:val="30"/>
        </w:numPr>
        <w:tabs>
          <w:tab w:val="clear" w:pos="3600"/>
          <w:tab w:val="num" w:pos="720"/>
        </w:tabs>
        <w:ind w:left="720" w:hanging="720"/>
        <w:rPr>
          <w:rFonts w:ascii="Trebuchet MS" w:hAnsi="Trebuchet MS"/>
          <w:b/>
          <w:sz w:val="22"/>
        </w:rPr>
      </w:pPr>
      <w:r w:rsidRPr="00100624">
        <w:rPr>
          <w:rFonts w:ascii="Trebuchet MS" w:hAnsi="Trebuchet MS"/>
          <w:b/>
          <w:sz w:val="22"/>
        </w:rPr>
        <w:t xml:space="preserve">OPC Set </w:t>
      </w:r>
      <w:r w:rsidRPr="00100624">
        <w:rPr>
          <w:rFonts w:ascii="Trebuchet MS" w:hAnsi="Trebuchet MS"/>
          <w:sz w:val="22"/>
          <w:vertAlign w:val="subscript"/>
        </w:rPr>
        <w:t>new</w:t>
      </w:r>
      <w:r w:rsidRPr="00100624">
        <w:rPr>
          <w:rFonts w:ascii="Trebuchet MS" w:hAnsi="Trebuchet MS"/>
          <w:b/>
          <w:sz w:val="22"/>
        </w:rPr>
        <w:t xml:space="preserve">     = T3 Set </w:t>
      </w:r>
      <w:r w:rsidRPr="00100624">
        <w:rPr>
          <w:rFonts w:ascii="Trebuchet MS" w:hAnsi="Trebuchet MS"/>
          <w:sz w:val="22"/>
          <w:vertAlign w:val="subscript"/>
        </w:rPr>
        <w:t xml:space="preserve">new   </w:t>
      </w:r>
      <w:r w:rsidRPr="00100624">
        <w:rPr>
          <w:rFonts w:ascii="Trebuchet MS" w:hAnsi="Trebuchet MS"/>
          <w:sz w:val="22"/>
        </w:rPr>
        <w:t>+ (</w:t>
      </w:r>
      <w:r w:rsidRPr="00100624">
        <w:rPr>
          <w:rFonts w:ascii="Trebuchet MS" w:hAnsi="Trebuchet MS"/>
          <w:b/>
          <w:sz w:val="22"/>
        </w:rPr>
        <w:t>T OPC</w:t>
      </w:r>
      <w:r w:rsidR="00D56885" w:rsidRPr="00100624">
        <w:rPr>
          <w:rFonts w:ascii="Trebuchet MS" w:hAnsi="Trebuchet MS"/>
          <w:b/>
          <w:sz w:val="22"/>
        </w:rPr>
        <w:t xml:space="preserve"> – </w:t>
      </w:r>
      <w:r w:rsidRPr="00100624">
        <w:rPr>
          <w:rFonts w:ascii="Trebuchet MS" w:hAnsi="Trebuchet MS"/>
          <w:b/>
          <w:sz w:val="22"/>
        </w:rPr>
        <w:t>T3</w:t>
      </w:r>
      <w:r w:rsidRPr="00100624">
        <w:rPr>
          <w:rFonts w:ascii="Trebuchet MS" w:hAnsi="Trebuchet MS"/>
          <w:sz w:val="22"/>
        </w:rPr>
        <w:t>)</w:t>
      </w:r>
    </w:p>
    <w:p w:rsidR="00E00971" w:rsidRPr="00100624" w:rsidRDefault="00E00971" w:rsidP="00E00971">
      <w:pPr>
        <w:pStyle w:val="BodyTextIndent3"/>
        <w:ind w:left="2160"/>
      </w:pPr>
    </w:p>
    <w:p w:rsidR="00E00971" w:rsidRPr="00100624" w:rsidRDefault="00E00971" w:rsidP="00E00971">
      <w:r w:rsidRPr="00100624">
        <w:t xml:space="preserve">In order to protect the </w:t>
      </w:r>
      <w:r w:rsidR="001E4BE5" w:rsidRPr="00100624">
        <w:t xml:space="preserve">laser diode in the </w:t>
      </w:r>
      <w:r w:rsidRPr="00100624">
        <w:t xml:space="preserve">OPC, if </w:t>
      </w:r>
      <w:r w:rsidRPr="00100624">
        <w:rPr>
          <w:b/>
        </w:rPr>
        <w:t xml:space="preserve">OPC Set </w:t>
      </w:r>
      <w:r w:rsidRPr="00100624">
        <w:rPr>
          <w:vertAlign w:val="subscript"/>
        </w:rPr>
        <w:t>new</w:t>
      </w:r>
      <w:r w:rsidRPr="00100624">
        <w:t xml:space="preserve"> &gt; 55 °C, then </w:t>
      </w:r>
      <w:r w:rsidRPr="00100624">
        <w:rPr>
          <w:b/>
        </w:rPr>
        <w:t xml:space="preserve">Delta T(C) </w:t>
      </w:r>
      <w:r w:rsidRPr="00100624">
        <w:t>is reduced using the following algorithm:</w:t>
      </w:r>
    </w:p>
    <w:p w:rsidR="00E00971" w:rsidRPr="00100624" w:rsidRDefault="00E00971" w:rsidP="00E00971">
      <w:pPr>
        <w:ind w:left="720"/>
        <w:rPr>
          <w:b/>
        </w:rPr>
      </w:pPr>
    </w:p>
    <w:p w:rsidR="00E00971" w:rsidRPr="00100624" w:rsidRDefault="00E00971" w:rsidP="007A505E">
      <w:pPr>
        <w:pStyle w:val="ListParagraph"/>
        <w:numPr>
          <w:ilvl w:val="4"/>
          <w:numId w:val="30"/>
        </w:numPr>
        <w:ind w:left="720"/>
      </w:pPr>
      <w:r w:rsidRPr="00100624">
        <w:rPr>
          <w:b/>
        </w:rPr>
        <w:t xml:space="preserve">Delta T(C) </w:t>
      </w:r>
      <w:r w:rsidRPr="00100624">
        <w:rPr>
          <w:vertAlign w:val="subscript"/>
        </w:rPr>
        <w:t>new</w:t>
      </w:r>
      <w:r w:rsidRPr="00100624">
        <w:rPr>
          <w:b/>
        </w:rPr>
        <w:t xml:space="preserve"> = </w:t>
      </w:r>
      <w:r w:rsidRPr="00100624">
        <w:t xml:space="preserve">50 + </w:t>
      </w:r>
      <w:r w:rsidRPr="00100624">
        <w:rPr>
          <w:b/>
        </w:rPr>
        <w:t xml:space="preserve">Delta T(C) </w:t>
      </w:r>
      <w:r w:rsidRPr="00100624">
        <w:t xml:space="preserve">- </w:t>
      </w:r>
      <w:r w:rsidRPr="00100624">
        <w:rPr>
          <w:vertAlign w:val="subscript"/>
        </w:rPr>
        <w:t xml:space="preserve"> </w:t>
      </w:r>
      <w:r w:rsidRPr="00100624">
        <w:rPr>
          <w:b/>
        </w:rPr>
        <w:t xml:space="preserve">OPC Set </w:t>
      </w:r>
      <w:r w:rsidRPr="00100624">
        <w:rPr>
          <w:vertAlign w:val="subscript"/>
        </w:rPr>
        <w:t xml:space="preserve">new  </w:t>
      </w:r>
    </w:p>
    <w:p w:rsidR="00E00971" w:rsidRPr="00100624" w:rsidRDefault="00E00971" w:rsidP="007A505E">
      <w:pPr>
        <w:pStyle w:val="ListParagraph"/>
        <w:numPr>
          <w:ilvl w:val="4"/>
          <w:numId w:val="30"/>
        </w:numPr>
        <w:ind w:left="720"/>
      </w:pPr>
      <w:r w:rsidRPr="00100624">
        <w:t xml:space="preserve">All temperatures are readjusted using </w:t>
      </w:r>
      <w:r w:rsidRPr="00100624">
        <w:rPr>
          <w:b/>
        </w:rPr>
        <w:t xml:space="preserve">Delta T(C) </w:t>
      </w:r>
      <w:r w:rsidRPr="00100624">
        <w:rPr>
          <w:vertAlign w:val="subscript"/>
        </w:rPr>
        <w:t>new</w:t>
      </w:r>
      <w:r w:rsidRPr="00100624">
        <w:t xml:space="preserve"> </w:t>
      </w:r>
    </w:p>
    <w:p w:rsidR="00E00971" w:rsidRPr="00100624" w:rsidRDefault="00E00971" w:rsidP="007A505E">
      <w:pPr>
        <w:pStyle w:val="ListParagraph"/>
        <w:numPr>
          <w:ilvl w:val="4"/>
          <w:numId w:val="30"/>
        </w:numPr>
        <w:ind w:left="720"/>
      </w:pPr>
      <w:r w:rsidRPr="00100624">
        <w:t xml:space="preserve">Steps 1 and 2 are repeated until </w:t>
      </w:r>
      <w:r w:rsidRPr="00100624">
        <w:rPr>
          <w:b/>
        </w:rPr>
        <w:t xml:space="preserve">OPC Set </w:t>
      </w:r>
      <w:r w:rsidRPr="00100624">
        <w:t>&lt; 55°</w:t>
      </w:r>
    </w:p>
    <w:p w:rsidR="00E00971" w:rsidRPr="00100624" w:rsidRDefault="00E00971" w:rsidP="00E00971">
      <w:pPr>
        <w:ind w:left="720"/>
      </w:pPr>
    </w:p>
    <w:p w:rsidR="00E00971" w:rsidRPr="00100624" w:rsidRDefault="00E00971" w:rsidP="00E00971">
      <w:pPr>
        <w:rPr>
          <w:i/>
          <w:iCs/>
        </w:rPr>
      </w:pPr>
      <w:r w:rsidRPr="00100624">
        <w:t>It is important that the OPC operate at a higher temperature than the bottom of the column, T3.</w:t>
      </w:r>
      <w:r w:rsidR="0097151B" w:rsidRPr="00100624">
        <w:t xml:space="preserve"> This temperature differential e</w:t>
      </w:r>
      <w:r w:rsidRPr="00100624">
        <w:t xml:space="preserve">nsures that the OPC optics will not fog.    Studies at DMT have shown that the OPC </w:t>
      </w:r>
      <w:r w:rsidR="00D56885" w:rsidRPr="00100624">
        <w:t xml:space="preserve">temperature can be as high as 5 °C </w:t>
      </w:r>
      <w:r w:rsidRPr="00100624">
        <w:t>above T3 with no loss of concentration.  At an OPC temperature of 7</w:t>
      </w:r>
      <w:r w:rsidR="00D56885" w:rsidRPr="00100624">
        <w:t xml:space="preserve"> °C</w:t>
      </w:r>
      <w:r w:rsidRPr="00100624">
        <w:t xml:space="preserve"> above T3, there </w:t>
      </w:r>
      <w:r w:rsidR="00EB5D61" w:rsidRPr="00100624">
        <w:t xml:space="preserve">is </w:t>
      </w:r>
      <w:r w:rsidRPr="00100624">
        <w:t xml:space="preserve">a 20% loss of droplets.   </w:t>
      </w:r>
    </w:p>
    <w:p w:rsidR="00E00971" w:rsidRPr="00100624" w:rsidRDefault="00E00971" w:rsidP="00E00971"/>
    <w:p w:rsidR="00E00971" w:rsidRPr="00100624" w:rsidRDefault="00E00971" w:rsidP="00E00971">
      <w:pPr>
        <w:rPr>
          <w:b/>
          <w:i/>
        </w:rPr>
      </w:pPr>
      <w:r w:rsidRPr="00100624">
        <w:rPr>
          <w:b/>
          <w:i/>
        </w:rPr>
        <w:t xml:space="preserve">If the </w:t>
      </w:r>
      <w:proofErr w:type="spellStart"/>
      <w:r w:rsidRPr="00100624">
        <w:rPr>
          <w:b/>
          <w:i/>
        </w:rPr>
        <w:t>supersaturation</w:t>
      </w:r>
      <w:proofErr w:type="spellEnd"/>
      <w:r w:rsidRPr="00100624">
        <w:rPr>
          <w:b/>
          <w:i/>
        </w:rPr>
        <w:t xml:space="preserve"> scans involve changing from a high </w:t>
      </w:r>
      <w:proofErr w:type="spellStart"/>
      <w:r w:rsidRPr="00100624">
        <w:rPr>
          <w:b/>
          <w:i/>
        </w:rPr>
        <w:t>supersaturation</w:t>
      </w:r>
      <w:proofErr w:type="spellEnd"/>
      <w:r w:rsidRPr="00100624">
        <w:rPr>
          <w:b/>
          <w:i/>
        </w:rPr>
        <w:t xml:space="preserve"> where the OPC temperature is high to a low </w:t>
      </w:r>
      <w:proofErr w:type="spellStart"/>
      <w:r w:rsidRPr="00100624">
        <w:rPr>
          <w:b/>
          <w:i/>
        </w:rPr>
        <w:t>supersaturation</w:t>
      </w:r>
      <w:proofErr w:type="spellEnd"/>
      <w:r w:rsidRPr="00100624">
        <w:rPr>
          <w:b/>
          <w:i/>
        </w:rPr>
        <w:t xml:space="preserve"> and low OPC temperature, adequate time must be allowed for the OPC to cool to </w:t>
      </w:r>
      <w:r w:rsidR="00395440" w:rsidRPr="00100624">
        <w:rPr>
          <w:b/>
          <w:i/>
        </w:rPr>
        <w:t>2</w:t>
      </w:r>
      <w:r w:rsidR="00D56885" w:rsidRPr="00100624">
        <w:rPr>
          <w:b/>
          <w:i/>
        </w:rPr>
        <w:t xml:space="preserve">°C </w:t>
      </w:r>
      <w:r w:rsidRPr="00100624">
        <w:rPr>
          <w:b/>
          <w:i/>
        </w:rPr>
        <w:t>above T3 before taking data. Otherwise there will be undercounting of the activated particles.</w:t>
      </w:r>
    </w:p>
    <w:p w:rsidR="00E00971" w:rsidRPr="00100624" w:rsidRDefault="00E00971" w:rsidP="00E00971">
      <w:pPr>
        <w:spacing w:line="240" w:lineRule="auto"/>
        <w:jc w:val="left"/>
      </w:pPr>
    </w:p>
    <w:p w:rsidR="00E00971" w:rsidRPr="00100624" w:rsidRDefault="00E00971" w:rsidP="00E00971">
      <w:pPr>
        <w:pStyle w:val="Heading3"/>
        <w:rPr>
          <w:color w:val="auto"/>
        </w:rPr>
      </w:pPr>
      <w:bookmarkStart w:id="218" w:name="_Toc234657821"/>
      <w:bookmarkStart w:id="219" w:name="_Toc305503988"/>
      <w:r w:rsidRPr="00100624">
        <w:rPr>
          <w:color w:val="auto"/>
        </w:rPr>
        <w:t>Flows Tab</w:t>
      </w:r>
      <w:bookmarkEnd w:id="218"/>
      <w:bookmarkEnd w:id="219"/>
      <w:r w:rsidRPr="00100624">
        <w:rPr>
          <w:color w:val="auto"/>
        </w:rPr>
        <w:t xml:space="preserve"> </w:t>
      </w:r>
    </w:p>
    <w:p w:rsidR="00E00971" w:rsidRPr="00100624" w:rsidRDefault="00E00971" w:rsidP="00E00971">
      <w:r w:rsidRPr="00100624">
        <w:t xml:space="preserve">The </w:t>
      </w:r>
      <w:r w:rsidRPr="00100624">
        <w:rPr>
          <w:b/>
          <w:bCs/>
        </w:rPr>
        <w:t>Flows</w:t>
      </w:r>
      <w:r w:rsidRPr="00100624">
        <w:t xml:space="preserve"> tab contains indicators and controls associated with the system flows, as shown in </w:t>
      </w:r>
      <w:fldSimple w:instr=" REF _Ref233514084 \h  \* MERGEFORMAT ">
        <w:r w:rsidR="005013AD">
          <w:t xml:space="preserve">Figure </w:t>
        </w:r>
        <w:r w:rsidR="005013AD">
          <w:rPr>
            <w:noProof/>
          </w:rPr>
          <w:t>31</w:t>
        </w:r>
      </w:fldSimple>
      <w:r w:rsidRPr="00100624">
        <w:t>.</w:t>
      </w:r>
    </w:p>
    <w:p w:rsidR="00E00971" w:rsidRPr="00100624" w:rsidRDefault="00E00971" w:rsidP="00E00971"/>
    <w:p w:rsidR="00E00971" w:rsidRPr="00100624" w:rsidRDefault="00B626D8" w:rsidP="00E00971">
      <w:r>
        <w:rPr>
          <w:noProof/>
          <w:lang w:bidi="ar-SA"/>
        </w:rPr>
      </w:r>
      <w:r>
        <w:rPr>
          <w:noProof/>
          <w:lang w:bidi="ar-SA"/>
        </w:rPr>
        <w:pict>
          <v:shape id="Text Box 649" o:spid="_x0000_s1146" type="#_x0000_t202" style="width:336pt;height:275.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E00971">
                  <w:r>
                    <w:rPr>
                      <w:noProof/>
                      <w:lang w:bidi="ar-SA"/>
                    </w:rPr>
                    <w:drawing>
                      <wp:inline distT="0" distB="0" distL="0" distR="0">
                        <wp:extent cx="4084320" cy="3079374"/>
                        <wp:effectExtent l="19050" t="0" r="0" b="0"/>
                        <wp:docPr id="107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9"/>
                                <a:srcRect/>
                                <a:stretch>
                                  <a:fillRect/>
                                </a:stretch>
                              </pic:blipFill>
                              <pic:spPr bwMode="auto">
                                <a:xfrm>
                                  <a:off x="0" y="0"/>
                                  <a:ext cx="4084320" cy="3079374"/>
                                </a:xfrm>
                                <a:prstGeom prst="rect">
                                  <a:avLst/>
                                </a:prstGeom>
                                <a:noFill/>
                                <a:ln w="9525">
                                  <a:noFill/>
                                  <a:miter lim="800000"/>
                                  <a:headEnd/>
                                  <a:tailEnd/>
                                </a:ln>
                              </pic:spPr>
                            </pic:pic>
                          </a:graphicData>
                        </a:graphic>
                      </wp:inline>
                    </w:drawing>
                  </w:r>
                </w:p>
                <w:p w:rsidR="005933F6" w:rsidRDefault="005933F6" w:rsidP="00E00971">
                  <w:pPr>
                    <w:pStyle w:val="Caption"/>
                    <w:jc w:val="left"/>
                  </w:pPr>
                  <w:bookmarkStart w:id="220" w:name="_Ref233514084"/>
                  <w:bookmarkStart w:id="221" w:name="_Toc233704917"/>
                  <w:bookmarkStart w:id="222" w:name="_Toc305504058"/>
                  <w:r>
                    <w:t xml:space="preserve">Figure </w:t>
                  </w:r>
                  <w:fldSimple w:instr=" SEQ Figure \* ARABIC ">
                    <w:r>
                      <w:rPr>
                        <w:noProof/>
                      </w:rPr>
                      <w:t>31</w:t>
                    </w:r>
                  </w:fldSimple>
                  <w:bookmarkEnd w:id="220"/>
                  <w:r>
                    <w:t>: Flows Control Tab</w:t>
                  </w:r>
                  <w:bookmarkEnd w:id="221"/>
                  <w:bookmarkEnd w:id="222"/>
                </w:p>
              </w:txbxContent>
            </v:textbox>
            <w10:wrap type="none"/>
            <w10:anchorlock/>
          </v:shape>
        </w:pict>
      </w:r>
    </w:p>
    <w:p w:rsidR="00E00971" w:rsidRPr="00100624" w:rsidRDefault="00E00971" w:rsidP="00E00971"/>
    <w:p w:rsidR="00E00971" w:rsidRPr="00100624" w:rsidRDefault="00E00971" w:rsidP="00E00971"/>
    <w:p w:rsidR="00E00971" w:rsidRPr="00100624" w:rsidRDefault="00E00971" w:rsidP="00E00971">
      <w:r w:rsidRPr="00100624">
        <w:rPr>
          <w:b/>
          <w:bCs/>
        </w:rPr>
        <w:t>Flow Set (</w:t>
      </w:r>
      <w:proofErr w:type="spellStart"/>
      <w:r w:rsidRPr="00100624">
        <w:rPr>
          <w:b/>
          <w:bCs/>
        </w:rPr>
        <w:t>Vccm</w:t>
      </w:r>
      <w:proofErr w:type="spellEnd"/>
      <w:r w:rsidRPr="00100624">
        <w:rPr>
          <w:b/>
          <w:bCs/>
        </w:rPr>
        <w:t>)</w:t>
      </w:r>
      <w:r w:rsidRPr="00100624">
        <w:t xml:space="preserve"> displays the set value for the current total flow. This value is read from the </w:t>
      </w:r>
      <w:r w:rsidRPr="00100624">
        <w:rPr>
          <w:b/>
        </w:rPr>
        <w:t xml:space="preserve">SS_Settings.ini </w:t>
      </w:r>
      <w:r w:rsidRPr="00100624">
        <w:t>file</w:t>
      </w:r>
      <w:r w:rsidRPr="00100624">
        <w:rPr>
          <w:b/>
        </w:rPr>
        <w:t xml:space="preserve"> </w:t>
      </w:r>
      <w:r w:rsidRPr="00100624">
        <w:t xml:space="preserve">when the </w:t>
      </w:r>
      <w:r w:rsidRPr="00100624">
        <w:rPr>
          <w:b/>
        </w:rPr>
        <w:t xml:space="preserve">SS Table </w:t>
      </w:r>
      <w:r w:rsidRPr="00100624">
        <w:t xml:space="preserve">is selected, but can be changed at any time.  The recommended flow range is near 500 </w:t>
      </w:r>
      <w:proofErr w:type="gramStart"/>
      <w:r w:rsidRPr="00100624">
        <w:t>volume</w:t>
      </w:r>
      <w:proofErr w:type="gramEnd"/>
      <w:r w:rsidRPr="00100624">
        <w:t xml:space="preserve"> CC/min (</w:t>
      </w:r>
      <w:proofErr w:type="spellStart"/>
      <w:r w:rsidRPr="00100624">
        <w:t>Vccm</w:t>
      </w:r>
      <w:proofErr w:type="spellEnd"/>
      <w:r w:rsidRPr="00100624">
        <w:t xml:space="preserve">), although the instrument can process flows from 200-1000 </w:t>
      </w:r>
      <w:proofErr w:type="spellStart"/>
      <w:r w:rsidRPr="00100624">
        <w:t>Vccm</w:t>
      </w:r>
      <w:proofErr w:type="spellEnd"/>
      <w:r w:rsidRPr="00100624">
        <w:t>.</w:t>
      </w:r>
    </w:p>
    <w:p w:rsidR="00E00971" w:rsidRPr="00100624" w:rsidRDefault="00E00971" w:rsidP="00E00971"/>
    <w:p w:rsidR="00E00971" w:rsidRPr="00100624" w:rsidRDefault="00B626D8" w:rsidP="00E00971">
      <w:r>
        <w:rPr>
          <w:noProof/>
          <w:lang w:bidi="ar-SA"/>
        </w:rPr>
      </w:r>
      <w:r>
        <w:rPr>
          <w:noProof/>
          <w:lang w:bidi="ar-SA"/>
        </w:rPr>
        <w:pict>
          <v:shape id="Text Box 648" o:spid="_x0000_s1145" type="#_x0000_t202" style="width:327.6pt;height:75.4pt;visibility:visible;mso-wrap-style:square;mso-left-percent:-10001;mso-top-percent:-10001;mso-position-horizontal:absolute;mso-position-horizontal-relative:char;mso-position-vertical:absolute;mso-position-vertical-relative:line;mso-left-percent:-10001;mso-top-percent:-10001;v-text-anchor:top" strokecolor="red" strokeweight="2.25pt">
            <v:textbox>
              <w:txbxContent>
                <w:p w:rsidR="005933F6" w:rsidRDefault="005933F6" w:rsidP="00E00971">
                  <w:pPr>
                    <w:jc w:val="center"/>
                    <w:rPr>
                      <w:b/>
                      <w:bCs/>
                      <w:i/>
                      <w:iCs/>
                      <w:color w:val="FF0000"/>
                    </w:rPr>
                  </w:pPr>
                  <w:r>
                    <w:rPr>
                      <w:b/>
                      <w:bCs/>
                      <w:i/>
                      <w:iCs/>
                      <w:color w:val="FF0000"/>
                    </w:rPr>
                    <w:t xml:space="preserve">Note: </w:t>
                  </w:r>
                </w:p>
                <w:p w:rsidR="005933F6" w:rsidRDefault="005933F6" w:rsidP="00E00971">
                  <w:pPr>
                    <w:jc w:val="center"/>
                    <w:rPr>
                      <w:b/>
                      <w:bCs/>
                      <w:i/>
                      <w:iCs/>
                      <w:color w:val="FF0000"/>
                    </w:rPr>
                  </w:pPr>
                  <w:r>
                    <w:rPr>
                      <w:b/>
                      <w:bCs/>
                      <w:i/>
                      <w:iCs/>
                      <w:color w:val="FF0000"/>
                    </w:rPr>
                    <w:t xml:space="preserve">Flow affects unit SS%. The CCN unit was DMT factory calibrated with a Total Flow set to 500 </w:t>
                  </w:r>
                  <w:proofErr w:type="spellStart"/>
                  <w:r>
                    <w:rPr>
                      <w:b/>
                      <w:bCs/>
                      <w:i/>
                      <w:iCs/>
                      <w:color w:val="FF0000"/>
                    </w:rPr>
                    <w:t>Vccm</w:t>
                  </w:r>
                  <w:proofErr w:type="spellEnd"/>
                  <w:r>
                    <w:rPr>
                      <w:b/>
                      <w:bCs/>
                      <w:i/>
                      <w:iCs/>
                      <w:color w:val="FF0000"/>
                    </w:rPr>
                    <w:t>, so Total Flow should be approximately this amount.</w:t>
                  </w:r>
                </w:p>
              </w:txbxContent>
            </v:textbox>
            <w10:wrap type="none"/>
            <w10:anchorlock/>
          </v:shape>
        </w:pict>
      </w:r>
    </w:p>
    <w:p w:rsidR="00E00971" w:rsidRPr="00100624" w:rsidRDefault="00E00971" w:rsidP="00E00971">
      <w:pPr>
        <w:pStyle w:val="BodyTextIndent3"/>
        <w:ind w:left="2160"/>
      </w:pPr>
    </w:p>
    <w:p w:rsidR="00E00971" w:rsidRPr="00100624" w:rsidRDefault="00E00971" w:rsidP="00E00971">
      <w:pPr>
        <w:pStyle w:val="BodyTextIndent3"/>
        <w:ind w:left="0"/>
        <w:rPr>
          <w:rFonts w:ascii="Trebuchet MS" w:hAnsi="Trebuchet MS"/>
          <w:sz w:val="22"/>
        </w:rPr>
      </w:pPr>
      <w:r w:rsidRPr="00100624">
        <w:rPr>
          <w:rFonts w:ascii="Trebuchet MS" w:hAnsi="Trebuchet MS"/>
          <w:b/>
          <w:bCs/>
          <w:sz w:val="22"/>
        </w:rPr>
        <w:t xml:space="preserve">Valve Set (V) </w:t>
      </w:r>
      <w:r w:rsidRPr="00100624">
        <w:rPr>
          <w:rFonts w:ascii="Trebuchet MS" w:hAnsi="Trebuchet MS"/>
          <w:bCs/>
          <w:sz w:val="22"/>
        </w:rPr>
        <w:t xml:space="preserve">displays the voltage sent to the </w:t>
      </w:r>
      <w:r w:rsidRPr="00100624">
        <w:rPr>
          <w:rFonts w:ascii="Trebuchet MS" w:hAnsi="Trebuchet MS"/>
          <w:sz w:val="22"/>
        </w:rPr>
        <w:t xml:space="preserve">proportional valve that regulates the total airflow through the CCN.  Every proportional valve will use a different </w:t>
      </w:r>
      <w:r w:rsidRPr="00100624">
        <w:rPr>
          <w:rFonts w:ascii="Trebuchet MS" w:hAnsi="Trebuchet MS"/>
          <w:b/>
          <w:bCs/>
          <w:sz w:val="22"/>
        </w:rPr>
        <w:t xml:space="preserve">Valve Set (V) </w:t>
      </w:r>
      <w:r w:rsidRPr="00100624">
        <w:rPr>
          <w:rFonts w:ascii="Trebuchet MS" w:hAnsi="Trebuchet MS"/>
          <w:sz w:val="22"/>
        </w:rPr>
        <w:t xml:space="preserve">to maintain a given flow. </w:t>
      </w:r>
      <w:r w:rsidR="00260FE5" w:rsidRPr="00100624">
        <w:rPr>
          <w:rFonts w:ascii="Trebuchet MS" w:hAnsi="Trebuchet MS"/>
          <w:b/>
          <w:sz w:val="22"/>
        </w:rPr>
        <w:t>Valve Set (V)</w:t>
      </w:r>
      <w:r w:rsidR="00260FE5" w:rsidRPr="00100624">
        <w:rPr>
          <w:rFonts w:ascii="Trebuchet MS" w:hAnsi="Trebuchet MS"/>
          <w:sz w:val="22"/>
        </w:rPr>
        <w:t xml:space="preserve"> is an indicator that cannot be changed</w:t>
      </w:r>
      <w:r w:rsidR="00D55BDD" w:rsidRPr="00100624">
        <w:rPr>
          <w:rFonts w:ascii="Trebuchet MS" w:hAnsi="Trebuchet MS"/>
          <w:sz w:val="22"/>
        </w:rPr>
        <w:t>.</w:t>
      </w:r>
    </w:p>
    <w:p w:rsidR="00D55BDD" w:rsidRPr="00100624" w:rsidRDefault="00D55BDD" w:rsidP="00E00971">
      <w:pPr>
        <w:pStyle w:val="BodyTextIndent3"/>
        <w:ind w:left="0"/>
        <w:rPr>
          <w:rFonts w:ascii="Trebuchet MS" w:hAnsi="Trebuchet MS"/>
          <w:sz w:val="22"/>
        </w:rPr>
      </w:pPr>
    </w:p>
    <w:p w:rsidR="00E00971" w:rsidRPr="00100624" w:rsidRDefault="00E00971" w:rsidP="00E00971">
      <w:pPr>
        <w:pStyle w:val="BodyTextIndent3"/>
        <w:ind w:left="0"/>
        <w:rPr>
          <w:rFonts w:ascii="Trebuchet MS" w:hAnsi="Trebuchet MS"/>
          <w:bCs/>
          <w:sz w:val="22"/>
        </w:rPr>
      </w:pPr>
      <w:r w:rsidRPr="00100624">
        <w:rPr>
          <w:rFonts w:ascii="Trebuchet MS" w:hAnsi="Trebuchet MS"/>
          <w:b/>
          <w:bCs/>
          <w:sz w:val="22"/>
        </w:rPr>
        <w:t>Manual Override</w:t>
      </w:r>
      <w:r w:rsidRPr="00100624">
        <w:rPr>
          <w:rFonts w:ascii="Trebuchet MS" w:hAnsi="Trebuchet MS"/>
          <w:sz w:val="22"/>
        </w:rPr>
        <w:t xml:space="preserve"> </w:t>
      </w:r>
      <w:r w:rsidRPr="00100624">
        <w:rPr>
          <w:rFonts w:ascii="Trebuchet MS" w:hAnsi="Trebuchet MS"/>
          <w:bCs/>
          <w:sz w:val="22"/>
        </w:rPr>
        <w:t xml:space="preserve">switches the manual valve set mode ON/OFF. </w:t>
      </w:r>
      <w:r w:rsidRPr="00100624">
        <w:rPr>
          <w:rFonts w:ascii="Trebuchet MS" w:hAnsi="Trebuchet MS"/>
          <w:sz w:val="22"/>
        </w:rPr>
        <w:t xml:space="preserve">In manual override mode, the </w:t>
      </w:r>
      <w:r w:rsidRPr="00100624">
        <w:rPr>
          <w:rFonts w:ascii="Trebuchet MS" w:hAnsi="Trebuchet MS"/>
          <w:b/>
          <w:bCs/>
          <w:sz w:val="22"/>
        </w:rPr>
        <w:t xml:space="preserve">Valve Set (V) </w:t>
      </w:r>
      <w:r w:rsidRPr="00100624">
        <w:rPr>
          <w:rFonts w:ascii="Trebuchet MS" w:hAnsi="Trebuchet MS"/>
          <w:sz w:val="22"/>
        </w:rPr>
        <w:t xml:space="preserve">will be ignored and a constant voltage, </w:t>
      </w:r>
      <w:r w:rsidRPr="00100624">
        <w:rPr>
          <w:rFonts w:ascii="Trebuchet MS" w:hAnsi="Trebuchet MS"/>
          <w:b/>
          <w:sz w:val="22"/>
        </w:rPr>
        <w:t xml:space="preserve">Valve Set M (V), </w:t>
      </w:r>
      <w:r w:rsidRPr="00100624">
        <w:rPr>
          <w:rFonts w:ascii="Trebuchet MS" w:hAnsi="Trebuchet MS"/>
          <w:sz w:val="22"/>
        </w:rPr>
        <w:t xml:space="preserve">will be used in its place.  </w:t>
      </w:r>
    </w:p>
    <w:p w:rsidR="00CD1FDB" w:rsidRPr="00100624" w:rsidRDefault="00CD1FDB" w:rsidP="00E00971">
      <w:pPr>
        <w:pStyle w:val="BodyTextIndent3"/>
        <w:ind w:left="0"/>
        <w:rPr>
          <w:rFonts w:ascii="Trebuchet MS" w:hAnsi="Trebuchet MS"/>
          <w:b/>
          <w:sz w:val="22"/>
        </w:rPr>
      </w:pPr>
    </w:p>
    <w:p w:rsidR="00260FE5" w:rsidRPr="00100624" w:rsidRDefault="00E00971" w:rsidP="00E00971">
      <w:pPr>
        <w:pStyle w:val="BodyTextIndent3"/>
        <w:ind w:left="0"/>
        <w:rPr>
          <w:rFonts w:ascii="Trebuchet MS" w:hAnsi="Trebuchet MS"/>
          <w:sz w:val="22"/>
        </w:rPr>
      </w:pPr>
      <w:r w:rsidRPr="00100624">
        <w:rPr>
          <w:rFonts w:ascii="Trebuchet MS" w:hAnsi="Trebuchet MS"/>
          <w:b/>
          <w:sz w:val="22"/>
        </w:rPr>
        <w:lastRenderedPageBreak/>
        <w:t>Valve Set M (V)</w:t>
      </w:r>
      <w:r w:rsidRPr="00100624">
        <w:rPr>
          <w:rFonts w:ascii="Trebuchet MS" w:hAnsi="Trebuchet MS"/>
          <w:sz w:val="22"/>
        </w:rPr>
        <w:t xml:space="preserve"> controls the voltage supplied to the proportional control valve. This parameter is only used when the instrument is in manual override mode.</w:t>
      </w:r>
      <w:r w:rsidR="00260FE5" w:rsidRPr="00100624">
        <w:rPr>
          <w:rFonts w:ascii="Trebuchet MS" w:hAnsi="Trebuchet MS"/>
          <w:sz w:val="22"/>
        </w:rPr>
        <w:t xml:space="preserve"> </w:t>
      </w:r>
    </w:p>
    <w:p w:rsidR="00CD1FDB" w:rsidRPr="00100624" w:rsidRDefault="00CD1FDB" w:rsidP="00E00971">
      <w:pPr>
        <w:pStyle w:val="BodyTextIndent3"/>
        <w:ind w:left="0"/>
        <w:rPr>
          <w:rFonts w:ascii="Trebuchet MS" w:hAnsi="Trebuchet MS"/>
          <w:b/>
          <w:bCs/>
          <w:sz w:val="22"/>
        </w:rPr>
      </w:pPr>
    </w:p>
    <w:p w:rsidR="00E00971" w:rsidRPr="00100624" w:rsidRDefault="00E00971" w:rsidP="00E00971">
      <w:pPr>
        <w:pStyle w:val="BodyTextIndent3"/>
        <w:ind w:left="0"/>
        <w:rPr>
          <w:rFonts w:ascii="Trebuchet MS" w:hAnsi="Trebuchet MS"/>
          <w:b/>
          <w:bCs/>
          <w:sz w:val="22"/>
        </w:rPr>
      </w:pPr>
      <w:r w:rsidRPr="00100624">
        <w:rPr>
          <w:rFonts w:ascii="Trebuchet MS" w:hAnsi="Trebuchet MS"/>
          <w:b/>
          <w:bCs/>
          <w:sz w:val="22"/>
        </w:rPr>
        <w:t>Sample Flow (</w:t>
      </w:r>
      <w:proofErr w:type="spellStart"/>
      <w:r w:rsidRPr="00100624">
        <w:rPr>
          <w:rFonts w:ascii="Trebuchet MS" w:hAnsi="Trebuchet MS"/>
          <w:b/>
          <w:bCs/>
          <w:sz w:val="22"/>
        </w:rPr>
        <w:t>Vccm</w:t>
      </w:r>
      <w:proofErr w:type="spellEnd"/>
      <w:r w:rsidRPr="00100624">
        <w:rPr>
          <w:rFonts w:ascii="Trebuchet MS" w:hAnsi="Trebuchet MS"/>
          <w:b/>
          <w:bCs/>
          <w:sz w:val="22"/>
        </w:rPr>
        <w:t xml:space="preserve">) </w:t>
      </w:r>
      <w:r w:rsidRPr="00100624">
        <w:rPr>
          <w:rFonts w:ascii="Trebuchet MS" w:hAnsi="Trebuchet MS"/>
          <w:bCs/>
          <w:sz w:val="22"/>
        </w:rPr>
        <w:t>displays the measured sample flow.</w:t>
      </w:r>
      <w:r w:rsidRPr="00100624">
        <w:rPr>
          <w:rFonts w:ascii="Trebuchet MS" w:hAnsi="Trebuchet MS"/>
          <w:b/>
          <w:bCs/>
          <w:sz w:val="22"/>
        </w:rPr>
        <w:t xml:space="preserve"> </w:t>
      </w:r>
    </w:p>
    <w:p w:rsidR="00CD1FDB" w:rsidRPr="00100624" w:rsidRDefault="00CD1FDB" w:rsidP="00E00971">
      <w:pPr>
        <w:pStyle w:val="BodyTextIndent3"/>
        <w:ind w:left="0"/>
        <w:rPr>
          <w:rFonts w:ascii="Trebuchet MS" w:hAnsi="Trebuchet MS"/>
          <w:b/>
          <w:bCs/>
          <w:sz w:val="22"/>
        </w:rPr>
      </w:pPr>
    </w:p>
    <w:p w:rsidR="00E00971" w:rsidRPr="00100624" w:rsidRDefault="00E00971" w:rsidP="00E00971">
      <w:pPr>
        <w:pStyle w:val="BodyTextIndent3"/>
        <w:ind w:left="0"/>
        <w:rPr>
          <w:rFonts w:ascii="Trebuchet MS" w:hAnsi="Trebuchet MS"/>
          <w:sz w:val="22"/>
        </w:rPr>
      </w:pPr>
      <w:r w:rsidRPr="00100624">
        <w:rPr>
          <w:rFonts w:ascii="Trebuchet MS" w:hAnsi="Trebuchet MS"/>
          <w:b/>
          <w:bCs/>
          <w:sz w:val="22"/>
        </w:rPr>
        <w:t>Sheath Flow (</w:t>
      </w:r>
      <w:proofErr w:type="spellStart"/>
      <w:r w:rsidRPr="00100624">
        <w:rPr>
          <w:rFonts w:ascii="Trebuchet MS" w:hAnsi="Trebuchet MS"/>
          <w:b/>
          <w:bCs/>
          <w:sz w:val="22"/>
        </w:rPr>
        <w:t>Vccm</w:t>
      </w:r>
      <w:proofErr w:type="spellEnd"/>
      <w:r w:rsidRPr="00100624">
        <w:rPr>
          <w:rFonts w:ascii="Trebuchet MS" w:hAnsi="Trebuchet MS"/>
          <w:b/>
          <w:bCs/>
          <w:sz w:val="22"/>
        </w:rPr>
        <w:t xml:space="preserve">) </w:t>
      </w:r>
      <w:r w:rsidRPr="00100624">
        <w:rPr>
          <w:rFonts w:ascii="Trebuchet MS" w:hAnsi="Trebuchet MS"/>
          <w:bCs/>
          <w:sz w:val="22"/>
        </w:rPr>
        <w:t>displays the measured sheath flow.</w:t>
      </w:r>
    </w:p>
    <w:p w:rsidR="00CD1FDB" w:rsidRPr="00100624" w:rsidRDefault="00CD1FDB" w:rsidP="00E00971">
      <w:pPr>
        <w:pStyle w:val="BodyTextIndent3"/>
        <w:ind w:left="0"/>
        <w:rPr>
          <w:rFonts w:ascii="Trebuchet MS" w:hAnsi="Trebuchet MS"/>
          <w:b/>
          <w:bCs/>
          <w:sz w:val="22"/>
        </w:rPr>
      </w:pPr>
    </w:p>
    <w:p w:rsidR="00E00971" w:rsidRPr="00100624" w:rsidRDefault="00E00971" w:rsidP="00E00971">
      <w:pPr>
        <w:pStyle w:val="BodyTextIndent3"/>
        <w:ind w:left="0"/>
        <w:rPr>
          <w:rFonts w:ascii="Trebuchet MS" w:hAnsi="Trebuchet MS"/>
          <w:sz w:val="22"/>
        </w:rPr>
      </w:pPr>
      <w:r w:rsidRPr="00100624">
        <w:rPr>
          <w:rFonts w:ascii="Trebuchet MS" w:hAnsi="Trebuchet MS"/>
          <w:b/>
          <w:bCs/>
          <w:sz w:val="22"/>
        </w:rPr>
        <w:t>Total Flow (</w:t>
      </w:r>
      <w:proofErr w:type="spellStart"/>
      <w:r w:rsidRPr="00100624">
        <w:rPr>
          <w:rFonts w:ascii="Trebuchet MS" w:hAnsi="Trebuchet MS"/>
          <w:b/>
          <w:bCs/>
          <w:sz w:val="22"/>
        </w:rPr>
        <w:t>Vccm</w:t>
      </w:r>
      <w:proofErr w:type="spellEnd"/>
      <w:r w:rsidRPr="00100624">
        <w:rPr>
          <w:rFonts w:ascii="Trebuchet MS" w:hAnsi="Trebuchet MS"/>
          <w:b/>
          <w:bCs/>
          <w:sz w:val="22"/>
        </w:rPr>
        <w:t xml:space="preserve">) </w:t>
      </w:r>
      <w:r w:rsidRPr="00100624">
        <w:rPr>
          <w:rFonts w:ascii="Trebuchet MS" w:hAnsi="Trebuchet MS"/>
          <w:bCs/>
          <w:sz w:val="22"/>
        </w:rPr>
        <w:t xml:space="preserve">displays </w:t>
      </w:r>
      <w:r w:rsidRPr="00100624">
        <w:rPr>
          <w:rFonts w:ascii="Trebuchet MS" w:hAnsi="Trebuchet MS"/>
          <w:b/>
          <w:bCs/>
          <w:sz w:val="22"/>
        </w:rPr>
        <w:t>Sheath Flow (</w:t>
      </w:r>
      <w:proofErr w:type="spellStart"/>
      <w:r w:rsidRPr="00100624">
        <w:rPr>
          <w:rFonts w:ascii="Trebuchet MS" w:hAnsi="Trebuchet MS"/>
          <w:b/>
          <w:bCs/>
          <w:sz w:val="22"/>
        </w:rPr>
        <w:t>Vccm</w:t>
      </w:r>
      <w:proofErr w:type="spellEnd"/>
      <w:r w:rsidRPr="00100624">
        <w:rPr>
          <w:rFonts w:ascii="Trebuchet MS" w:hAnsi="Trebuchet MS"/>
          <w:b/>
          <w:bCs/>
          <w:sz w:val="22"/>
        </w:rPr>
        <w:t xml:space="preserve">) </w:t>
      </w:r>
      <w:r w:rsidRPr="00100624">
        <w:rPr>
          <w:rFonts w:ascii="Trebuchet MS" w:hAnsi="Trebuchet MS"/>
          <w:bCs/>
          <w:sz w:val="22"/>
        </w:rPr>
        <w:t>+</w:t>
      </w:r>
      <w:r w:rsidRPr="00100624">
        <w:rPr>
          <w:rFonts w:ascii="Trebuchet MS" w:hAnsi="Trebuchet MS"/>
          <w:b/>
          <w:bCs/>
          <w:sz w:val="22"/>
        </w:rPr>
        <w:t xml:space="preserve"> Sample Flow (</w:t>
      </w:r>
      <w:proofErr w:type="spellStart"/>
      <w:r w:rsidRPr="00100624">
        <w:rPr>
          <w:rFonts w:ascii="Trebuchet MS" w:hAnsi="Trebuchet MS"/>
          <w:b/>
          <w:bCs/>
          <w:sz w:val="22"/>
        </w:rPr>
        <w:t>Vccm</w:t>
      </w:r>
      <w:proofErr w:type="spellEnd"/>
      <w:r w:rsidRPr="00100624">
        <w:rPr>
          <w:rFonts w:ascii="Trebuchet MS" w:hAnsi="Trebuchet MS"/>
          <w:b/>
          <w:bCs/>
          <w:sz w:val="22"/>
        </w:rPr>
        <w:t xml:space="preserve">). </w:t>
      </w:r>
      <w:r w:rsidRPr="00100624">
        <w:rPr>
          <w:rFonts w:ascii="Trebuchet MS" w:hAnsi="Trebuchet MS"/>
          <w:sz w:val="22"/>
        </w:rPr>
        <w:t>While the Total Flow ranges from 200-1000 volume cc/min (</w:t>
      </w:r>
      <w:proofErr w:type="spellStart"/>
      <w:r w:rsidRPr="00100624">
        <w:rPr>
          <w:rFonts w:ascii="Trebuchet MS" w:hAnsi="Trebuchet MS"/>
          <w:sz w:val="22"/>
        </w:rPr>
        <w:t>Vccm</w:t>
      </w:r>
      <w:proofErr w:type="spellEnd"/>
      <w:r w:rsidRPr="00100624">
        <w:rPr>
          <w:rFonts w:ascii="Trebuchet MS" w:hAnsi="Trebuchet MS"/>
          <w:sz w:val="22"/>
        </w:rPr>
        <w:t xml:space="preserve">), the instrument has been calibrated at 500 </w:t>
      </w:r>
      <w:proofErr w:type="spellStart"/>
      <w:r w:rsidRPr="00100624">
        <w:rPr>
          <w:rFonts w:ascii="Trebuchet MS" w:hAnsi="Trebuchet MS"/>
          <w:sz w:val="22"/>
        </w:rPr>
        <w:t>Vccm</w:t>
      </w:r>
      <w:proofErr w:type="spellEnd"/>
      <w:r w:rsidRPr="00100624">
        <w:rPr>
          <w:rFonts w:ascii="Trebuchet MS" w:hAnsi="Trebuchet MS"/>
          <w:sz w:val="22"/>
        </w:rPr>
        <w:t>, and actual flow should be close to this amount to ensure data accuracy.</w:t>
      </w:r>
    </w:p>
    <w:p w:rsidR="00CD1FDB" w:rsidRPr="00100624" w:rsidRDefault="00CD1FDB" w:rsidP="00E00971">
      <w:pPr>
        <w:pStyle w:val="BodyTextIndent3"/>
        <w:ind w:left="0"/>
        <w:rPr>
          <w:rFonts w:ascii="Trebuchet MS" w:hAnsi="Trebuchet MS"/>
          <w:b/>
          <w:bCs/>
          <w:sz w:val="22"/>
        </w:rPr>
      </w:pPr>
    </w:p>
    <w:p w:rsidR="00E00971" w:rsidRPr="00100624" w:rsidRDefault="00E00971" w:rsidP="00E00971">
      <w:pPr>
        <w:pStyle w:val="BodyTextIndent3"/>
        <w:ind w:left="0"/>
        <w:rPr>
          <w:rFonts w:ascii="Trebuchet MS" w:hAnsi="Trebuchet MS"/>
          <w:sz w:val="22"/>
        </w:rPr>
      </w:pPr>
      <w:r w:rsidRPr="00100624">
        <w:rPr>
          <w:rFonts w:ascii="Trebuchet MS" w:hAnsi="Trebuchet MS"/>
          <w:b/>
          <w:bCs/>
          <w:sz w:val="22"/>
        </w:rPr>
        <w:t xml:space="preserve">Flow Ratio </w:t>
      </w:r>
      <w:r w:rsidRPr="00100624">
        <w:rPr>
          <w:rFonts w:ascii="Trebuchet MS" w:hAnsi="Trebuchet MS"/>
          <w:bCs/>
          <w:sz w:val="22"/>
        </w:rPr>
        <w:t xml:space="preserve">displays </w:t>
      </w:r>
      <w:r w:rsidRPr="00100624">
        <w:rPr>
          <w:rFonts w:ascii="Trebuchet MS" w:hAnsi="Trebuchet MS"/>
          <w:b/>
          <w:bCs/>
          <w:sz w:val="22"/>
        </w:rPr>
        <w:t>Sheath Flow (</w:t>
      </w:r>
      <w:proofErr w:type="spellStart"/>
      <w:r w:rsidRPr="00100624">
        <w:rPr>
          <w:rFonts w:ascii="Trebuchet MS" w:hAnsi="Trebuchet MS"/>
          <w:b/>
          <w:bCs/>
          <w:sz w:val="22"/>
        </w:rPr>
        <w:t>Vccm</w:t>
      </w:r>
      <w:proofErr w:type="spellEnd"/>
      <w:r w:rsidRPr="00100624">
        <w:rPr>
          <w:rFonts w:ascii="Trebuchet MS" w:hAnsi="Trebuchet MS"/>
          <w:b/>
          <w:bCs/>
          <w:sz w:val="22"/>
        </w:rPr>
        <w:t>) / Sample Flow (</w:t>
      </w:r>
      <w:proofErr w:type="spellStart"/>
      <w:r w:rsidRPr="00100624">
        <w:rPr>
          <w:rFonts w:ascii="Trebuchet MS" w:hAnsi="Trebuchet MS"/>
          <w:b/>
          <w:bCs/>
          <w:sz w:val="22"/>
        </w:rPr>
        <w:t>Vccm</w:t>
      </w:r>
      <w:proofErr w:type="spellEnd"/>
      <w:r w:rsidRPr="00100624">
        <w:rPr>
          <w:rFonts w:ascii="Trebuchet MS" w:hAnsi="Trebuchet MS"/>
          <w:b/>
          <w:bCs/>
          <w:sz w:val="22"/>
        </w:rPr>
        <w:t xml:space="preserve">).  </w:t>
      </w:r>
      <w:r w:rsidRPr="00100624">
        <w:rPr>
          <w:rFonts w:ascii="Trebuchet MS" w:hAnsi="Trebuchet MS"/>
          <w:sz w:val="22"/>
        </w:rPr>
        <w:t>A manual</w:t>
      </w:r>
      <w:r w:rsidR="00260FE5" w:rsidRPr="00100624">
        <w:rPr>
          <w:rFonts w:ascii="Trebuchet MS" w:hAnsi="Trebuchet MS"/>
          <w:sz w:val="22"/>
        </w:rPr>
        <w:t>ly controlled</w:t>
      </w:r>
      <w:r w:rsidRPr="00100624">
        <w:rPr>
          <w:rFonts w:ascii="Trebuchet MS" w:hAnsi="Trebuchet MS"/>
          <w:sz w:val="22"/>
        </w:rPr>
        <w:t xml:space="preserve"> valve inside the instrument controls the split between the sample and sheath flows. The recommended flow ratio is 10:1. </w:t>
      </w:r>
    </w:p>
    <w:p w:rsidR="00CD1FDB" w:rsidRPr="00100624" w:rsidRDefault="00CD1FDB" w:rsidP="00E00971">
      <w:pPr>
        <w:pStyle w:val="BodyTextIndent3"/>
        <w:ind w:left="0"/>
        <w:rPr>
          <w:rFonts w:ascii="Trebuchet MS" w:hAnsi="Trebuchet MS"/>
          <w:b/>
          <w:bCs/>
          <w:sz w:val="22"/>
        </w:rPr>
      </w:pPr>
    </w:p>
    <w:p w:rsidR="00D55BDD" w:rsidRPr="00100624" w:rsidRDefault="00E00971" w:rsidP="0014253B">
      <w:pPr>
        <w:pStyle w:val="BodyTextIndent3"/>
        <w:ind w:left="0"/>
        <w:rPr>
          <w:rFonts w:ascii="Trebuchet MS" w:hAnsi="Trebuchet MS"/>
          <w:sz w:val="22"/>
        </w:rPr>
      </w:pPr>
      <w:r w:rsidRPr="00100624">
        <w:rPr>
          <w:rFonts w:ascii="Trebuchet MS" w:hAnsi="Trebuchet MS"/>
          <w:b/>
          <w:bCs/>
          <w:sz w:val="22"/>
        </w:rPr>
        <w:t>Liquid Supply Pump</w:t>
      </w:r>
      <w:r w:rsidRPr="00100624">
        <w:rPr>
          <w:rFonts w:ascii="Trebuchet MS" w:hAnsi="Trebuchet MS"/>
          <w:sz w:val="22"/>
        </w:rPr>
        <w:t xml:space="preserve"> switches the supply pump ON/OFF. The two drain pumps run continuously.</w:t>
      </w:r>
    </w:p>
    <w:p w:rsidR="00CD1FDB" w:rsidRPr="00100624" w:rsidRDefault="00CD1FDB" w:rsidP="00E00971">
      <w:pPr>
        <w:pStyle w:val="BodyTextIndent3"/>
        <w:ind w:left="0"/>
        <w:rPr>
          <w:rFonts w:ascii="Trebuchet MS" w:hAnsi="Trebuchet MS"/>
          <w:b/>
          <w:bCs/>
          <w:sz w:val="22"/>
        </w:rPr>
      </w:pPr>
    </w:p>
    <w:p w:rsidR="00E00971" w:rsidRPr="00100624" w:rsidRDefault="00E00971" w:rsidP="00E00971">
      <w:pPr>
        <w:pStyle w:val="BodyTextIndent3"/>
        <w:ind w:left="0"/>
        <w:rPr>
          <w:rFonts w:ascii="Trebuchet MS" w:hAnsi="Trebuchet MS"/>
          <w:sz w:val="22"/>
        </w:rPr>
      </w:pPr>
      <w:r w:rsidRPr="00100624">
        <w:rPr>
          <w:rFonts w:ascii="Trebuchet MS" w:hAnsi="Trebuchet MS"/>
          <w:b/>
          <w:bCs/>
          <w:sz w:val="22"/>
        </w:rPr>
        <w:t>Sample Press</w:t>
      </w:r>
      <w:r w:rsidRPr="00100624">
        <w:rPr>
          <w:rFonts w:ascii="Trebuchet MS" w:hAnsi="Trebuchet MS"/>
          <w:sz w:val="22"/>
        </w:rPr>
        <w:t xml:space="preserve"> </w:t>
      </w:r>
      <w:r w:rsidRPr="00100624">
        <w:rPr>
          <w:rFonts w:ascii="Trebuchet MS" w:hAnsi="Trebuchet MS"/>
          <w:b/>
          <w:sz w:val="22"/>
        </w:rPr>
        <w:t>(</w:t>
      </w:r>
      <w:proofErr w:type="spellStart"/>
      <w:r w:rsidRPr="00100624">
        <w:rPr>
          <w:rFonts w:ascii="Trebuchet MS" w:hAnsi="Trebuchet MS"/>
          <w:b/>
          <w:sz w:val="22"/>
        </w:rPr>
        <w:t>mb</w:t>
      </w:r>
      <w:proofErr w:type="spellEnd"/>
      <w:r w:rsidRPr="00100624">
        <w:rPr>
          <w:rFonts w:ascii="Trebuchet MS" w:hAnsi="Trebuchet MS"/>
          <w:b/>
          <w:sz w:val="22"/>
        </w:rPr>
        <w:t>)</w:t>
      </w:r>
      <w:r w:rsidRPr="00100624">
        <w:rPr>
          <w:rFonts w:ascii="Trebuchet MS" w:hAnsi="Trebuchet MS"/>
          <w:sz w:val="22"/>
        </w:rPr>
        <w:t xml:space="preserve"> displays sample pressure.</w:t>
      </w:r>
    </w:p>
    <w:p w:rsidR="00CD1FDB" w:rsidRPr="00100624" w:rsidRDefault="00CD1FDB" w:rsidP="00E00971">
      <w:pPr>
        <w:pStyle w:val="BodyTextIndent3"/>
        <w:ind w:left="0"/>
        <w:rPr>
          <w:rFonts w:ascii="Trebuchet MS" w:hAnsi="Trebuchet MS"/>
          <w:b/>
          <w:bCs/>
          <w:sz w:val="22"/>
        </w:rPr>
      </w:pPr>
    </w:p>
    <w:p w:rsidR="00CD1FDB" w:rsidRPr="00100624" w:rsidRDefault="00E00971" w:rsidP="00E00971">
      <w:pPr>
        <w:pStyle w:val="BodyTextIndent3"/>
        <w:ind w:left="0"/>
        <w:rPr>
          <w:rFonts w:ascii="Trebuchet MS" w:hAnsi="Trebuchet MS"/>
          <w:sz w:val="22"/>
        </w:rPr>
      </w:pPr>
      <w:r w:rsidRPr="00100624">
        <w:rPr>
          <w:rFonts w:ascii="Trebuchet MS" w:hAnsi="Trebuchet MS"/>
          <w:b/>
          <w:bCs/>
          <w:sz w:val="22"/>
        </w:rPr>
        <w:t xml:space="preserve">Air Pump </w:t>
      </w:r>
      <w:r w:rsidRPr="00100624">
        <w:rPr>
          <w:rFonts w:ascii="Trebuchet MS" w:hAnsi="Trebuchet MS"/>
          <w:bCs/>
          <w:sz w:val="22"/>
        </w:rPr>
        <w:t xml:space="preserve">switches the air pump ON/OFF. </w:t>
      </w:r>
      <w:r w:rsidR="00CD1FDB" w:rsidRPr="00100624">
        <w:rPr>
          <w:rFonts w:ascii="Trebuchet MS" w:hAnsi="Trebuchet MS"/>
          <w:bCs/>
          <w:sz w:val="22"/>
        </w:rPr>
        <w:t xml:space="preserve">The default is ON. </w:t>
      </w:r>
      <w:r w:rsidRPr="00100624">
        <w:rPr>
          <w:rFonts w:ascii="Trebuchet MS" w:hAnsi="Trebuchet MS"/>
          <w:bCs/>
          <w:sz w:val="22"/>
        </w:rPr>
        <w:t xml:space="preserve">To prevent fogging of the OPC, if </w:t>
      </w:r>
      <w:r w:rsidRPr="00100624">
        <w:rPr>
          <w:rFonts w:ascii="Trebuchet MS" w:hAnsi="Trebuchet MS"/>
          <w:b/>
          <w:bCs/>
          <w:sz w:val="22"/>
        </w:rPr>
        <w:t>T</w:t>
      </w:r>
      <w:r w:rsidRPr="00100624">
        <w:rPr>
          <w:rFonts w:ascii="Trebuchet MS" w:hAnsi="Trebuchet MS"/>
          <w:bCs/>
          <w:sz w:val="22"/>
        </w:rPr>
        <w:t xml:space="preserve"> </w:t>
      </w:r>
      <w:r w:rsidRPr="00100624">
        <w:rPr>
          <w:rFonts w:ascii="Trebuchet MS" w:hAnsi="Trebuchet MS"/>
          <w:b/>
          <w:bCs/>
          <w:sz w:val="22"/>
        </w:rPr>
        <w:t xml:space="preserve">OPC </w:t>
      </w:r>
      <w:r w:rsidRPr="00100624">
        <w:rPr>
          <w:rFonts w:ascii="Trebuchet MS" w:hAnsi="Trebuchet MS"/>
          <w:bCs/>
          <w:sz w:val="22"/>
        </w:rPr>
        <w:t xml:space="preserve">&lt; </w:t>
      </w:r>
      <w:r w:rsidRPr="00100624">
        <w:rPr>
          <w:rFonts w:ascii="Trebuchet MS" w:hAnsi="Trebuchet MS"/>
          <w:b/>
          <w:bCs/>
          <w:sz w:val="22"/>
        </w:rPr>
        <w:t xml:space="preserve">T3 Read </w:t>
      </w:r>
      <w:r w:rsidRPr="00100624">
        <w:rPr>
          <w:rFonts w:ascii="Trebuchet MS" w:hAnsi="Trebuchet MS"/>
          <w:bCs/>
          <w:sz w:val="22"/>
        </w:rPr>
        <w:t>the</w:t>
      </w:r>
      <w:r w:rsidRPr="00100624">
        <w:rPr>
          <w:rFonts w:ascii="Trebuchet MS" w:hAnsi="Trebuchet MS"/>
          <w:sz w:val="22"/>
        </w:rPr>
        <w:t xml:space="preserve"> air pump switch will be overridden and the air pump will be turned off.</w:t>
      </w:r>
      <w:r w:rsidR="00CD1FDB" w:rsidRPr="00100624">
        <w:rPr>
          <w:rFonts w:ascii="Trebuchet MS" w:hAnsi="Trebuchet MS"/>
          <w:sz w:val="22"/>
        </w:rPr>
        <w:t xml:space="preserve"> The user may also want to switch off the air pump during a leak test or when drying the OPC with canned air. </w:t>
      </w:r>
      <w:r w:rsidR="00260FE5" w:rsidRPr="00100624">
        <w:rPr>
          <w:rFonts w:ascii="Trebuchet MS" w:hAnsi="Trebuchet MS"/>
          <w:sz w:val="22"/>
        </w:rPr>
        <w:t xml:space="preserve"> </w:t>
      </w:r>
    </w:p>
    <w:p w:rsidR="00CD1FDB" w:rsidRPr="00100624" w:rsidRDefault="00CD1FDB" w:rsidP="00E00971">
      <w:pPr>
        <w:pStyle w:val="BodyTextIndent3"/>
        <w:ind w:left="0"/>
        <w:rPr>
          <w:rFonts w:ascii="Trebuchet MS" w:hAnsi="Trebuchet MS"/>
          <w:b/>
          <w:bCs/>
          <w:sz w:val="22"/>
        </w:rPr>
      </w:pPr>
    </w:p>
    <w:p w:rsidR="00E00971" w:rsidRPr="00100624" w:rsidRDefault="00E00971" w:rsidP="00E00971">
      <w:pPr>
        <w:pStyle w:val="BodyTextIndent3"/>
        <w:ind w:left="0"/>
        <w:rPr>
          <w:rFonts w:ascii="Trebuchet MS" w:hAnsi="Trebuchet MS"/>
          <w:b/>
          <w:bCs/>
          <w:sz w:val="22"/>
        </w:rPr>
      </w:pPr>
      <w:r w:rsidRPr="00100624">
        <w:rPr>
          <w:rFonts w:ascii="Trebuchet MS" w:hAnsi="Trebuchet MS"/>
          <w:b/>
          <w:bCs/>
          <w:sz w:val="22"/>
        </w:rPr>
        <w:t xml:space="preserve">Liquid </w:t>
      </w:r>
      <w:r w:rsidRPr="00100624">
        <w:rPr>
          <w:rFonts w:ascii="Trebuchet MS" w:hAnsi="Trebuchet MS"/>
          <w:b/>
          <w:sz w:val="22"/>
        </w:rPr>
        <w:t>Flow Set</w:t>
      </w:r>
      <w:r w:rsidRPr="00100624">
        <w:rPr>
          <w:rFonts w:ascii="Trebuchet MS" w:hAnsi="Trebuchet MS"/>
          <w:sz w:val="22"/>
        </w:rPr>
        <w:t xml:space="preserve"> controls the frequency of the solenoid pumps used in the water supply and drains. The pump frequency can be set to </w:t>
      </w:r>
      <w:r w:rsidRPr="00100624">
        <w:rPr>
          <w:rFonts w:ascii="Trebuchet MS" w:hAnsi="Trebuchet MS"/>
          <w:b/>
          <w:bCs/>
          <w:sz w:val="22"/>
        </w:rPr>
        <w:t xml:space="preserve">Low, Medium, </w:t>
      </w:r>
      <w:r w:rsidRPr="00100624">
        <w:rPr>
          <w:rFonts w:ascii="Trebuchet MS" w:hAnsi="Trebuchet MS"/>
          <w:sz w:val="22"/>
        </w:rPr>
        <w:t xml:space="preserve">or </w:t>
      </w:r>
      <w:r w:rsidRPr="00100624">
        <w:rPr>
          <w:rFonts w:ascii="Trebuchet MS" w:hAnsi="Trebuchet MS"/>
          <w:b/>
          <w:bCs/>
          <w:sz w:val="22"/>
        </w:rPr>
        <w:t>High</w:t>
      </w:r>
      <w:r w:rsidR="00127E68" w:rsidRPr="00100624">
        <w:rPr>
          <w:rFonts w:ascii="Trebuchet MS" w:hAnsi="Trebuchet MS"/>
          <w:b/>
          <w:bCs/>
          <w:sz w:val="22"/>
        </w:rPr>
        <w:t>.</w:t>
      </w:r>
    </w:p>
    <w:p w:rsidR="00E00971" w:rsidRPr="00100624" w:rsidRDefault="00E00971" w:rsidP="007A505E">
      <w:pPr>
        <w:pStyle w:val="ListParagraph"/>
        <w:numPr>
          <w:ilvl w:val="0"/>
          <w:numId w:val="34"/>
        </w:numPr>
      </w:pPr>
      <w:r w:rsidRPr="00100624">
        <w:rPr>
          <w:b/>
        </w:rPr>
        <w:t xml:space="preserve">Low </w:t>
      </w:r>
      <w:r w:rsidRPr="00100624">
        <w:t xml:space="preserve">is good for normal operation.  This supplies sufficient water to the column for ambient CCN measurement when the sample temperatures are below 33 °C.   </w:t>
      </w:r>
    </w:p>
    <w:p w:rsidR="00E00971" w:rsidRPr="00100624" w:rsidRDefault="00E00971" w:rsidP="007A505E">
      <w:pPr>
        <w:pStyle w:val="ListParagraph"/>
        <w:numPr>
          <w:ilvl w:val="0"/>
          <w:numId w:val="34"/>
        </w:numPr>
      </w:pPr>
      <w:r w:rsidRPr="00100624">
        <w:rPr>
          <w:b/>
        </w:rPr>
        <w:lastRenderedPageBreak/>
        <w:t>Medium</w:t>
      </w:r>
      <w:r w:rsidRPr="00100624">
        <w:t xml:space="preserve"> is required for environments where the temperature is above 33 °C, or the sample air to the CCN is dried with a diffusion drier. This supplies the extra water used by the </w:t>
      </w:r>
      <w:proofErr w:type="spellStart"/>
      <w:r w:rsidRPr="00100624">
        <w:t>Nafion</w:t>
      </w:r>
      <w:proofErr w:type="spellEnd"/>
      <w:r w:rsidRPr="00100624">
        <w:t xml:space="preserve"> humidifier and the column at higher temperatures. </w:t>
      </w:r>
    </w:p>
    <w:p w:rsidR="00E00971" w:rsidRPr="00100624" w:rsidRDefault="00E00971" w:rsidP="007A505E">
      <w:pPr>
        <w:pStyle w:val="ListParagraph"/>
        <w:numPr>
          <w:ilvl w:val="0"/>
          <w:numId w:val="34"/>
        </w:numPr>
      </w:pPr>
      <w:r w:rsidRPr="00100624">
        <w:rPr>
          <w:b/>
        </w:rPr>
        <w:t xml:space="preserve">High </w:t>
      </w:r>
      <w:r w:rsidRPr="00100624">
        <w:t>is useful if water supply has run dry or if it is necessary to wet the column quickly.</w:t>
      </w:r>
    </w:p>
    <w:p w:rsidR="00E00971" w:rsidRPr="00100624" w:rsidRDefault="00E00971" w:rsidP="00E00971">
      <w:pPr>
        <w:pStyle w:val="ListParagraph"/>
      </w:pPr>
    </w:p>
    <w:p w:rsidR="00CD1FDB" w:rsidRPr="00100624" w:rsidRDefault="00CD1FDB" w:rsidP="00E00971">
      <w:pPr>
        <w:jc w:val="left"/>
        <w:rPr>
          <w:b/>
        </w:rPr>
      </w:pPr>
    </w:p>
    <w:p w:rsidR="00E00971" w:rsidRPr="00100624" w:rsidRDefault="00E00971" w:rsidP="00E00971">
      <w:pPr>
        <w:jc w:val="left"/>
      </w:pPr>
      <w:r w:rsidRPr="00100624">
        <w:rPr>
          <w:b/>
        </w:rPr>
        <w:t xml:space="preserve">Liquid Supply Pump </w:t>
      </w:r>
      <w:r w:rsidRPr="00100624">
        <w:t xml:space="preserve">switches the </w:t>
      </w:r>
      <w:r w:rsidR="0014253B" w:rsidRPr="00100624">
        <w:t>supply pump</w:t>
      </w:r>
      <w:r w:rsidRPr="00100624">
        <w:t xml:space="preserve"> ON/OFF.</w:t>
      </w:r>
      <w:r w:rsidR="0014253B" w:rsidRPr="00100624">
        <w:t xml:space="preserve"> The two drain pumps—i.e., the column and cold trap pumps—run continuously.</w:t>
      </w:r>
    </w:p>
    <w:p w:rsidR="00E00971" w:rsidRPr="00100624" w:rsidRDefault="00E00971" w:rsidP="00E00971">
      <w:pPr>
        <w:spacing w:line="240" w:lineRule="auto"/>
        <w:jc w:val="left"/>
      </w:pPr>
    </w:p>
    <w:p w:rsidR="000E33F9" w:rsidRPr="00100624" w:rsidRDefault="000E33F9" w:rsidP="00E00971">
      <w:pPr>
        <w:spacing w:line="240" w:lineRule="auto"/>
        <w:jc w:val="left"/>
      </w:pPr>
    </w:p>
    <w:p w:rsidR="00E00971" w:rsidRPr="00100624" w:rsidRDefault="00E00971" w:rsidP="00E00971">
      <w:pPr>
        <w:pStyle w:val="Heading3"/>
        <w:rPr>
          <w:color w:val="auto"/>
        </w:rPr>
      </w:pPr>
      <w:bookmarkStart w:id="223" w:name="_Toc234657822"/>
      <w:bookmarkStart w:id="224" w:name="_Toc305503989"/>
      <w:bookmarkStart w:id="225" w:name="_Ref233433098"/>
      <w:r w:rsidRPr="00100624">
        <w:rPr>
          <w:color w:val="auto"/>
        </w:rPr>
        <w:t>OPC Tab (Optical Particle Counter)</w:t>
      </w:r>
      <w:bookmarkEnd w:id="223"/>
      <w:bookmarkEnd w:id="224"/>
      <w:r w:rsidRPr="00100624">
        <w:rPr>
          <w:color w:val="auto"/>
        </w:rPr>
        <w:t xml:space="preserve"> </w:t>
      </w:r>
      <w:bookmarkEnd w:id="225"/>
    </w:p>
    <w:p w:rsidR="00E00971" w:rsidRPr="00100624" w:rsidRDefault="00E00971" w:rsidP="00E00971">
      <w:r w:rsidRPr="00100624">
        <w:t xml:space="preserve">The </w:t>
      </w:r>
      <w:r w:rsidRPr="00100624">
        <w:rPr>
          <w:b/>
        </w:rPr>
        <w:t>OPC</w:t>
      </w:r>
      <w:r w:rsidRPr="00100624">
        <w:t xml:space="preserve"> tab contains controls and indicators for the operation of the OPC. </w:t>
      </w:r>
      <w:fldSimple w:instr=" REF _Ref233423873 \h  \* MERGEFORMAT ">
        <w:r w:rsidR="005013AD">
          <w:t xml:space="preserve">Figure </w:t>
        </w:r>
        <w:r w:rsidR="005013AD">
          <w:rPr>
            <w:noProof/>
          </w:rPr>
          <w:t>32</w:t>
        </w:r>
      </w:fldSimple>
      <w:r w:rsidRPr="00100624">
        <w:t xml:space="preserve"> shows this tab.</w:t>
      </w:r>
    </w:p>
    <w:p w:rsidR="0056305F" w:rsidRPr="00100624" w:rsidRDefault="0056305F" w:rsidP="00E00971"/>
    <w:bookmarkStart w:id="226" w:name="_Toc233426059"/>
    <w:bookmarkEnd w:id="226"/>
    <w:p w:rsidR="00E00971" w:rsidRPr="00100624" w:rsidRDefault="00B626D8" w:rsidP="00E00971">
      <w:pPr>
        <w:pStyle w:val="Caption"/>
        <w:rPr>
          <w:color w:val="auto"/>
        </w:rPr>
      </w:pPr>
      <w:r>
        <w:rPr>
          <w:noProof/>
          <w:color w:val="auto"/>
          <w:lang w:bidi="ar-SA"/>
        </w:rPr>
      </w:r>
      <w:r>
        <w:rPr>
          <w:noProof/>
          <w:color w:val="auto"/>
          <w:lang w:bidi="ar-SA"/>
        </w:rPr>
        <w:pict>
          <v:shape id="Text Box 647" o:spid="_x0000_s1144" type="#_x0000_t202" style="width:391.5pt;height:283.3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E00971">
                  <w:r>
                    <w:rPr>
                      <w:noProof/>
                      <w:lang w:bidi="ar-SA"/>
                    </w:rPr>
                    <w:drawing>
                      <wp:inline distT="0" distB="0" distL="0" distR="0">
                        <wp:extent cx="4238625" cy="3171825"/>
                        <wp:effectExtent l="19050" t="0" r="9525" b="0"/>
                        <wp:docPr id="107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6"/>
                                <a:srcRect/>
                                <a:stretch>
                                  <a:fillRect/>
                                </a:stretch>
                              </pic:blipFill>
                              <pic:spPr bwMode="auto">
                                <a:xfrm>
                                  <a:off x="0" y="0"/>
                                  <a:ext cx="4238625" cy="3171825"/>
                                </a:xfrm>
                                <a:prstGeom prst="rect">
                                  <a:avLst/>
                                </a:prstGeom>
                                <a:noFill/>
                                <a:ln w="9525">
                                  <a:noFill/>
                                  <a:miter lim="800000"/>
                                  <a:headEnd/>
                                  <a:tailEnd/>
                                </a:ln>
                              </pic:spPr>
                            </pic:pic>
                          </a:graphicData>
                        </a:graphic>
                      </wp:inline>
                    </w:drawing>
                  </w:r>
                </w:p>
                <w:p w:rsidR="005933F6" w:rsidRDefault="005933F6" w:rsidP="00E00971">
                  <w:pPr>
                    <w:pStyle w:val="Caption"/>
                    <w:jc w:val="left"/>
                  </w:pPr>
                  <w:bookmarkStart w:id="227" w:name="_Ref233423873"/>
                  <w:bookmarkStart w:id="228" w:name="_Toc233426060"/>
                  <w:bookmarkStart w:id="229" w:name="_Toc233704918"/>
                  <w:bookmarkStart w:id="230" w:name="_Toc305504059"/>
                  <w:r>
                    <w:t xml:space="preserve">Figure </w:t>
                  </w:r>
                  <w:fldSimple w:instr=" SEQ Figure \* ARABIC ">
                    <w:r>
                      <w:rPr>
                        <w:noProof/>
                      </w:rPr>
                      <w:t>32</w:t>
                    </w:r>
                  </w:fldSimple>
                  <w:bookmarkEnd w:id="227"/>
                  <w:r>
                    <w:t>: Optical Particle Counter Tab</w:t>
                  </w:r>
                  <w:bookmarkEnd w:id="228"/>
                  <w:bookmarkEnd w:id="229"/>
                  <w:bookmarkEnd w:id="230"/>
                </w:p>
              </w:txbxContent>
            </v:textbox>
            <w10:wrap type="none"/>
            <w10:anchorlock/>
          </v:shape>
        </w:pict>
      </w:r>
    </w:p>
    <w:p w:rsidR="00E00971" w:rsidRPr="00100624" w:rsidRDefault="00E00971" w:rsidP="00E00971">
      <w:r w:rsidRPr="00100624">
        <w:t xml:space="preserve">The OPC measures the sizes of particles at the exit of the column. The particles are sized into 20 bins, with the bins’ upper boundaries at 0.75 µm, 1.0 µm, 1.5 µm, 2.0 µm, </w:t>
      </w:r>
      <w:r w:rsidR="00676683" w:rsidRPr="00100624">
        <w:t xml:space="preserve">and </w:t>
      </w:r>
      <w:r w:rsidRPr="00100624">
        <w:t xml:space="preserve">continuing in .5 µm increments until the last bin’s upper boundary of 10 µm. </w:t>
      </w:r>
    </w:p>
    <w:p w:rsidR="00E00971" w:rsidRPr="00100624" w:rsidRDefault="00E00971" w:rsidP="00E00971">
      <w:pPr>
        <w:rPr>
          <w:b/>
        </w:rPr>
      </w:pPr>
    </w:p>
    <w:p w:rsidR="00410D75" w:rsidRPr="00100624" w:rsidRDefault="00884D97" w:rsidP="00E00971">
      <w:r w:rsidRPr="00100624">
        <w:t xml:space="preserve">The </w:t>
      </w:r>
      <w:r w:rsidR="00E00971" w:rsidRPr="00100624">
        <w:rPr>
          <w:b/>
        </w:rPr>
        <w:t>Bin Set</w:t>
      </w:r>
      <w:r w:rsidRPr="00100624">
        <w:rPr>
          <w:b/>
        </w:rPr>
        <w:t>tings</w:t>
      </w:r>
      <w:r w:rsidR="00E00971" w:rsidRPr="00100624">
        <w:rPr>
          <w:b/>
        </w:rPr>
        <w:t xml:space="preserve"> </w:t>
      </w:r>
      <w:r w:rsidRPr="00100624">
        <w:rPr>
          <w:b/>
        </w:rPr>
        <w:t xml:space="preserve">table </w:t>
      </w:r>
      <w:r w:rsidR="00E00971" w:rsidRPr="00100624">
        <w:t>displays</w:t>
      </w:r>
      <w:r w:rsidR="00E00971" w:rsidRPr="00100624">
        <w:rPr>
          <w:b/>
        </w:rPr>
        <w:t xml:space="preserve"> </w:t>
      </w:r>
      <w:r w:rsidR="00410D75" w:rsidRPr="00100624">
        <w:t xml:space="preserve">the </w:t>
      </w:r>
      <w:r w:rsidR="00E00971" w:rsidRPr="00100624">
        <w:t>bin settings for eac</w:t>
      </w:r>
      <w:r w:rsidR="006725CD" w:rsidRPr="00100624">
        <w:t xml:space="preserve">h </w:t>
      </w:r>
      <w:proofErr w:type="spellStart"/>
      <w:r w:rsidR="006725CD" w:rsidRPr="00100624">
        <w:t>supersaturation</w:t>
      </w:r>
      <w:proofErr w:type="spellEnd"/>
      <w:r w:rsidR="006725CD" w:rsidRPr="00100624">
        <w:t xml:space="preserve"> setting.</w:t>
      </w:r>
      <w:r w:rsidR="00410D75" w:rsidRPr="00100624">
        <w:rPr>
          <w:b/>
        </w:rPr>
        <w:t xml:space="preserve"> </w:t>
      </w:r>
      <w:r w:rsidR="00410D75" w:rsidRPr="00100624">
        <w:t xml:space="preserve">The bin setting can be used to limit the </w:t>
      </w:r>
      <w:r w:rsidR="005B399D" w:rsidRPr="00100624">
        <w:rPr>
          <w:b/>
        </w:rPr>
        <w:t>Number</w:t>
      </w:r>
      <w:r w:rsidR="00410D75" w:rsidRPr="00100624">
        <w:rPr>
          <w:b/>
        </w:rPr>
        <w:t xml:space="preserve"> Conc</w:t>
      </w:r>
      <w:r w:rsidR="005B399D" w:rsidRPr="00100624">
        <w:rPr>
          <w:b/>
        </w:rPr>
        <w:t>.</w:t>
      </w:r>
      <w:r w:rsidR="00410D75" w:rsidRPr="00100624">
        <w:t xml:space="preserve"> calculation to reflect larger particles only. Bins lower than the </w:t>
      </w:r>
      <w:r w:rsidR="00410D75" w:rsidRPr="00100624">
        <w:rPr>
          <w:b/>
        </w:rPr>
        <w:t xml:space="preserve">Bin Setting </w:t>
      </w:r>
      <w:r w:rsidR="00410D75" w:rsidRPr="00100624">
        <w:t xml:space="preserve">do not have their particles included in the concentration </w:t>
      </w:r>
      <w:r w:rsidR="00410D75" w:rsidRPr="00100624">
        <w:lastRenderedPageBreak/>
        <w:t xml:space="preserve">calculation. If all particles are to be included, </w:t>
      </w:r>
      <w:r w:rsidR="00410D75" w:rsidRPr="00100624">
        <w:rPr>
          <w:b/>
        </w:rPr>
        <w:t xml:space="preserve">Bin Setting </w:t>
      </w:r>
      <w:r w:rsidR="00410D75" w:rsidRPr="00100624">
        <w:t xml:space="preserve">should be 0, which is the default value. Bin settings are loaded when the </w:t>
      </w:r>
      <w:r w:rsidR="00410D75" w:rsidRPr="00100624">
        <w:rPr>
          <w:b/>
        </w:rPr>
        <w:t xml:space="preserve">SS Table </w:t>
      </w:r>
      <w:r w:rsidR="00410D75" w:rsidRPr="00100624">
        <w:t xml:space="preserve">is selected and cannot be changed. The program </w:t>
      </w:r>
      <w:r w:rsidR="00410D75" w:rsidRPr="00100624">
        <w:rPr>
          <w:b/>
        </w:rPr>
        <w:t>CCN SS Settings Config Editor.exe</w:t>
      </w:r>
      <w:r w:rsidR="00410D75" w:rsidRPr="00100624">
        <w:t xml:space="preserve"> allows users to configure bin settings for different </w:t>
      </w:r>
      <w:proofErr w:type="spellStart"/>
      <w:r w:rsidR="00410D75" w:rsidRPr="00100624">
        <w:t>supersaturation</w:t>
      </w:r>
      <w:proofErr w:type="spellEnd"/>
      <w:r w:rsidR="00410D75" w:rsidRPr="00100624">
        <w:t xml:space="preserve"> settings.</w:t>
      </w:r>
    </w:p>
    <w:p w:rsidR="00410D75" w:rsidRPr="00100624" w:rsidRDefault="00410D75" w:rsidP="00E00971"/>
    <w:p w:rsidR="00793914" w:rsidRPr="00100624" w:rsidRDefault="00793914" w:rsidP="00E00971"/>
    <w:p w:rsidR="00793914" w:rsidRPr="00100624" w:rsidRDefault="00793914" w:rsidP="00E00971"/>
    <w:p w:rsidR="00410D75" w:rsidRPr="00100624" w:rsidRDefault="00410D75" w:rsidP="00410D75">
      <w:pPr>
        <w:rPr>
          <w:b/>
        </w:rPr>
      </w:pPr>
      <w:r w:rsidRPr="00100624">
        <w:rPr>
          <w:b/>
        </w:rPr>
        <w:t>Index</w:t>
      </w:r>
      <w:r w:rsidRPr="00100624">
        <w:t xml:space="preserve"> </w:t>
      </w:r>
      <w:r w:rsidR="006725CD" w:rsidRPr="00100624">
        <w:t xml:space="preserve">displays the number of </w:t>
      </w:r>
      <w:r w:rsidRPr="00100624">
        <w:t xml:space="preserve">the </w:t>
      </w:r>
      <w:r w:rsidR="00793914" w:rsidRPr="00100624">
        <w:t xml:space="preserve">first </w:t>
      </w:r>
      <w:r w:rsidR="008E16FD" w:rsidRPr="00100624">
        <w:t>bin setting</w:t>
      </w:r>
      <w:r w:rsidR="00793914" w:rsidRPr="00100624">
        <w:t xml:space="preserve"> displayed in the array</w:t>
      </w:r>
      <w:r w:rsidR="008E16FD" w:rsidRPr="00100624">
        <w:t xml:space="preserve">. </w:t>
      </w:r>
      <w:r w:rsidR="00793914" w:rsidRPr="00100624">
        <w:t xml:space="preserve">In </w:t>
      </w:r>
      <w:fldSimple w:instr=" REF _Ref233423873 \h  \* MERGEFORMAT ">
        <w:r w:rsidR="005013AD">
          <w:t xml:space="preserve">Figure </w:t>
        </w:r>
        <w:r w:rsidR="005013AD">
          <w:rPr>
            <w:noProof/>
          </w:rPr>
          <w:t>32</w:t>
        </w:r>
      </w:fldSimple>
      <w:r w:rsidR="00793914" w:rsidRPr="00100624">
        <w:t>, for instance, the first bin setting displayed corresponds to the first row (index 0) in the SS Table.</w:t>
      </w:r>
      <w:r w:rsidRPr="00100624">
        <w:rPr>
          <w:b/>
        </w:rPr>
        <w:t xml:space="preserve"> </w:t>
      </w:r>
    </w:p>
    <w:p w:rsidR="00793914" w:rsidRPr="00100624" w:rsidRDefault="00793914" w:rsidP="00C84281">
      <w:pPr>
        <w:tabs>
          <w:tab w:val="left" w:pos="3692"/>
        </w:tabs>
      </w:pPr>
    </w:p>
    <w:p w:rsidR="00410D75" w:rsidRPr="00100624" w:rsidRDefault="00C84281" w:rsidP="00C84281">
      <w:pPr>
        <w:tabs>
          <w:tab w:val="left" w:pos="3692"/>
        </w:tabs>
      </w:pPr>
      <w:r w:rsidRPr="00100624">
        <w:tab/>
      </w:r>
    </w:p>
    <w:p w:rsidR="00410D75" w:rsidRPr="00100624" w:rsidRDefault="00410D75" w:rsidP="00E00971"/>
    <w:p w:rsidR="00E00971" w:rsidRPr="00100624" w:rsidRDefault="00E00971" w:rsidP="00E00971">
      <w:r w:rsidRPr="00100624">
        <w:rPr>
          <w:b/>
        </w:rPr>
        <w:t xml:space="preserve">Particle Size </w:t>
      </w:r>
      <w:r w:rsidRPr="00100624">
        <w:t xml:space="preserve">displays the particle size that corresponds to the </w:t>
      </w:r>
      <w:r w:rsidR="008E16FD" w:rsidRPr="00100624">
        <w:t>top value listed in the Bin Setting array</w:t>
      </w:r>
      <w:r w:rsidRPr="00100624">
        <w:t>.</w:t>
      </w:r>
      <w:r w:rsidR="00884D97" w:rsidRPr="00100624">
        <w:t xml:space="preserve"> </w:t>
      </w:r>
    </w:p>
    <w:p w:rsidR="008E16FD" w:rsidRPr="00100624" w:rsidRDefault="008E16FD" w:rsidP="00E00971"/>
    <w:p w:rsidR="008E16FD" w:rsidRPr="00100624" w:rsidRDefault="008E16FD" w:rsidP="00E00971">
      <w:pPr>
        <w:rPr>
          <w:b/>
        </w:rPr>
      </w:pPr>
    </w:p>
    <w:p w:rsidR="00793914" w:rsidRPr="00100624" w:rsidRDefault="00793914" w:rsidP="00E00971">
      <w:pPr>
        <w:rPr>
          <w:b/>
        </w:rPr>
      </w:pPr>
    </w:p>
    <w:p w:rsidR="00E00971" w:rsidRPr="00100624" w:rsidRDefault="00E00971" w:rsidP="00E00971">
      <w:r w:rsidRPr="00100624">
        <w:rPr>
          <w:b/>
        </w:rPr>
        <w:t xml:space="preserve">Manual Control </w:t>
      </w:r>
      <w:r w:rsidRPr="00100624">
        <w:t xml:space="preserve">activates the slider bar that allows setting a manual </w:t>
      </w:r>
      <w:r w:rsidRPr="00100624">
        <w:rPr>
          <w:b/>
        </w:rPr>
        <w:t>Bin #.</w:t>
      </w:r>
    </w:p>
    <w:p w:rsidR="00E00971" w:rsidRPr="00100624" w:rsidRDefault="00E00971" w:rsidP="00E00971">
      <w:pPr>
        <w:rPr>
          <w:b/>
        </w:rPr>
      </w:pPr>
    </w:p>
    <w:p w:rsidR="008E16FD" w:rsidRPr="00100624" w:rsidRDefault="008E16FD" w:rsidP="00E00971">
      <w:pPr>
        <w:rPr>
          <w:b/>
        </w:rPr>
      </w:pPr>
    </w:p>
    <w:p w:rsidR="008E16FD" w:rsidRPr="00100624" w:rsidRDefault="008E16FD" w:rsidP="00E00971">
      <w:pPr>
        <w:rPr>
          <w:b/>
        </w:rPr>
      </w:pPr>
    </w:p>
    <w:p w:rsidR="00E00971" w:rsidRPr="00100624" w:rsidRDefault="00E00971" w:rsidP="00E00971">
      <w:r w:rsidRPr="00100624">
        <w:rPr>
          <w:b/>
        </w:rPr>
        <w:t xml:space="preserve">CCN Number Conc. </w:t>
      </w:r>
      <w:r w:rsidRPr="00100624">
        <w:t xml:space="preserve">displays the number concentration using the counts from particle bins above the </w:t>
      </w:r>
      <w:r w:rsidRPr="00100624">
        <w:rPr>
          <w:b/>
        </w:rPr>
        <w:t xml:space="preserve">Particle Size </w:t>
      </w:r>
      <w:r w:rsidRPr="00100624">
        <w:t xml:space="preserve">and any </w:t>
      </w:r>
      <w:r w:rsidRPr="00100624">
        <w:rPr>
          <w:b/>
        </w:rPr>
        <w:t>overflow</w:t>
      </w:r>
      <w:r w:rsidRPr="00100624">
        <w:t xml:space="preserve"> counts.</w:t>
      </w:r>
    </w:p>
    <w:p w:rsidR="00E00971" w:rsidRPr="00100624" w:rsidRDefault="00E00971" w:rsidP="00E00971">
      <w:pPr>
        <w:rPr>
          <w:b/>
        </w:rPr>
      </w:pPr>
    </w:p>
    <w:p w:rsidR="008E16FD" w:rsidRPr="00100624" w:rsidRDefault="008E16FD" w:rsidP="00E00971">
      <w:pPr>
        <w:rPr>
          <w:b/>
        </w:rPr>
      </w:pPr>
    </w:p>
    <w:p w:rsidR="008E16FD" w:rsidRPr="00100624" w:rsidRDefault="008E16FD" w:rsidP="00E00971">
      <w:pPr>
        <w:rPr>
          <w:b/>
        </w:rPr>
      </w:pPr>
    </w:p>
    <w:p w:rsidR="00E00971" w:rsidRPr="00100624" w:rsidRDefault="00E00971" w:rsidP="00E00971">
      <w:r w:rsidRPr="00100624">
        <w:rPr>
          <w:b/>
        </w:rPr>
        <w:t xml:space="preserve">Overflow </w:t>
      </w:r>
      <w:r w:rsidRPr="00100624">
        <w:t xml:space="preserve">displays the number of particles counted that are larger than 10 µm.      </w:t>
      </w:r>
    </w:p>
    <w:p w:rsidR="00E00971" w:rsidRPr="00100624" w:rsidRDefault="00E00971" w:rsidP="00E00971">
      <w:pPr>
        <w:rPr>
          <w:b/>
        </w:rPr>
      </w:pPr>
    </w:p>
    <w:p w:rsidR="008E16FD" w:rsidRPr="00100624" w:rsidRDefault="008E16FD" w:rsidP="00E00971">
      <w:pPr>
        <w:rPr>
          <w:b/>
        </w:rPr>
      </w:pPr>
    </w:p>
    <w:p w:rsidR="008E16FD" w:rsidRPr="00100624" w:rsidRDefault="008E16FD" w:rsidP="00E00971">
      <w:pPr>
        <w:rPr>
          <w:b/>
        </w:rPr>
      </w:pPr>
    </w:p>
    <w:p w:rsidR="00E00971" w:rsidRPr="00100624" w:rsidRDefault="00E00971" w:rsidP="00E00971">
      <w:r w:rsidRPr="00100624">
        <w:rPr>
          <w:b/>
        </w:rPr>
        <w:t>Baseline Mon</w:t>
      </w:r>
      <w:r w:rsidRPr="00100624">
        <w:t xml:space="preserve"> displays a voltage used by DMT for OPC diagnostic purposes.</w:t>
      </w:r>
    </w:p>
    <w:p w:rsidR="00E00971" w:rsidRPr="00100624" w:rsidRDefault="00E00971" w:rsidP="00E00971">
      <w:pPr>
        <w:rPr>
          <w:b/>
        </w:rPr>
      </w:pPr>
    </w:p>
    <w:p w:rsidR="008E16FD" w:rsidRPr="00100624" w:rsidRDefault="008E16FD" w:rsidP="00E00971">
      <w:pPr>
        <w:rPr>
          <w:b/>
        </w:rPr>
      </w:pPr>
    </w:p>
    <w:p w:rsidR="008E16FD" w:rsidRPr="00100624" w:rsidRDefault="008E16FD" w:rsidP="00E00971">
      <w:pPr>
        <w:rPr>
          <w:b/>
        </w:rPr>
      </w:pPr>
    </w:p>
    <w:p w:rsidR="00995631" w:rsidRPr="00100624" w:rsidRDefault="00E00971" w:rsidP="00995631">
      <w:pPr>
        <w:pStyle w:val="BodyTextIndent2"/>
        <w:rPr>
          <w:b/>
        </w:rPr>
      </w:pPr>
      <w:r w:rsidRPr="00100624">
        <w:rPr>
          <w:b/>
        </w:rPr>
        <w:t xml:space="preserve">Laser </w:t>
      </w:r>
      <w:proofErr w:type="spellStart"/>
      <w:r w:rsidRPr="00100624">
        <w:rPr>
          <w:b/>
        </w:rPr>
        <w:t>Curr</w:t>
      </w:r>
      <w:proofErr w:type="spellEnd"/>
      <w:r w:rsidRPr="00100624">
        <w:t xml:space="preserve"> displays</w:t>
      </w:r>
      <w:r w:rsidRPr="00100624">
        <w:rPr>
          <w:b/>
        </w:rPr>
        <w:t xml:space="preserve"> </w:t>
      </w:r>
      <w:r w:rsidRPr="00100624">
        <w:t>the laser current (mA) used in the OPC.</w:t>
      </w:r>
      <w:r w:rsidR="00995631" w:rsidRPr="00100624">
        <w:t xml:space="preserve"> A sudden change in current could reflect a problem with the instrument. A reading of 60 – 120 mA indicates the instrument is functioning properly. See Appendix A for more details.</w:t>
      </w:r>
    </w:p>
    <w:p w:rsidR="00E00971" w:rsidRPr="00100624" w:rsidRDefault="00E00971" w:rsidP="00E00971"/>
    <w:p w:rsidR="008E16FD" w:rsidRPr="00100624" w:rsidRDefault="008E16FD" w:rsidP="00E00971"/>
    <w:p w:rsidR="00E00971" w:rsidRPr="00100624" w:rsidRDefault="00E00971" w:rsidP="00E00971">
      <w:pPr>
        <w:rPr>
          <w:b/>
        </w:rPr>
      </w:pPr>
    </w:p>
    <w:p w:rsidR="00E72A73" w:rsidRPr="00100624" w:rsidRDefault="00E00971" w:rsidP="00E00971">
      <w:r w:rsidRPr="00100624">
        <w:rPr>
          <w:b/>
        </w:rPr>
        <w:t>1</w:t>
      </w:r>
      <w:r w:rsidRPr="00100624">
        <w:rPr>
          <w:b/>
          <w:vertAlign w:val="superscript"/>
        </w:rPr>
        <w:t>st</w:t>
      </w:r>
      <w:r w:rsidRPr="00100624">
        <w:rPr>
          <w:b/>
        </w:rPr>
        <w:t xml:space="preserve"> Stage Mon</w:t>
      </w:r>
      <w:r w:rsidRPr="00100624">
        <w:t xml:space="preserve"> indicates whether the OPC is fogged. The normal operating range for this voltage is 0.</w:t>
      </w:r>
      <w:r w:rsidR="00D55BDD" w:rsidRPr="00100624">
        <w:t xml:space="preserve">1 </w:t>
      </w:r>
      <w:r w:rsidRPr="00100624">
        <w:t>-</w:t>
      </w:r>
      <w:r w:rsidR="00D55BDD" w:rsidRPr="00100624">
        <w:t xml:space="preserve"> </w:t>
      </w:r>
      <w:r w:rsidRPr="00100624">
        <w:t>0.</w:t>
      </w:r>
      <w:r w:rsidR="00D55BDD" w:rsidRPr="00100624">
        <w:t>75</w:t>
      </w:r>
      <w:r w:rsidRPr="00100624">
        <w:t xml:space="preserve"> volts. If the OPC is fogged, this voltage may be as high as 5 volts. If this happens, turn up the temperature on the OPC to 5</w:t>
      </w:r>
      <w:r w:rsidR="00995631" w:rsidRPr="00100624">
        <w:t>°</w:t>
      </w:r>
      <w:r w:rsidRPr="00100624">
        <w:t xml:space="preserve"> above T3</w:t>
      </w:r>
      <w:r w:rsidR="00793914" w:rsidRPr="00100624">
        <w:t xml:space="preserve">. This can be done by clicking on the </w:t>
      </w:r>
      <w:r w:rsidR="00793914" w:rsidRPr="00100624">
        <w:rPr>
          <w:b/>
        </w:rPr>
        <w:t>Temps</w:t>
      </w:r>
      <w:r w:rsidR="00793914" w:rsidRPr="00100624">
        <w:t xml:space="preserve"> tab, switching to </w:t>
      </w:r>
      <w:r w:rsidR="00793914" w:rsidRPr="00100624">
        <w:rPr>
          <w:b/>
        </w:rPr>
        <w:t>Manual SS</w:t>
      </w:r>
      <w:r w:rsidR="00793914" w:rsidRPr="00100624">
        <w:t xml:space="preserve"> mode, and changing the </w:t>
      </w:r>
      <w:r w:rsidR="00793914" w:rsidRPr="00100624">
        <w:rPr>
          <w:b/>
        </w:rPr>
        <w:t>TOPC</w:t>
      </w:r>
      <w:r w:rsidR="00E72A73" w:rsidRPr="00100624">
        <w:rPr>
          <w:b/>
        </w:rPr>
        <w:t xml:space="preserve"> – T3</w:t>
      </w:r>
      <w:r w:rsidR="00793914" w:rsidRPr="00100624">
        <w:rPr>
          <w:b/>
        </w:rPr>
        <w:t xml:space="preserve"> </w:t>
      </w:r>
      <w:r w:rsidR="00793914" w:rsidRPr="00100624">
        <w:lastRenderedPageBreak/>
        <w:t xml:space="preserve">temperature differential. Next, </w:t>
      </w:r>
      <w:r w:rsidRPr="00100624">
        <w:t xml:space="preserve">watch for a drop in the </w:t>
      </w:r>
      <w:r w:rsidRPr="00100624">
        <w:rPr>
          <w:b/>
        </w:rPr>
        <w:t>1</w:t>
      </w:r>
      <w:r w:rsidRPr="00100624">
        <w:rPr>
          <w:b/>
          <w:vertAlign w:val="superscript"/>
        </w:rPr>
        <w:t>st</w:t>
      </w:r>
      <w:r w:rsidRPr="00100624">
        <w:rPr>
          <w:b/>
        </w:rPr>
        <w:t xml:space="preserve"> Stage Mon </w:t>
      </w:r>
      <w:r w:rsidRPr="00100624">
        <w:t xml:space="preserve">level. If the value drops as the OPC heater cycles on, it is an indication that the OPC is not heavily fogged and it usually will recover in an hour or two. To speed the drying of the OPC, turn the cycling of the OPC drying pump to </w:t>
      </w:r>
      <w:r w:rsidR="00676683" w:rsidRPr="00100624">
        <w:t>the 2-second setting</w:t>
      </w:r>
      <w:r w:rsidR="00E72A73" w:rsidRPr="00100624">
        <w:t>. This switch is labeled SW1 and is located in the middle of the Controlle</w:t>
      </w:r>
      <w:r w:rsidR="00676683" w:rsidRPr="00100624">
        <w:t xml:space="preserve">r Printed Circuit Board; see </w:t>
      </w:r>
      <w:fldSimple w:instr=" REF _Ref235934427 \h  \* MERGEFORMAT ">
        <w:r w:rsidR="005013AD">
          <w:t xml:space="preserve">Figure </w:t>
        </w:r>
        <w:r w:rsidR="005013AD">
          <w:rPr>
            <w:noProof/>
          </w:rPr>
          <w:t>10</w:t>
        </w:r>
      </w:fldSimple>
      <w:r w:rsidR="00E72A73" w:rsidRPr="00100624">
        <w:t>. After the OPC is dry, the switch should be reset in the 16-second position.</w:t>
      </w:r>
    </w:p>
    <w:p w:rsidR="00E72A73" w:rsidRPr="00100624" w:rsidRDefault="00E72A73" w:rsidP="00E00971"/>
    <w:p w:rsidR="005207ED" w:rsidRPr="00100624" w:rsidRDefault="005207ED" w:rsidP="00E00971">
      <w:pPr>
        <w:rPr>
          <w:b/>
        </w:rPr>
      </w:pPr>
    </w:p>
    <w:p w:rsidR="005207ED" w:rsidRPr="00100624" w:rsidRDefault="005207ED" w:rsidP="00E00971">
      <w:pPr>
        <w:rPr>
          <w:b/>
        </w:rPr>
      </w:pPr>
    </w:p>
    <w:p w:rsidR="00E00971" w:rsidRPr="00100624" w:rsidRDefault="00E00971" w:rsidP="00E00971">
      <w:r w:rsidRPr="00100624">
        <w:rPr>
          <w:b/>
        </w:rPr>
        <w:t xml:space="preserve">Laser current alarm level </w:t>
      </w:r>
      <w:r w:rsidRPr="00100624">
        <w:t xml:space="preserve">displays the level at which an alert will be given when the laser draws this amount or more of current. Such an alert indicates the laser is nearing the end of its life.  </w:t>
      </w:r>
    </w:p>
    <w:p w:rsidR="00E00971" w:rsidRPr="00100624" w:rsidRDefault="00E00971" w:rsidP="00E00971"/>
    <w:p w:rsidR="00E00971" w:rsidRPr="00100624" w:rsidRDefault="00E00971" w:rsidP="00E00971">
      <w:pPr>
        <w:pStyle w:val="BodyTextIndent3"/>
        <w:ind w:left="2160"/>
      </w:pPr>
    </w:p>
    <w:p w:rsidR="00E00971" w:rsidRPr="00100624" w:rsidRDefault="00E00971" w:rsidP="00E00971">
      <w:pPr>
        <w:pStyle w:val="Heading3"/>
        <w:rPr>
          <w:color w:val="auto"/>
        </w:rPr>
      </w:pPr>
      <w:bookmarkStart w:id="231" w:name="_Ref233433049"/>
      <w:bookmarkStart w:id="232" w:name="_Ref233433113"/>
      <w:bookmarkStart w:id="233" w:name="_Ref233517594"/>
      <w:bookmarkStart w:id="234" w:name="_Toc234657824"/>
      <w:bookmarkStart w:id="235" w:name="_Toc305503990"/>
      <w:r w:rsidRPr="00100624">
        <w:rPr>
          <w:color w:val="auto"/>
        </w:rPr>
        <w:t>Monitor Tab</w:t>
      </w:r>
      <w:bookmarkEnd w:id="231"/>
      <w:bookmarkEnd w:id="232"/>
      <w:r w:rsidRPr="00100624">
        <w:rPr>
          <w:color w:val="auto"/>
        </w:rPr>
        <w:t xml:space="preserve"> (Alarm Monitoring)</w:t>
      </w:r>
      <w:bookmarkEnd w:id="233"/>
      <w:bookmarkEnd w:id="234"/>
      <w:bookmarkEnd w:id="235"/>
    </w:p>
    <w:p w:rsidR="00E00971" w:rsidRPr="00100624" w:rsidRDefault="00E00971" w:rsidP="00E00971">
      <w:pPr>
        <w:pStyle w:val="BodyTextIndent2"/>
      </w:pPr>
      <w:r w:rsidRPr="00100624">
        <w:t xml:space="preserve">The </w:t>
      </w:r>
      <w:r w:rsidRPr="00100624">
        <w:rPr>
          <w:b/>
        </w:rPr>
        <w:t>Monitor</w:t>
      </w:r>
      <w:r w:rsidRPr="00100624">
        <w:t xml:space="preserve"> tab has indicators</w:t>
      </w:r>
      <w:r w:rsidRPr="00100624">
        <w:rPr>
          <w:b/>
        </w:rPr>
        <w:t xml:space="preserve"> </w:t>
      </w:r>
      <w:r w:rsidRPr="00100624">
        <w:t xml:space="preserve">for monitoring and logging the status of systems. </w:t>
      </w:r>
      <w:fldSimple w:instr=" REF _Ref233424063 \h  \* MERGEFORMAT ">
        <w:r w:rsidR="005013AD">
          <w:t xml:space="preserve">Figure </w:t>
        </w:r>
        <w:r w:rsidR="005013AD">
          <w:rPr>
            <w:noProof/>
          </w:rPr>
          <w:t>33</w:t>
        </w:r>
      </w:fldSimple>
      <w:r w:rsidRPr="00100624">
        <w:t xml:space="preserve"> shows this tab.</w:t>
      </w:r>
      <w:r w:rsidR="00DA26C2" w:rsidRPr="00100624">
        <w:t xml:space="preserve"> When buttons are </w:t>
      </w:r>
      <w:r w:rsidR="0073006C">
        <w:t>lit</w:t>
      </w:r>
      <w:r w:rsidR="00DA26C2" w:rsidRPr="00100624">
        <w:t xml:space="preserve">, as in </w:t>
      </w:r>
      <w:fldSimple w:instr=" REF _Ref233424063 \h  \* MERGEFORMAT ">
        <w:r w:rsidR="005013AD">
          <w:t xml:space="preserve">Figure </w:t>
        </w:r>
        <w:r w:rsidR="005013AD">
          <w:rPr>
            <w:noProof/>
          </w:rPr>
          <w:t>33</w:t>
        </w:r>
      </w:fldSimple>
      <w:r w:rsidR="00DA26C2" w:rsidRPr="00100624">
        <w:t>, the instrument is functioning properly.</w:t>
      </w:r>
    </w:p>
    <w:p w:rsidR="00E00971" w:rsidRPr="00100624" w:rsidRDefault="00E00971" w:rsidP="00E00971">
      <w:pPr>
        <w:pStyle w:val="BodyTextIndent2"/>
      </w:pPr>
    </w:p>
    <w:p w:rsidR="00E00971" w:rsidRPr="00100624" w:rsidRDefault="00B626D8" w:rsidP="00E00971">
      <w:pPr>
        <w:pStyle w:val="BodyTextIndent2"/>
      </w:pPr>
      <w:r>
        <w:rPr>
          <w:noProof/>
          <w:lang w:bidi="ar-SA"/>
        </w:rPr>
      </w:r>
      <w:r>
        <w:rPr>
          <w:noProof/>
          <w:lang w:bidi="ar-SA"/>
        </w:rPr>
        <w:pict>
          <v:shape id="Text Box 646" o:spid="_x0000_s1143" type="#_x0000_t202" style="width:391.5pt;height:280.1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E00971">
                  <w:r w:rsidRPr="009200E7">
                    <w:rPr>
                      <w:noProof/>
                      <w:lang w:bidi="ar-SA"/>
                    </w:rPr>
                    <w:drawing>
                      <wp:inline distT="0" distB="0" distL="0" distR="0">
                        <wp:extent cx="4267200" cy="3228975"/>
                        <wp:effectExtent l="19050" t="0" r="0" b="0"/>
                        <wp:docPr id="1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7"/>
                                <a:srcRect/>
                                <a:stretch>
                                  <a:fillRect/>
                                </a:stretch>
                              </pic:blipFill>
                              <pic:spPr bwMode="auto">
                                <a:xfrm>
                                  <a:off x="0" y="0"/>
                                  <a:ext cx="4267200" cy="3228975"/>
                                </a:xfrm>
                                <a:prstGeom prst="rect">
                                  <a:avLst/>
                                </a:prstGeom>
                                <a:noFill/>
                                <a:ln w="9525">
                                  <a:noFill/>
                                  <a:miter lim="800000"/>
                                  <a:headEnd/>
                                  <a:tailEnd/>
                                </a:ln>
                              </pic:spPr>
                            </pic:pic>
                          </a:graphicData>
                        </a:graphic>
                      </wp:inline>
                    </w:drawing>
                  </w:r>
                </w:p>
                <w:p w:rsidR="005933F6" w:rsidRDefault="005933F6" w:rsidP="00E00971">
                  <w:pPr>
                    <w:pStyle w:val="Caption"/>
                    <w:jc w:val="left"/>
                  </w:pPr>
                  <w:bookmarkStart w:id="236" w:name="_Ref233424063"/>
                  <w:bookmarkStart w:id="237" w:name="_Toc233426062"/>
                  <w:bookmarkStart w:id="238" w:name="_Toc233704920"/>
                  <w:bookmarkStart w:id="239" w:name="_Toc305504060"/>
                  <w:r>
                    <w:t xml:space="preserve">Figure </w:t>
                  </w:r>
                  <w:fldSimple w:instr=" SEQ Figure \* ARABIC ">
                    <w:r>
                      <w:rPr>
                        <w:noProof/>
                      </w:rPr>
                      <w:t>33</w:t>
                    </w:r>
                  </w:fldSimple>
                  <w:bookmarkEnd w:id="236"/>
                  <w:r>
                    <w:t>: Monitor Tab</w:t>
                  </w:r>
                  <w:bookmarkEnd w:id="237"/>
                  <w:bookmarkEnd w:id="238"/>
                  <w:bookmarkEnd w:id="239"/>
                </w:p>
              </w:txbxContent>
            </v:textbox>
            <w10:wrap type="none"/>
            <w10:anchorlock/>
          </v:shape>
        </w:pict>
      </w:r>
    </w:p>
    <w:p w:rsidR="00E00971" w:rsidRPr="00100624" w:rsidRDefault="00E00971" w:rsidP="00E00971">
      <w:pPr>
        <w:pStyle w:val="BodyTextIndent2"/>
      </w:pPr>
    </w:p>
    <w:p w:rsidR="00E00971" w:rsidRPr="00100624" w:rsidRDefault="00E00971" w:rsidP="00E00971">
      <w:pPr>
        <w:pStyle w:val="BodyTextIndent2"/>
      </w:pPr>
      <w:r w:rsidRPr="00100624">
        <w:t xml:space="preserve">The status of the instrument is categorized as </w:t>
      </w:r>
      <w:r w:rsidRPr="00100624">
        <w:rPr>
          <w:b/>
        </w:rPr>
        <w:t>Normal</w:t>
      </w:r>
      <w:r w:rsidRPr="00100624">
        <w:t xml:space="preserve">, </w:t>
      </w:r>
      <w:r w:rsidRPr="00100624">
        <w:rPr>
          <w:b/>
        </w:rPr>
        <w:t>Alert</w:t>
      </w:r>
      <w:r w:rsidRPr="00100624">
        <w:t xml:space="preserve">, or </w:t>
      </w:r>
      <w:r w:rsidRPr="00100624">
        <w:rPr>
          <w:b/>
        </w:rPr>
        <w:t>Alarm</w:t>
      </w:r>
      <w:r w:rsidRPr="00100624">
        <w:t xml:space="preserve">. </w:t>
      </w:r>
      <w:r w:rsidRPr="00100624">
        <w:rPr>
          <w:b/>
        </w:rPr>
        <w:t>Normal</w:t>
      </w:r>
      <w:r w:rsidRPr="00100624">
        <w:t xml:space="preserve"> indicates no alerts or alarms are present. </w:t>
      </w:r>
      <w:r w:rsidRPr="00100624">
        <w:rPr>
          <w:b/>
        </w:rPr>
        <w:t>Alert</w:t>
      </w:r>
      <w:r w:rsidRPr="00100624">
        <w:t xml:space="preserve"> is triggered by a possible problem and takes no actions in the instrument.</w:t>
      </w:r>
      <w:r w:rsidR="00DA26C2" w:rsidRPr="00100624">
        <w:t xml:space="preserve"> An alert is indicated by a yellow monitor button.</w:t>
      </w:r>
      <w:r w:rsidRPr="00100624">
        <w:t xml:space="preserve"> </w:t>
      </w:r>
      <w:r w:rsidRPr="00100624">
        <w:rPr>
          <w:b/>
        </w:rPr>
        <w:t xml:space="preserve">Alarm </w:t>
      </w:r>
      <w:r w:rsidRPr="00100624">
        <w:t xml:space="preserve">is </w:t>
      </w:r>
      <w:r w:rsidRPr="00100624">
        <w:lastRenderedPageBreak/>
        <w:t xml:space="preserve">triggered by a probable problem and will put the CCN in safe mode. Safe mode shuts off the </w:t>
      </w:r>
      <w:r w:rsidRPr="00100624">
        <w:rPr>
          <w:b/>
        </w:rPr>
        <w:t>TEC relay</w:t>
      </w:r>
      <w:r w:rsidRPr="00100624">
        <w:t xml:space="preserve"> and </w:t>
      </w:r>
      <w:r w:rsidRPr="00100624">
        <w:rPr>
          <w:b/>
        </w:rPr>
        <w:t>Liquid Supply Pump</w:t>
      </w:r>
      <w:r w:rsidRPr="00100624">
        <w:t>.</w:t>
      </w:r>
      <w:r w:rsidR="00DA26C2" w:rsidRPr="00100624">
        <w:t xml:space="preserve"> The relevant monitor button will turn red. </w:t>
      </w:r>
    </w:p>
    <w:p w:rsidR="00E00971" w:rsidRPr="00100624" w:rsidRDefault="00E00971" w:rsidP="00E00971">
      <w:pPr>
        <w:pStyle w:val="BodyTextIndent2"/>
      </w:pPr>
    </w:p>
    <w:p w:rsidR="00E00971" w:rsidRPr="00100624" w:rsidRDefault="00E00971" w:rsidP="00E00971">
      <w:pPr>
        <w:pStyle w:val="BodyTextIndent2"/>
      </w:pPr>
      <w:r w:rsidRPr="00100624">
        <w:t>The timers in the status fields count how long the specified alert/alarm conditions have been met. They are reset to 00:00 if the conditions are not met, i.e. if no problem has been detected. If any timer exceeds its set threshold, an alert/alarm is triggered and the indicator light turns yellow for an alert and red for an alarm.  Each alert is associated with a unique alert code. Alert codes are integers in the form of 2</w:t>
      </w:r>
      <w:r w:rsidRPr="00100624">
        <w:rPr>
          <w:vertAlign w:val="superscript"/>
        </w:rPr>
        <w:t>n</w:t>
      </w:r>
      <w:r w:rsidRPr="00100624">
        <w:t xml:space="preserve">, where n = 0, 1, 2 … 14. The sum of all triggered alerts is saved in the last column of the data file. This sum is </w:t>
      </w:r>
      <w:r w:rsidR="00135CFC" w:rsidRPr="00100624">
        <w:t>then made negative if any alarms</w:t>
      </w:r>
      <w:r w:rsidRPr="00100624">
        <w:t xml:space="preserve"> have been triggered.   </w:t>
      </w:r>
    </w:p>
    <w:p w:rsidR="00E00971" w:rsidRPr="00100624" w:rsidRDefault="00E00971" w:rsidP="00E00971">
      <w:pPr>
        <w:pStyle w:val="BodyTextIndent2"/>
      </w:pPr>
    </w:p>
    <w:p w:rsidR="00E00971" w:rsidRPr="00100624" w:rsidRDefault="00E00971" w:rsidP="00E00971">
      <w:pPr>
        <w:pStyle w:val="BodyTextIndent2"/>
      </w:pPr>
      <w:r w:rsidRPr="00100624">
        <w:t xml:space="preserve">More information is given below about specific status fields, their corresponding alert codes, and whether the system ultimately generates an alarm for this problem. </w:t>
      </w:r>
    </w:p>
    <w:p w:rsidR="005207ED" w:rsidRPr="00100624" w:rsidRDefault="005207ED" w:rsidP="00E00971">
      <w:pPr>
        <w:pStyle w:val="BodyTextIndent2"/>
      </w:pPr>
    </w:p>
    <w:p w:rsidR="005207ED" w:rsidRPr="00100624" w:rsidRDefault="005207ED" w:rsidP="005207ED">
      <w:pPr>
        <w:pStyle w:val="Heading4"/>
      </w:pPr>
      <w:bookmarkStart w:id="240" w:name="_Toc305503991"/>
      <w:r w:rsidRPr="00100624">
        <w:t>CCN Alerts and Alarms</w:t>
      </w:r>
      <w:bookmarkEnd w:id="240"/>
    </w:p>
    <w:p w:rsidR="00E00971" w:rsidRPr="00100624" w:rsidRDefault="00E00971" w:rsidP="00E00971">
      <w:pPr>
        <w:pStyle w:val="BodyTextIndent2"/>
        <w:ind w:left="720"/>
      </w:pPr>
    </w:p>
    <w:p w:rsidR="00E00971" w:rsidRPr="00100624" w:rsidRDefault="00E00971" w:rsidP="00E00971">
      <w:r w:rsidRPr="00100624">
        <w:rPr>
          <w:b/>
        </w:rPr>
        <w:t xml:space="preserve">Laser Current Status </w:t>
      </w:r>
      <w:r w:rsidRPr="00100624">
        <w:t xml:space="preserve">alerts if the laser draws too much current, indicating the laser diode is nearing the end of its useful life. Contact </w:t>
      </w:r>
      <w:r w:rsidR="006C793F" w:rsidRPr="00100624">
        <w:t>DMT.  No alarm.  Alert Code = 1.</w:t>
      </w:r>
    </w:p>
    <w:p w:rsidR="00E00971" w:rsidRPr="00100624" w:rsidRDefault="00E00971" w:rsidP="00E00971"/>
    <w:p w:rsidR="005207ED" w:rsidRPr="00100624" w:rsidRDefault="005207ED" w:rsidP="00E00971"/>
    <w:p w:rsidR="005207ED" w:rsidRPr="00100624" w:rsidRDefault="005207ED" w:rsidP="00E00971">
      <w:pPr>
        <w:rPr>
          <w:b/>
        </w:rPr>
      </w:pPr>
    </w:p>
    <w:p w:rsidR="00E00971" w:rsidRPr="00100624" w:rsidRDefault="00E00971" w:rsidP="00E00971">
      <w:r w:rsidRPr="00100624">
        <w:rPr>
          <w:b/>
        </w:rPr>
        <w:t xml:space="preserve">OPC Communication </w:t>
      </w:r>
      <w:r w:rsidRPr="00100624">
        <w:t>alerts if the OPC is not communicating with the computer. No alarm. Alert Code = 256.</w:t>
      </w:r>
    </w:p>
    <w:p w:rsidR="00E00971" w:rsidRPr="00100624" w:rsidRDefault="00E00971" w:rsidP="00E00971"/>
    <w:p w:rsidR="005207ED" w:rsidRPr="00100624" w:rsidRDefault="005207ED" w:rsidP="00E00971"/>
    <w:p w:rsidR="005207ED" w:rsidRPr="00100624" w:rsidRDefault="005207ED" w:rsidP="00E00971"/>
    <w:p w:rsidR="00E00971" w:rsidRPr="00100624" w:rsidRDefault="00E00971" w:rsidP="00E00971">
      <w:r w:rsidRPr="00100624">
        <w:rPr>
          <w:b/>
        </w:rPr>
        <w:t xml:space="preserve">1st Stage Monitor Voltage Status </w:t>
      </w:r>
      <w:r w:rsidRPr="00100624">
        <w:t>counts when the 1</w:t>
      </w:r>
      <w:r w:rsidRPr="00100624">
        <w:rPr>
          <w:vertAlign w:val="superscript"/>
        </w:rPr>
        <w:t>st</w:t>
      </w:r>
      <w:r w:rsidRPr="00100624">
        <w:t xml:space="preserve"> Stage monitor is &gt; 4.7</w:t>
      </w:r>
      <w:r w:rsidR="00135CFC" w:rsidRPr="00100624">
        <w:t xml:space="preserve"> </w:t>
      </w:r>
      <w:r w:rsidRPr="00100624">
        <w:t xml:space="preserve">V.  </w:t>
      </w:r>
      <w:proofErr w:type="gramStart"/>
      <w:r w:rsidRPr="00100624">
        <w:t>Alerts after 5 minutes.</w:t>
      </w:r>
      <w:proofErr w:type="gramEnd"/>
      <w:r w:rsidRPr="00100624">
        <w:t xml:space="preserve"> No alarm. Alert Code = 2.</w:t>
      </w:r>
    </w:p>
    <w:p w:rsidR="00E00971" w:rsidRPr="00100624" w:rsidRDefault="00E00971" w:rsidP="00E00971"/>
    <w:p w:rsidR="005207ED" w:rsidRPr="00100624" w:rsidRDefault="005207ED" w:rsidP="00E00971"/>
    <w:p w:rsidR="005207ED" w:rsidRPr="00100624" w:rsidRDefault="005207ED" w:rsidP="00E00971"/>
    <w:p w:rsidR="00E00971" w:rsidRPr="00100624" w:rsidRDefault="00E00971" w:rsidP="00E00971">
      <w:r w:rsidRPr="00100624">
        <w:rPr>
          <w:b/>
        </w:rPr>
        <w:t>Flow Status</w:t>
      </w:r>
      <w:r w:rsidRPr="00100624">
        <w:t xml:space="preserve"> counts when total flow deviates &gt;20% from </w:t>
      </w:r>
      <w:r w:rsidR="00676683" w:rsidRPr="00100624">
        <w:t xml:space="preserve">the set </w:t>
      </w:r>
      <w:r w:rsidRPr="00100624">
        <w:t xml:space="preserve">flow or when </w:t>
      </w:r>
      <w:r w:rsidR="00676683" w:rsidRPr="00100624">
        <w:t xml:space="preserve">the </w:t>
      </w:r>
      <w:r w:rsidRPr="00100624">
        <w:t xml:space="preserve">flow ratio is not within 5-15. </w:t>
      </w:r>
      <w:proofErr w:type="gramStart"/>
      <w:r w:rsidRPr="00100624">
        <w:t>Alerts after 30 minutes.</w:t>
      </w:r>
      <w:proofErr w:type="gramEnd"/>
      <w:r w:rsidRPr="00100624">
        <w:t xml:space="preserve"> No alarm. Alert Code = 4.</w:t>
      </w:r>
    </w:p>
    <w:p w:rsidR="00E00971" w:rsidRPr="00100624" w:rsidRDefault="00E00971" w:rsidP="00E00971"/>
    <w:p w:rsidR="005207ED" w:rsidRPr="00100624" w:rsidRDefault="005207ED" w:rsidP="00E00971"/>
    <w:p w:rsidR="005207ED" w:rsidRPr="00100624" w:rsidRDefault="005207ED" w:rsidP="00E00971"/>
    <w:p w:rsidR="00E00971" w:rsidRPr="00100624" w:rsidRDefault="00E00971" w:rsidP="00E00971">
      <w:r w:rsidRPr="00100624">
        <w:rPr>
          <w:b/>
        </w:rPr>
        <w:t>Temp Control Status</w:t>
      </w:r>
      <w:r w:rsidRPr="00100624">
        <w:t xml:space="preserve"> counts when at least one of T1, T2, T3, T Inlet, T </w:t>
      </w:r>
      <w:proofErr w:type="spellStart"/>
      <w:r w:rsidRPr="00100624">
        <w:t>Nafion</w:t>
      </w:r>
      <w:proofErr w:type="spellEnd"/>
      <w:r w:rsidRPr="00100624">
        <w:t xml:space="preserve">, and T OPC is more than 10 degrees from its set point.   </w:t>
      </w:r>
      <w:proofErr w:type="gramStart"/>
      <w:r w:rsidRPr="00100624">
        <w:t>Alerts after 10 minutes.</w:t>
      </w:r>
      <w:proofErr w:type="gramEnd"/>
      <w:r w:rsidRPr="00100624">
        <w:t xml:space="preserve">  </w:t>
      </w:r>
      <w:proofErr w:type="gramStart"/>
      <w:r w:rsidRPr="00100624">
        <w:t>Alarms after 20 minutes.</w:t>
      </w:r>
      <w:proofErr w:type="gramEnd"/>
      <w:r w:rsidRPr="00100624">
        <w:t xml:space="preserve"> Alert Code = 8.</w:t>
      </w:r>
    </w:p>
    <w:p w:rsidR="00E00971" w:rsidRPr="00100624" w:rsidRDefault="00E00971" w:rsidP="00E00971"/>
    <w:p w:rsidR="005207ED" w:rsidRPr="00100624" w:rsidRDefault="005207ED" w:rsidP="00E00971"/>
    <w:p w:rsidR="005207ED" w:rsidRPr="00100624" w:rsidRDefault="005207ED" w:rsidP="00E00971"/>
    <w:p w:rsidR="00E00971" w:rsidRPr="00100624" w:rsidRDefault="00E00971" w:rsidP="00E00971">
      <w:r w:rsidRPr="00100624">
        <w:rPr>
          <w:b/>
        </w:rPr>
        <w:lastRenderedPageBreak/>
        <w:t>Sample Temp Status</w:t>
      </w:r>
      <w:r w:rsidRPr="00100624">
        <w:t xml:space="preserve"> counts when the sample temperature exceeds the 0-50 °C range. </w:t>
      </w:r>
      <w:proofErr w:type="gramStart"/>
      <w:r w:rsidRPr="00100624">
        <w:t>Alerts after 1 minute.</w:t>
      </w:r>
      <w:proofErr w:type="gramEnd"/>
      <w:r w:rsidRPr="00100624">
        <w:t xml:space="preserve">  </w:t>
      </w:r>
      <w:proofErr w:type="gramStart"/>
      <w:r w:rsidRPr="00100624">
        <w:t>Alarms after 5 minutes.</w:t>
      </w:r>
      <w:proofErr w:type="gramEnd"/>
      <w:r w:rsidRPr="00100624">
        <w:t xml:space="preserve"> Alert Code = 16.</w:t>
      </w:r>
    </w:p>
    <w:p w:rsidR="00E00971" w:rsidRPr="00100624" w:rsidRDefault="00E00971" w:rsidP="00E00971"/>
    <w:p w:rsidR="005207ED" w:rsidRPr="00100624" w:rsidRDefault="005207ED" w:rsidP="00E00971"/>
    <w:p w:rsidR="005207ED" w:rsidRPr="00100624" w:rsidRDefault="005207ED" w:rsidP="00E00971"/>
    <w:p w:rsidR="00E00971" w:rsidRPr="00100624" w:rsidRDefault="00E00971" w:rsidP="00E00971">
      <w:r w:rsidRPr="00100624">
        <w:rPr>
          <w:b/>
        </w:rPr>
        <w:t>OPC Status</w:t>
      </w:r>
      <w:r w:rsidRPr="00100624">
        <w:t xml:space="preserve"> counts when the 1</w:t>
      </w:r>
      <w:r w:rsidRPr="00100624">
        <w:rPr>
          <w:vertAlign w:val="superscript"/>
        </w:rPr>
        <w:t>st</w:t>
      </w:r>
      <w:r w:rsidRPr="00100624">
        <w:t xml:space="preserve"> Stage Monitor &gt; 4.7 V and CCN counts are less than the configured threshold. DMT sets this threshold to the factory default </w:t>
      </w:r>
      <w:proofErr w:type="gramStart"/>
      <w:r w:rsidRPr="00100624">
        <w:t>of 10 counts/sec,</w:t>
      </w:r>
      <w:proofErr w:type="gramEnd"/>
      <w:r w:rsidRPr="00100624">
        <w:t xml:space="preserve"> but it can be changed by the user </w:t>
      </w:r>
      <w:r w:rsidR="004F01AE" w:rsidRPr="00100624">
        <w:t xml:space="preserve">using the </w:t>
      </w:r>
      <w:r w:rsidR="004F01AE" w:rsidRPr="00100624">
        <w:rPr>
          <w:b/>
        </w:rPr>
        <w:t xml:space="preserve">CCN Calibration Editor.exe </w:t>
      </w:r>
      <w:r w:rsidR="004F01AE" w:rsidRPr="00100624">
        <w:t>program.</w:t>
      </w:r>
      <w:r w:rsidRPr="00100624">
        <w:t xml:space="preserve"> No Alert.  </w:t>
      </w:r>
      <w:proofErr w:type="gramStart"/>
      <w:r w:rsidRPr="00100624">
        <w:t>Alarms after 60 minutes.</w:t>
      </w:r>
      <w:proofErr w:type="gramEnd"/>
      <w:r w:rsidRPr="00100624">
        <w:t xml:space="preserve"> Alert Code = 32.</w:t>
      </w:r>
    </w:p>
    <w:p w:rsidR="00E00971" w:rsidRPr="00100624" w:rsidRDefault="00E00971" w:rsidP="00E00971">
      <w:pPr>
        <w:rPr>
          <w:b/>
        </w:rPr>
      </w:pPr>
    </w:p>
    <w:p w:rsidR="005207ED" w:rsidRPr="00100624" w:rsidRDefault="005207ED" w:rsidP="00E00971">
      <w:pPr>
        <w:rPr>
          <w:b/>
        </w:rPr>
      </w:pPr>
    </w:p>
    <w:p w:rsidR="005207ED" w:rsidRPr="00100624" w:rsidRDefault="005207ED" w:rsidP="00E00971">
      <w:pPr>
        <w:rPr>
          <w:b/>
        </w:rPr>
      </w:pPr>
    </w:p>
    <w:p w:rsidR="00E00971" w:rsidRPr="00100624" w:rsidRDefault="00E00971" w:rsidP="00E00971">
      <w:r w:rsidRPr="00100624">
        <w:rPr>
          <w:b/>
        </w:rPr>
        <w:t>CCN Concentration Status</w:t>
      </w:r>
      <w:r w:rsidRPr="00100624">
        <w:t xml:space="preserve"> counts when CCN counts are less than the configured threshold (factory default 10 counts/sec). </w:t>
      </w:r>
      <w:proofErr w:type="gramStart"/>
      <w:r w:rsidRPr="00100624">
        <w:t>Alerts after 20 minutes.</w:t>
      </w:r>
      <w:proofErr w:type="gramEnd"/>
      <w:r w:rsidRPr="00100624">
        <w:t xml:space="preserve"> </w:t>
      </w:r>
      <w:proofErr w:type="gramStart"/>
      <w:r w:rsidRPr="00100624">
        <w:t>Alarms after 120 minutes.</w:t>
      </w:r>
      <w:proofErr w:type="gramEnd"/>
      <w:r w:rsidRPr="00100624">
        <w:t xml:space="preserve"> Alert Code = 64.</w:t>
      </w:r>
    </w:p>
    <w:p w:rsidR="00E00971" w:rsidRPr="00100624" w:rsidRDefault="00E00971" w:rsidP="00E00971">
      <w:pPr>
        <w:pStyle w:val="BodyTextKeep"/>
      </w:pPr>
    </w:p>
    <w:p w:rsidR="005207ED" w:rsidRPr="00100624" w:rsidRDefault="005207ED" w:rsidP="009A6E44">
      <w:pPr>
        <w:pStyle w:val="BodyTextKeep"/>
        <w:ind w:left="0"/>
      </w:pPr>
    </w:p>
    <w:p w:rsidR="00E00971" w:rsidRPr="00100624" w:rsidRDefault="00E00971" w:rsidP="00E00971">
      <w:r w:rsidRPr="00100624">
        <w:rPr>
          <w:b/>
        </w:rPr>
        <w:t>Column Temps Stabilized Status</w:t>
      </w:r>
      <w:r w:rsidRPr="00100624">
        <w:t xml:space="preserve"> counts when T1, T2, or T3 is &gt;0.4 degrees from its set point. </w:t>
      </w:r>
      <w:proofErr w:type="gramStart"/>
      <w:r w:rsidRPr="00100624">
        <w:t>Alerts after 20 minutes.</w:t>
      </w:r>
      <w:proofErr w:type="gramEnd"/>
      <w:r w:rsidRPr="00100624">
        <w:t xml:space="preserve"> No alarm. Alert Code = 128.</w:t>
      </w:r>
    </w:p>
    <w:p w:rsidR="00E00971" w:rsidRPr="00100624" w:rsidRDefault="00E00971" w:rsidP="00E00971"/>
    <w:p w:rsidR="0097151B" w:rsidRPr="00100624" w:rsidRDefault="0097151B" w:rsidP="00E00971"/>
    <w:p w:rsidR="00E00971" w:rsidRPr="00100624" w:rsidRDefault="00E00971" w:rsidP="00E00971"/>
    <w:p w:rsidR="00E00971" w:rsidRPr="00100624" w:rsidRDefault="00E00971" w:rsidP="0097151B">
      <w:r w:rsidRPr="00100624">
        <w:rPr>
          <w:b/>
        </w:rPr>
        <w:t xml:space="preserve">Duplicate File Name Status </w:t>
      </w:r>
      <w:r w:rsidRPr="00100624">
        <w:t xml:space="preserve">alerts when </w:t>
      </w:r>
      <w:r w:rsidR="00135CFC" w:rsidRPr="00100624">
        <w:t xml:space="preserve">a file </w:t>
      </w:r>
      <w:r w:rsidRPr="00100624">
        <w:t xml:space="preserve">already exists with the same name </w:t>
      </w:r>
      <w:r w:rsidR="00135CFC" w:rsidRPr="00100624">
        <w:t>as the file that the CCN program wants to create</w:t>
      </w:r>
      <w:r w:rsidR="00676683" w:rsidRPr="00100624">
        <w:t>.</w:t>
      </w:r>
      <w:r w:rsidR="00135CFC" w:rsidRPr="00100624">
        <w:t xml:space="preserve"> </w:t>
      </w:r>
      <w:r w:rsidR="00676683" w:rsidRPr="00100624">
        <w:t xml:space="preserve">A </w:t>
      </w:r>
      <w:r w:rsidRPr="00100624">
        <w:t xml:space="preserve">new file </w:t>
      </w:r>
      <w:r w:rsidR="00676683" w:rsidRPr="00100624">
        <w:t>will be created, which will have the same name as the original file but have “duplicate.xxx” appended to it</w:t>
      </w:r>
      <w:r w:rsidRPr="00100624">
        <w:t>. Check and fix, if necessary, the system clock. No alarm. Alert Code = 512.</w:t>
      </w:r>
    </w:p>
    <w:p w:rsidR="00E00971" w:rsidRPr="00100624" w:rsidRDefault="00E00971" w:rsidP="00E00971"/>
    <w:p w:rsidR="00E92260" w:rsidRPr="00100624" w:rsidRDefault="00E92260" w:rsidP="00E92260">
      <w:pPr>
        <w:rPr>
          <w:b/>
        </w:rPr>
      </w:pPr>
    </w:p>
    <w:p w:rsidR="00E92260" w:rsidRPr="00100624" w:rsidRDefault="00E92260" w:rsidP="00E92260">
      <w:pPr>
        <w:rPr>
          <w:b/>
        </w:rPr>
      </w:pPr>
    </w:p>
    <w:p w:rsidR="00E92260" w:rsidRPr="00100624" w:rsidRDefault="00E92260" w:rsidP="00E92260">
      <w:r w:rsidRPr="00100624">
        <w:rPr>
          <w:b/>
        </w:rPr>
        <w:t xml:space="preserve">Safe Mode </w:t>
      </w:r>
      <w:r w:rsidRPr="00100624">
        <w:t>flashes</w:t>
      </w:r>
      <w:r w:rsidRPr="00100624">
        <w:rPr>
          <w:b/>
        </w:rPr>
        <w:t xml:space="preserve"> </w:t>
      </w:r>
      <w:r w:rsidRPr="00100624">
        <w:t>when an alarm has been triggered and the unit is in safe mode.</w:t>
      </w:r>
    </w:p>
    <w:p w:rsidR="00E92260" w:rsidRPr="00100624" w:rsidRDefault="00E92260" w:rsidP="00E92260">
      <w:pPr>
        <w:rPr>
          <w:b/>
        </w:rPr>
      </w:pPr>
    </w:p>
    <w:p w:rsidR="00E92260" w:rsidRPr="00100624" w:rsidRDefault="00E92260" w:rsidP="00E92260">
      <w:pPr>
        <w:rPr>
          <w:b/>
        </w:rPr>
      </w:pPr>
    </w:p>
    <w:p w:rsidR="00E92260" w:rsidRPr="00100624" w:rsidRDefault="00E92260" w:rsidP="00E92260">
      <w:pPr>
        <w:rPr>
          <w:b/>
        </w:rPr>
      </w:pPr>
    </w:p>
    <w:p w:rsidR="00E92260" w:rsidRPr="00100624" w:rsidRDefault="00E92260" w:rsidP="00E92260">
      <w:r w:rsidRPr="00100624">
        <w:rPr>
          <w:b/>
        </w:rPr>
        <w:t>Reset Status</w:t>
      </w:r>
      <w:r w:rsidRPr="00100624">
        <w:t xml:space="preserve"> clears all alerts/alarms and resets their timers to zero.  This button will not turn the TEC relays back on. It does turn the liquid supply pump back on.</w:t>
      </w:r>
    </w:p>
    <w:p w:rsidR="005207ED" w:rsidRPr="00100624" w:rsidRDefault="005207ED" w:rsidP="00E00971">
      <w:pPr>
        <w:rPr>
          <w:b/>
        </w:rPr>
      </w:pPr>
    </w:p>
    <w:p w:rsidR="005207ED" w:rsidRPr="00100624" w:rsidRDefault="005207ED" w:rsidP="00E00971">
      <w:pPr>
        <w:rPr>
          <w:b/>
        </w:rPr>
      </w:pPr>
    </w:p>
    <w:p w:rsidR="00E00971" w:rsidRPr="00100624" w:rsidRDefault="005207ED" w:rsidP="005207ED">
      <w:pPr>
        <w:pStyle w:val="Heading4"/>
      </w:pPr>
      <w:bookmarkStart w:id="241" w:name="_Ref235505786"/>
      <w:bookmarkStart w:id="242" w:name="_Toc305503992"/>
      <w:r w:rsidRPr="00100624">
        <w:t>How to Interpret CCN Alarm Codes</w:t>
      </w:r>
      <w:r w:rsidR="00E00971" w:rsidRPr="00100624">
        <w:t xml:space="preserve"> </w:t>
      </w:r>
      <w:r w:rsidR="00E63646" w:rsidRPr="00100624">
        <w:t>in Output Files</w:t>
      </w:r>
      <w:bookmarkEnd w:id="241"/>
      <w:bookmarkEnd w:id="242"/>
    </w:p>
    <w:p w:rsidR="006C793F" w:rsidRPr="00100624" w:rsidRDefault="00E63646" w:rsidP="006C793F">
      <w:r w:rsidRPr="00100624">
        <w:t xml:space="preserve">When the CCN is running, any alerts and alarms will be displayed individually in the </w:t>
      </w:r>
      <w:r w:rsidRPr="00100624">
        <w:rPr>
          <w:b/>
        </w:rPr>
        <w:t xml:space="preserve">Status </w:t>
      </w:r>
      <w:r w:rsidRPr="00100624">
        <w:t>window at the top of the main program screen. In the .</w:t>
      </w:r>
      <w:proofErr w:type="spellStart"/>
      <w:r w:rsidRPr="00100624">
        <w:t>csv</w:t>
      </w:r>
      <w:proofErr w:type="spellEnd"/>
      <w:r w:rsidRPr="00100624">
        <w:t xml:space="preserve"> and serial stream output, however, alerts and alarms are stored as a sum of all the alarm codes generated. For instance, s</w:t>
      </w:r>
      <w:r w:rsidR="005207ED" w:rsidRPr="00100624">
        <w:t>ay the CCN is generating an al</w:t>
      </w:r>
      <w:r w:rsidR="00E00971" w:rsidRPr="00100624">
        <w:t xml:space="preserve">arm code </w:t>
      </w:r>
      <w:r w:rsidR="005207ED" w:rsidRPr="00100624">
        <w:t xml:space="preserve">of </w:t>
      </w:r>
      <w:r w:rsidRPr="00100624">
        <w:t>183.</w:t>
      </w:r>
      <w:r w:rsidR="006C793F" w:rsidRPr="00100624">
        <w:t xml:space="preserve"> 183 </w:t>
      </w:r>
      <w:r w:rsidR="00E00971" w:rsidRPr="00100624">
        <w:t>= 128 + 64 + 1</w:t>
      </w:r>
      <w:r w:rsidR="006C793F" w:rsidRPr="00100624">
        <w:t xml:space="preserve">, which means that alerts have been generated for </w:t>
      </w:r>
      <w:r w:rsidR="00E00971" w:rsidRPr="00100624">
        <w:rPr>
          <w:b/>
        </w:rPr>
        <w:t>Column Temp Stabilized</w:t>
      </w:r>
      <w:r w:rsidR="006C793F" w:rsidRPr="00100624">
        <w:t xml:space="preserve">, </w:t>
      </w:r>
      <w:r w:rsidR="00E00971" w:rsidRPr="00100624">
        <w:rPr>
          <w:b/>
        </w:rPr>
        <w:t>CCN Concentration</w:t>
      </w:r>
      <w:r w:rsidR="00E00971" w:rsidRPr="00100624">
        <w:t xml:space="preserve"> </w:t>
      </w:r>
      <w:r w:rsidR="006C793F" w:rsidRPr="00100624">
        <w:lastRenderedPageBreak/>
        <w:t xml:space="preserve">and </w:t>
      </w:r>
      <w:r w:rsidR="00E00971" w:rsidRPr="00100624">
        <w:rPr>
          <w:b/>
        </w:rPr>
        <w:t>Laser Current Status</w:t>
      </w:r>
      <w:r w:rsidR="006C793F" w:rsidRPr="00100624">
        <w:rPr>
          <w:b/>
        </w:rPr>
        <w:t xml:space="preserve">. </w:t>
      </w:r>
      <w:r w:rsidR="006C793F" w:rsidRPr="00100624">
        <w:t>(Because the alarm code for each individual problem is a unique 2</w:t>
      </w:r>
      <w:r w:rsidR="006C793F" w:rsidRPr="00100624">
        <w:rPr>
          <w:vertAlign w:val="superscript"/>
        </w:rPr>
        <w:t>n</w:t>
      </w:r>
      <w:r w:rsidR="006C793F" w:rsidRPr="00100624">
        <w:t xml:space="preserve"> number, the sum of alarm codes will always indicate a unique set of issues.) A negative alarm code indicates problems severe enough that the instrument has gone into safe mode. </w:t>
      </w:r>
    </w:p>
    <w:p w:rsidR="00E00971" w:rsidRPr="00100624" w:rsidRDefault="00E00971" w:rsidP="006C793F"/>
    <w:p w:rsidR="009A6E44" w:rsidRPr="00100624" w:rsidRDefault="009A6E44" w:rsidP="009A6E44">
      <w:pPr>
        <w:rPr>
          <w:rFonts w:ascii="Arial" w:eastAsiaTheme="majorEastAsia" w:hAnsi="Arial" w:cstheme="majorBidi"/>
          <w:b/>
          <w:bCs/>
          <w:sz w:val="24"/>
        </w:rPr>
      </w:pPr>
    </w:p>
    <w:p w:rsidR="009A6E44" w:rsidRPr="00100624" w:rsidRDefault="009A6E44" w:rsidP="009A6E44">
      <w:pPr>
        <w:pStyle w:val="Heading3"/>
        <w:rPr>
          <w:color w:val="auto"/>
        </w:rPr>
      </w:pPr>
      <w:bookmarkStart w:id="243" w:name="_Toc305503993"/>
      <w:r w:rsidRPr="00100624">
        <w:rPr>
          <w:color w:val="auto"/>
        </w:rPr>
        <w:t>Chart Tab</w:t>
      </w:r>
      <w:bookmarkEnd w:id="243"/>
    </w:p>
    <w:p w:rsidR="009A6E44" w:rsidRPr="00100624" w:rsidRDefault="009A6E44" w:rsidP="009A6E44">
      <w:pPr>
        <w:rPr>
          <w:b/>
        </w:rPr>
      </w:pPr>
      <w:r w:rsidRPr="00100624">
        <w:t xml:space="preserve">The </w:t>
      </w:r>
      <w:r w:rsidRPr="00100624">
        <w:rPr>
          <w:b/>
          <w:bCs/>
        </w:rPr>
        <w:t>Chart</w:t>
      </w:r>
      <w:r w:rsidRPr="00100624">
        <w:t xml:space="preserve"> tab, shown in </w:t>
      </w:r>
      <w:fldSimple w:instr=" REF _Ref233423977 \h  \* MERGEFORMAT ">
        <w:r w:rsidR="005013AD">
          <w:t xml:space="preserve">Figure </w:t>
        </w:r>
        <w:r w:rsidR="005013AD">
          <w:rPr>
            <w:noProof/>
          </w:rPr>
          <w:t>34</w:t>
        </w:r>
      </w:fldSimple>
      <w:r w:rsidRPr="00100624">
        <w:t xml:space="preserve">, contains controls for configuring the </w:t>
      </w:r>
      <w:r w:rsidRPr="00100624">
        <w:rPr>
          <w:b/>
        </w:rPr>
        <w:t xml:space="preserve">Flows, Temperature, </w:t>
      </w:r>
      <w:r w:rsidRPr="00100624">
        <w:t xml:space="preserve">and </w:t>
      </w:r>
      <w:r w:rsidRPr="00100624">
        <w:rPr>
          <w:b/>
        </w:rPr>
        <w:t xml:space="preserve">CCN </w:t>
      </w:r>
      <w:r w:rsidRPr="00100624">
        <w:t>charts</w:t>
      </w:r>
      <w:r w:rsidRPr="00100624">
        <w:rPr>
          <w:b/>
        </w:rPr>
        <w:t xml:space="preserve">.  </w:t>
      </w:r>
    </w:p>
    <w:p w:rsidR="009A6E44" w:rsidRPr="00100624" w:rsidRDefault="009A6E44" w:rsidP="009A6E44">
      <w:pPr>
        <w:rPr>
          <w:b/>
        </w:rPr>
      </w:pPr>
    </w:p>
    <w:p w:rsidR="009A6E44" w:rsidRPr="00100624" w:rsidRDefault="00B626D8" w:rsidP="009A6E44">
      <w:r>
        <w:rPr>
          <w:noProof/>
          <w:lang w:bidi="ar-SA"/>
        </w:rPr>
      </w:r>
      <w:r>
        <w:rPr>
          <w:noProof/>
          <w:lang w:bidi="ar-SA"/>
        </w:rPr>
        <w:pict>
          <v:shape id="Text Box 645" o:spid="_x0000_s1142" type="#_x0000_t202" style="width:391.5pt;height:280.4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9A6E44">
                  <w:r>
                    <w:rPr>
                      <w:noProof/>
                      <w:lang w:bidi="ar-SA"/>
                    </w:rPr>
                    <w:drawing>
                      <wp:inline distT="0" distB="0" distL="0" distR="0">
                        <wp:extent cx="4257675" cy="3171825"/>
                        <wp:effectExtent l="19050" t="0" r="9525" b="0"/>
                        <wp:docPr id="1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8"/>
                                <a:srcRect/>
                                <a:stretch>
                                  <a:fillRect/>
                                </a:stretch>
                              </pic:blipFill>
                              <pic:spPr bwMode="auto">
                                <a:xfrm>
                                  <a:off x="0" y="0"/>
                                  <a:ext cx="4257675" cy="3171825"/>
                                </a:xfrm>
                                <a:prstGeom prst="rect">
                                  <a:avLst/>
                                </a:prstGeom>
                                <a:noFill/>
                                <a:ln w="9525">
                                  <a:noFill/>
                                  <a:miter lim="800000"/>
                                  <a:headEnd/>
                                  <a:tailEnd/>
                                </a:ln>
                              </pic:spPr>
                            </pic:pic>
                          </a:graphicData>
                        </a:graphic>
                      </wp:inline>
                    </w:drawing>
                  </w:r>
                </w:p>
                <w:p w:rsidR="005933F6" w:rsidRDefault="005933F6" w:rsidP="009A6E44">
                  <w:pPr>
                    <w:pStyle w:val="Caption"/>
                    <w:jc w:val="left"/>
                  </w:pPr>
                  <w:bookmarkStart w:id="244" w:name="_Ref233423977"/>
                  <w:bookmarkStart w:id="245" w:name="_Toc233426061"/>
                  <w:bookmarkStart w:id="246" w:name="_Toc233704919"/>
                  <w:bookmarkStart w:id="247" w:name="_Toc305504061"/>
                  <w:r>
                    <w:t xml:space="preserve">Figure </w:t>
                  </w:r>
                  <w:fldSimple w:instr=" SEQ Figure \* ARABIC ">
                    <w:r>
                      <w:rPr>
                        <w:noProof/>
                      </w:rPr>
                      <w:t>34</w:t>
                    </w:r>
                  </w:fldSimple>
                  <w:bookmarkEnd w:id="244"/>
                  <w:r>
                    <w:t>: Chart Tab</w:t>
                  </w:r>
                  <w:bookmarkEnd w:id="245"/>
                  <w:bookmarkEnd w:id="246"/>
                  <w:bookmarkEnd w:id="247"/>
                </w:p>
              </w:txbxContent>
            </v:textbox>
            <w10:wrap type="none"/>
            <w10:anchorlock/>
          </v:shape>
        </w:pict>
      </w:r>
    </w:p>
    <w:p w:rsidR="009A6E44" w:rsidRPr="00100624" w:rsidRDefault="009A6E44" w:rsidP="009A6E44">
      <w:pPr>
        <w:rPr>
          <w:b/>
        </w:rPr>
      </w:pPr>
    </w:p>
    <w:p w:rsidR="009A6E44" w:rsidRPr="00100624" w:rsidRDefault="009A6E44" w:rsidP="009A6E44">
      <w:r w:rsidRPr="00100624">
        <w:rPr>
          <w:b/>
        </w:rPr>
        <w:t>Chart History Length</w:t>
      </w:r>
      <w:r w:rsidRPr="00100624">
        <w:t xml:space="preserve"> controls the how far back the charts extend. The white slider on the blue background selects the history length, which has a default value of four hours. The green indicator shows the length of data available. </w:t>
      </w:r>
      <w:fldSimple w:instr=" REF _Ref233423977 \h  \* MERGEFORMAT ">
        <w:r w:rsidR="005013AD">
          <w:t xml:space="preserve">Figure </w:t>
        </w:r>
        <w:r w:rsidR="005013AD">
          <w:rPr>
            <w:noProof/>
          </w:rPr>
          <w:t>34</w:t>
        </w:r>
      </w:fldSimple>
      <w:r w:rsidRPr="00100624">
        <w:t xml:space="preserve"> shows the </w:t>
      </w:r>
      <w:r w:rsidRPr="00100624">
        <w:rPr>
          <w:b/>
        </w:rPr>
        <w:t>Chart</w:t>
      </w:r>
      <w:r w:rsidRPr="00100624">
        <w:t xml:space="preserve"> tab before a session has started. No data is available yet, but the chart display is set to show up to four hours of data once it becomes available. </w:t>
      </w:r>
    </w:p>
    <w:p w:rsidR="009A6E44" w:rsidRPr="00100624" w:rsidRDefault="009A6E44" w:rsidP="009A6E44"/>
    <w:p w:rsidR="009A6E44" w:rsidRPr="00100624" w:rsidRDefault="009A6E44" w:rsidP="009A6E44"/>
    <w:p w:rsidR="009A6E44" w:rsidRPr="00100624" w:rsidRDefault="009A6E44" w:rsidP="009A6E44">
      <w:pPr>
        <w:rPr>
          <w:b/>
        </w:rPr>
      </w:pPr>
    </w:p>
    <w:p w:rsidR="009A6E44" w:rsidRPr="00100624" w:rsidRDefault="009A6E44" w:rsidP="009A6E44">
      <w:r w:rsidRPr="00100624">
        <w:rPr>
          <w:b/>
        </w:rPr>
        <w:t xml:space="preserve">Show Legends </w:t>
      </w:r>
      <w:r w:rsidRPr="00100624">
        <w:t xml:space="preserve">controls the display of chart legends on top of the chart. If </w:t>
      </w:r>
      <w:r w:rsidRPr="00100624">
        <w:rPr>
          <w:b/>
        </w:rPr>
        <w:t>Show Legends</w:t>
      </w:r>
      <w:r w:rsidRPr="00100624">
        <w:t xml:space="preserve"> is enabled, charts will </w:t>
      </w:r>
      <w:r w:rsidR="00676683" w:rsidRPr="00100624">
        <w:t>sh</w:t>
      </w:r>
      <w:r w:rsidRPr="00100624">
        <w:t xml:space="preserve">ow legend boxes such as those depicted in </w:t>
      </w:r>
      <w:fldSimple w:instr=" REF _Ref233423977 \h  \* MERGEFORMAT ">
        <w:r w:rsidR="005013AD">
          <w:t xml:space="preserve">Figure </w:t>
        </w:r>
        <w:r w:rsidR="005013AD">
          <w:rPr>
            <w:noProof/>
          </w:rPr>
          <w:t>34</w:t>
        </w:r>
      </w:fldSimple>
      <w:r w:rsidRPr="00100624">
        <w:t>.</w:t>
      </w:r>
    </w:p>
    <w:p w:rsidR="006C793F" w:rsidRPr="00100624" w:rsidRDefault="006C793F" w:rsidP="00E00971">
      <w:pPr>
        <w:pStyle w:val="BodyTextIndent3"/>
        <w:ind w:left="2160"/>
      </w:pPr>
    </w:p>
    <w:p w:rsidR="009B10A3" w:rsidRPr="00100624" w:rsidRDefault="009B10A3" w:rsidP="009B10A3"/>
    <w:p w:rsidR="009B10A3" w:rsidRPr="00100624" w:rsidRDefault="009B10A3" w:rsidP="009B10A3"/>
    <w:p w:rsidR="009B10A3" w:rsidRPr="00100624" w:rsidRDefault="009B10A3" w:rsidP="009B10A3">
      <w:pPr>
        <w:pStyle w:val="Heading3"/>
        <w:rPr>
          <w:color w:val="auto"/>
        </w:rPr>
      </w:pPr>
      <w:bookmarkStart w:id="248" w:name="_Ref235673825"/>
      <w:bookmarkStart w:id="249" w:name="_Toc305503994"/>
      <w:proofErr w:type="spellStart"/>
      <w:r w:rsidRPr="00100624">
        <w:rPr>
          <w:color w:val="auto"/>
        </w:rPr>
        <w:t>Prog</w:t>
      </w:r>
      <w:proofErr w:type="spellEnd"/>
      <w:r w:rsidRPr="00100624">
        <w:rPr>
          <w:color w:val="auto"/>
        </w:rPr>
        <w:t xml:space="preserve"> Tab (Program Control)</w:t>
      </w:r>
      <w:bookmarkEnd w:id="248"/>
      <w:bookmarkEnd w:id="249"/>
    </w:p>
    <w:p w:rsidR="009B10A3" w:rsidRPr="00100624" w:rsidRDefault="009B10A3" w:rsidP="009B10A3">
      <w:r w:rsidRPr="00100624">
        <w:t xml:space="preserve">The </w:t>
      </w:r>
      <w:r w:rsidRPr="00100624">
        <w:rPr>
          <w:b/>
          <w:bCs/>
        </w:rPr>
        <w:t>Program Control</w:t>
      </w:r>
      <w:r w:rsidRPr="00100624">
        <w:t xml:space="preserve"> tab contains controls for file saving and data streaming, as shown in </w:t>
      </w:r>
      <w:fldSimple w:instr=" REF _Ref233423586 \h  \* MERGEFORMAT ">
        <w:r w:rsidR="005013AD">
          <w:t xml:space="preserve">Figure </w:t>
        </w:r>
        <w:r w:rsidR="005013AD">
          <w:rPr>
            <w:noProof/>
          </w:rPr>
          <w:t>35</w:t>
        </w:r>
      </w:fldSimple>
      <w:r w:rsidRPr="00100624">
        <w:t>.</w:t>
      </w:r>
    </w:p>
    <w:p w:rsidR="009B10A3" w:rsidRPr="00100624" w:rsidRDefault="009B10A3" w:rsidP="009B10A3"/>
    <w:p w:rsidR="009B10A3" w:rsidRPr="00100624" w:rsidRDefault="00B626D8" w:rsidP="009B10A3">
      <w:r>
        <w:rPr>
          <w:noProof/>
          <w:lang w:bidi="ar-SA"/>
        </w:rPr>
      </w:r>
      <w:r>
        <w:rPr>
          <w:noProof/>
          <w:lang w:bidi="ar-SA"/>
        </w:rPr>
        <w:pict>
          <v:shape id="Text Box 644" o:spid="_x0000_s1141" type="#_x0000_t202" style="width:382.5pt;height:281.2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9B10A3">
                  <w:r>
                    <w:rPr>
                      <w:noProof/>
                      <w:lang w:bidi="ar-SA"/>
                    </w:rPr>
                    <w:drawing>
                      <wp:inline distT="0" distB="0" distL="0" distR="0">
                        <wp:extent cx="4267200" cy="3190875"/>
                        <wp:effectExtent l="19050" t="0" r="0" b="0"/>
                        <wp:docPr id="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9"/>
                                <a:srcRect/>
                                <a:stretch>
                                  <a:fillRect/>
                                </a:stretch>
                              </pic:blipFill>
                              <pic:spPr bwMode="auto">
                                <a:xfrm>
                                  <a:off x="0" y="0"/>
                                  <a:ext cx="4267200" cy="3190875"/>
                                </a:xfrm>
                                <a:prstGeom prst="rect">
                                  <a:avLst/>
                                </a:prstGeom>
                                <a:noFill/>
                                <a:ln w="9525">
                                  <a:noFill/>
                                  <a:miter lim="800000"/>
                                  <a:headEnd/>
                                  <a:tailEnd/>
                                </a:ln>
                              </pic:spPr>
                            </pic:pic>
                          </a:graphicData>
                        </a:graphic>
                      </wp:inline>
                    </w:drawing>
                  </w:r>
                </w:p>
                <w:p w:rsidR="005933F6" w:rsidRDefault="005933F6" w:rsidP="009B10A3">
                  <w:pPr>
                    <w:pStyle w:val="Caption"/>
                    <w:jc w:val="left"/>
                  </w:pPr>
                  <w:bookmarkStart w:id="250" w:name="_Ref233423586"/>
                  <w:bookmarkStart w:id="251" w:name="_Toc233426057"/>
                  <w:bookmarkStart w:id="252" w:name="_Toc233704915"/>
                  <w:bookmarkStart w:id="253" w:name="_Toc305504062"/>
                  <w:r>
                    <w:t xml:space="preserve">Figure </w:t>
                  </w:r>
                  <w:fldSimple w:instr=" SEQ Figure \* ARABIC ">
                    <w:r>
                      <w:rPr>
                        <w:noProof/>
                      </w:rPr>
                      <w:t>35</w:t>
                    </w:r>
                  </w:fldSimple>
                  <w:bookmarkEnd w:id="250"/>
                  <w:r>
                    <w:t>: Program Control Tab</w:t>
                  </w:r>
                  <w:bookmarkEnd w:id="251"/>
                  <w:bookmarkEnd w:id="252"/>
                  <w:bookmarkEnd w:id="253"/>
                </w:p>
              </w:txbxContent>
            </v:textbox>
            <w10:wrap type="none"/>
            <w10:anchorlock/>
          </v:shape>
        </w:pict>
      </w:r>
    </w:p>
    <w:p w:rsidR="009B10A3" w:rsidRPr="00100624" w:rsidRDefault="009B10A3" w:rsidP="009B10A3">
      <w:pPr>
        <w:rPr>
          <w:b/>
          <w:bCs/>
        </w:rPr>
      </w:pPr>
    </w:p>
    <w:p w:rsidR="009B10A3" w:rsidRPr="00100624" w:rsidRDefault="009B10A3" w:rsidP="009B10A3">
      <w:r w:rsidRPr="00100624">
        <w:rPr>
          <w:b/>
          <w:bCs/>
        </w:rPr>
        <w:t>Saving File</w:t>
      </w:r>
      <w:r w:rsidRPr="00100624">
        <w:t xml:space="preserve"> controls whether the data is saved or discarded.  This button is on by default.  (See section </w:t>
      </w:r>
      <w:fldSimple w:instr=" REF _Ref233432983 \r \h  \* MERGEFORMAT ">
        <w:r w:rsidR="005013AD">
          <w:t>12.6</w:t>
        </w:r>
      </w:fldSimple>
      <w:r w:rsidRPr="00100624">
        <w:t xml:space="preserve"> for information on file names and content.)</w:t>
      </w:r>
    </w:p>
    <w:p w:rsidR="009B10A3" w:rsidRPr="00100624" w:rsidRDefault="009B10A3" w:rsidP="009B10A3"/>
    <w:p w:rsidR="009B10A3" w:rsidRPr="00100624" w:rsidRDefault="009B10A3" w:rsidP="009B10A3"/>
    <w:p w:rsidR="009B10A3" w:rsidRPr="00100624" w:rsidRDefault="009B10A3" w:rsidP="009B10A3"/>
    <w:p w:rsidR="009B10A3" w:rsidRPr="00100624" w:rsidRDefault="009B10A3" w:rsidP="009B10A3">
      <w:pPr>
        <w:rPr>
          <w:bCs/>
        </w:rPr>
      </w:pPr>
      <w:r w:rsidRPr="00100624">
        <w:rPr>
          <w:b/>
          <w:bCs/>
        </w:rPr>
        <w:t xml:space="preserve">Start </w:t>
      </w:r>
      <w:r w:rsidR="00C74CD4" w:rsidRPr="00100624">
        <w:rPr>
          <w:b/>
          <w:bCs/>
        </w:rPr>
        <w:t>N</w:t>
      </w:r>
      <w:r w:rsidRPr="00100624">
        <w:rPr>
          <w:b/>
          <w:bCs/>
        </w:rPr>
        <w:t xml:space="preserve">ew </w:t>
      </w:r>
      <w:r w:rsidR="00C74CD4" w:rsidRPr="00100624">
        <w:rPr>
          <w:b/>
          <w:bCs/>
        </w:rPr>
        <w:t>F</w:t>
      </w:r>
      <w:r w:rsidRPr="00100624">
        <w:rPr>
          <w:b/>
          <w:bCs/>
        </w:rPr>
        <w:t xml:space="preserve">ile </w:t>
      </w:r>
      <w:r w:rsidRPr="00100624">
        <w:rPr>
          <w:bCs/>
        </w:rPr>
        <w:t>forces a new file to be started.</w:t>
      </w:r>
    </w:p>
    <w:p w:rsidR="009B10A3" w:rsidRPr="00100624" w:rsidRDefault="009B10A3" w:rsidP="009B10A3"/>
    <w:p w:rsidR="009B10A3" w:rsidRPr="00100624" w:rsidRDefault="009B10A3" w:rsidP="009B10A3">
      <w:pPr>
        <w:rPr>
          <w:b/>
          <w:bCs/>
        </w:rPr>
      </w:pPr>
    </w:p>
    <w:p w:rsidR="009B10A3" w:rsidRPr="00100624" w:rsidRDefault="009B10A3" w:rsidP="009B10A3">
      <w:pPr>
        <w:rPr>
          <w:b/>
          <w:bCs/>
        </w:rPr>
      </w:pPr>
    </w:p>
    <w:p w:rsidR="009B10A3" w:rsidRPr="00100624" w:rsidRDefault="009B10A3" w:rsidP="009B10A3">
      <w:r w:rsidRPr="00100624">
        <w:rPr>
          <w:b/>
          <w:bCs/>
        </w:rPr>
        <w:t xml:space="preserve">Start New File Every x min </w:t>
      </w:r>
      <w:r w:rsidRPr="00100624">
        <w:t xml:space="preserve">controls the length of data files. The default value is 60 minutes, and the allowed range is 1-180 minutes. </w:t>
      </w:r>
      <w:r w:rsidR="00C01F72" w:rsidRPr="00100624">
        <w:t xml:space="preserve">The setting options work as follows. </w:t>
      </w:r>
      <w:r w:rsidR="00C01F72" w:rsidRPr="00100624">
        <w:rPr>
          <w:b/>
        </w:rPr>
        <w:t xml:space="preserve">1 hour, 2 hours, </w:t>
      </w:r>
      <w:r w:rsidR="00C01F72" w:rsidRPr="00100624">
        <w:t xml:space="preserve">and </w:t>
      </w:r>
      <w:r w:rsidR="00C01F72" w:rsidRPr="00100624">
        <w:rPr>
          <w:b/>
        </w:rPr>
        <w:t xml:space="preserve">3 hours </w:t>
      </w:r>
      <w:r w:rsidR="00C01F72" w:rsidRPr="00100624">
        <w:t xml:space="preserve">start the first file at when data recording begins and the remaining files on the hour. For instance, if you set </w:t>
      </w:r>
      <w:r w:rsidR="00C01F72" w:rsidRPr="00100624">
        <w:rPr>
          <w:b/>
        </w:rPr>
        <w:t xml:space="preserve">Start New File </w:t>
      </w:r>
      <w:proofErr w:type="gramStart"/>
      <w:r w:rsidR="00C01F72" w:rsidRPr="00100624">
        <w:rPr>
          <w:b/>
        </w:rPr>
        <w:t>Every</w:t>
      </w:r>
      <w:proofErr w:type="gramEnd"/>
      <w:r w:rsidR="00C01F72" w:rsidRPr="00100624">
        <w:rPr>
          <w:b/>
        </w:rPr>
        <w:t xml:space="preserve"> x min</w:t>
      </w:r>
      <w:r w:rsidR="00C01F72" w:rsidRPr="00100624">
        <w:t xml:space="preserve"> to </w:t>
      </w:r>
      <w:r w:rsidR="00C01F72" w:rsidRPr="00100624">
        <w:rPr>
          <w:b/>
        </w:rPr>
        <w:t>2 hours</w:t>
      </w:r>
      <w:r w:rsidR="00C01F72" w:rsidRPr="00100624">
        <w:t xml:space="preserve"> and start sampling at 7:56 a.m., the first file will begin at 7:56, the next at 9:00, and the next at 11:00. If you select </w:t>
      </w:r>
      <w:r w:rsidR="00C01F72" w:rsidRPr="00100624">
        <w:rPr>
          <w:b/>
        </w:rPr>
        <w:t xml:space="preserve">User Defined </w:t>
      </w:r>
      <w:r w:rsidR="00C01F72" w:rsidRPr="00100624">
        <w:t xml:space="preserve">and specify the number of minutes in the </w:t>
      </w:r>
      <w:proofErr w:type="gramStart"/>
      <w:r w:rsidR="00C01F72" w:rsidRPr="00100624">
        <w:t>minutes</w:t>
      </w:r>
      <w:proofErr w:type="gramEnd"/>
      <w:r w:rsidR="00C01F72" w:rsidRPr="00100624">
        <w:t xml:space="preserve"> pop-up field, however, files will not start on the hour. So, if you set </w:t>
      </w:r>
      <w:r w:rsidR="00C01F72" w:rsidRPr="00100624">
        <w:rPr>
          <w:b/>
        </w:rPr>
        <w:t>Start New File Every x min</w:t>
      </w:r>
      <w:r w:rsidR="00C01F72" w:rsidRPr="00100624">
        <w:t xml:space="preserve"> to </w:t>
      </w:r>
      <w:r w:rsidR="00C01F72" w:rsidRPr="00100624">
        <w:rPr>
          <w:b/>
        </w:rPr>
        <w:t xml:space="preserve">User Defined </w:t>
      </w:r>
      <w:r w:rsidR="00C01F72" w:rsidRPr="00100624">
        <w:t xml:space="preserve">and set </w:t>
      </w:r>
      <w:r w:rsidR="00C01F72" w:rsidRPr="00100624">
        <w:rPr>
          <w:b/>
        </w:rPr>
        <w:t xml:space="preserve">minutes </w:t>
      </w:r>
      <w:r w:rsidR="00C01F72" w:rsidRPr="00100624">
        <w:t>to 120, files will begin at 7:56, 9:56, 11:56 and so on.</w:t>
      </w:r>
    </w:p>
    <w:p w:rsidR="009B10A3" w:rsidRPr="00100624" w:rsidRDefault="009B10A3" w:rsidP="009B10A3"/>
    <w:p w:rsidR="009B10A3" w:rsidRPr="00100624" w:rsidRDefault="009B10A3" w:rsidP="009B10A3"/>
    <w:p w:rsidR="009B10A3" w:rsidRPr="00100624" w:rsidRDefault="009B10A3" w:rsidP="009B10A3"/>
    <w:p w:rsidR="009B10A3" w:rsidRPr="00100624" w:rsidRDefault="009B10A3" w:rsidP="009B10A3">
      <w:r w:rsidRPr="00100624">
        <w:rPr>
          <w:b/>
          <w:bCs/>
        </w:rPr>
        <w:t>Shutdown</w:t>
      </w:r>
      <w:r w:rsidRPr="00100624">
        <w:t xml:space="preserve"> stops the execution of the program and closes the files properly. This button should be used whenever exiting the program.</w:t>
      </w:r>
    </w:p>
    <w:p w:rsidR="009B10A3" w:rsidRPr="00100624" w:rsidRDefault="009B10A3" w:rsidP="009B10A3"/>
    <w:p w:rsidR="009B10A3" w:rsidRPr="00100624" w:rsidRDefault="00B626D8" w:rsidP="009B10A3">
      <w:pPr>
        <w:pStyle w:val="BodyTextIndent3"/>
        <w:ind w:left="-360"/>
      </w:pPr>
      <w:r>
        <w:rPr>
          <w:noProof/>
          <w:lang w:bidi="ar-SA"/>
        </w:rPr>
      </w:r>
      <w:r>
        <w:rPr>
          <w:noProof/>
          <w:lang w:bidi="ar-SA"/>
        </w:rPr>
        <w:pict>
          <v:shape id="Text Box 643" o:spid="_x0000_s1140" type="#_x0000_t202" style="width:475.2pt;height:1in;visibility:visible;mso-wrap-style:square;mso-left-percent:-10001;mso-top-percent:-10001;mso-position-horizontal:absolute;mso-position-horizontal-relative:char;mso-position-vertical:absolute;mso-position-vertical-relative:line;mso-left-percent:-10001;mso-top-percent:-10001;v-text-anchor:top" strokecolor="black [3213]" strokeweight="4.5pt">
            <v:textbox>
              <w:txbxContent>
                <w:p w:rsidR="005933F6" w:rsidRPr="00093D2A" w:rsidRDefault="005933F6" w:rsidP="009B10A3">
                  <w:pPr>
                    <w:pStyle w:val="BodyTextIndent3"/>
                    <w:ind w:left="0"/>
                    <w:jc w:val="center"/>
                    <w:rPr>
                      <w:b/>
                    </w:rPr>
                  </w:pPr>
                  <w:r w:rsidRPr="00093D2A">
                    <w:rPr>
                      <w:b/>
                      <w:sz w:val="28"/>
                    </w:rPr>
                    <w:t>WARNING:</w:t>
                  </w:r>
                </w:p>
                <w:p w:rsidR="005933F6" w:rsidRDefault="005933F6" w:rsidP="009B10A3">
                  <w:pPr>
                    <w:jc w:val="center"/>
                  </w:pPr>
                  <w:r>
                    <w:t xml:space="preserve">It is important to use the </w:t>
                  </w:r>
                  <w:r w:rsidRPr="00BC66E1">
                    <w:rPr>
                      <w:b/>
                    </w:rPr>
                    <w:t>Shutdown</w:t>
                  </w:r>
                  <w:r>
                    <w:t xml:space="preserve"> button when shutting down the instrument; this will ensure that the pumps are shut off in order and the files are saved properly.</w:t>
                  </w:r>
                </w:p>
                <w:p w:rsidR="005933F6" w:rsidRDefault="005933F6" w:rsidP="009B10A3">
                  <w:pPr>
                    <w:jc w:val="center"/>
                  </w:pPr>
                </w:p>
              </w:txbxContent>
            </v:textbox>
            <w10:wrap type="none"/>
            <w10:anchorlock/>
          </v:shape>
        </w:pict>
      </w:r>
    </w:p>
    <w:p w:rsidR="009B10A3" w:rsidRPr="00100624" w:rsidRDefault="009B10A3" w:rsidP="009B10A3">
      <w:pPr>
        <w:rPr>
          <w:b/>
          <w:bCs/>
        </w:rPr>
      </w:pPr>
    </w:p>
    <w:p w:rsidR="009B10A3" w:rsidRPr="00100624" w:rsidRDefault="009B10A3" w:rsidP="009B10A3">
      <w:pPr>
        <w:rPr>
          <w:b/>
          <w:bCs/>
        </w:rPr>
      </w:pPr>
    </w:p>
    <w:p w:rsidR="009B10A3" w:rsidRPr="00100624" w:rsidRDefault="009B10A3" w:rsidP="009B10A3">
      <w:r w:rsidRPr="00100624">
        <w:rPr>
          <w:b/>
          <w:bCs/>
        </w:rPr>
        <w:t>Watch dog</w:t>
      </w:r>
      <w:r w:rsidRPr="00100624">
        <w:t xml:space="preserve"> alternates ON and OFF every second when the computer is cycling properly.  The watch dog light on the instrument should blink at the same time as the indicator on the computer screen. </w:t>
      </w:r>
      <w:r w:rsidR="00C74CD4" w:rsidRPr="00100624">
        <w:t xml:space="preserve">(The watch dog light is located on the side of the CCN; see </w:t>
      </w:r>
      <w:fldSimple w:instr=" REF _Ref235929370 \h  \* MERGEFORMAT ">
        <w:r w:rsidR="005013AD">
          <w:t>Figure 9</w:t>
        </w:r>
      </w:fldSimple>
      <w:r w:rsidR="00C74CD4" w:rsidRPr="00100624">
        <w:t xml:space="preserve">.) </w:t>
      </w:r>
      <w:r w:rsidRPr="00100624">
        <w:t xml:space="preserve">If the indicator light is steady </w:t>
      </w:r>
      <w:r w:rsidRPr="00100624">
        <w:rPr>
          <w:b/>
          <w:bCs/>
        </w:rPr>
        <w:t>OFF</w:t>
      </w:r>
      <w:r w:rsidRPr="00100624">
        <w:t xml:space="preserve"> or </w:t>
      </w:r>
      <w:r w:rsidRPr="00100624">
        <w:rPr>
          <w:b/>
          <w:bCs/>
        </w:rPr>
        <w:t>ON</w:t>
      </w:r>
      <w:r w:rsidRPr="00100624">
        <w:t xml:space="preserve">, reboot the computer.  </w:t>
      </w:r>
    </w:p>
    <w:p w:rsidR="009B10A3" w:rsidRPr="00100624" w:rsidRDefault="009B10A3" w:rsidP="009B10A3">
      <w:pPr>
        <w:pStyle w:val="BodyTextIndent3"/>
        <w:ind w:left="0"/>
      </w:pPr>
    </w:p>
    <w:p w:rsidR="00E00971" w:rsidRPr="00100624" w:rsidRDefault="00E00971" w:rsidP="00E00971">
      <w:pPr>
        <w:pStyle w:val="Heading2"/>
        <w:rPr>
          <w:color w:val="auto"/>
        </w:rPr>
      </w:pPr>
      <w:bookmarkStart w:id="254" w:name="_Toc234657825"/>
      <w:bookmarkStart w:id="255" w:name="_Toc305503995"/>
      <w:r w:rsidRPr="00100624">
        <w:rPr>
          <w:color w:val="auto"/>
        </w:rPr>
        <w:t>Histogram</w:t>
      </w:r>
      <w:bookmarkEnd w:id="254"/>
      <w:bookmarkEnd w:id="255"/>
    </w:p>
    <w:p w:rsidR="00E00971" w:rsidRPr="00100624" w:rsidRDefault="00E00971" w:rsidP="00E00971">
      <w:r w:rsidRPr="00100624">
        <w:t xml:space="preserve">Beneath the Control Tabs is the histogram of </w:t>
      </w:r>
      <w:r w:rsidR="00C1696D" w:rsidRPr="00100624">
        <w:t xml:space="preserve">raw </w:t>
      </w:r>
      <w:r w:rsidRPr="00100624">
        <w:t xml:space="preserve">particle counts by size, as shown </w:t>
      </w:r>
      <w:r w:rsidR="006E78A9" w:rsidRPr="00100624">
        <w:t xml:space="preserve">in </w:t>
      </w:r>
      <w:fldSimple w:instr=" REF _Ref235949199 \h  \* MERGEFORMAT ">
        <w:r w:rsidR="005013AD">
          <w:t xml:space="preserve">Figure </w:t>
        </w:r>
        <w:r w:rsidR="005013AD">
          <w:rPr>
            <w:noProof/>
          </w:rPr>
          <w:t>36</w:t>
        </w:r>
      </w:fldSimple>
      <w:r w:rsidR="006E78A9" w:rsidRPr="00100624">
        <w:t>.</w:t>
      </w:r>
    </w:p>
    <w:p w:rsidR="00E00971" w:rsidRPr="00100624" w:rsidRDefault="00E00971" w:rsidP="00E00971"/>
    <w:p w:rsidR="00E00971" w:rsidRPr="00100624" w:rsidRDefault="00B626D8" w:rsidP="00E00971">
      <w:r>
        <w:rPr>
          <w:noProof/>
          <w:lang w:bidi="ar-SA"/>
        </w:rPr>
      </w:r>
      <w:r>
        <w:rPr>
          <w:noProof/>
          <w:lang w:bidi="ar-SA"/>
        </w:rPr>
        <w:pict>
          <v:shape id="Text Box 642" o:spid="_x0000_s1139" type="#_x0000_t202" style="width:391.5pt;height:280.1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E00971">
                  <w:r>
                    <w:rPr>
                      <w:noProof/>
                      <w:lang w:bidi="ar-SA"/>
                    </w:rPr>
                    <w:drawing>
                      <wp:inline distT="0" distB="0" distL="0" distR="0">
                        <wp:extent cx="4238625" cy="3209925"/>
                        <wp:effectExtent l="19050" t="0" r="9525" b="0"/>
                        <wp:docPr id="1075"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0"/>
                                <a:srcRect/>
                                <a:stretch>
                                  <a:fillRect/>
                                </a:stretch>
                              </pic:blipFill>
                              <pic:spPr bwMode="auto">
                                <a:xfrm>
                                  <a:off x="0" y="0"/>
                                  <a:ext cx="4238625" cy="3209925"/>
                                </a:xfrm>
                                <a:prstGeom prst="rect">
                                  <a:avLst/>
                                </a:prstGeom>
                                <a:noFill/>
                                <a:ln w="9525">
                                  <a:noFill/>
                                  <a:miter lim="800000"/>
                                  <a:headEnd/>
                                  <a:tailEnd/>
                                </a:ln>
                              </pic:spPr>
                            </pic:pic>
                          </a:graphicData>
                        </a:graphic>
                      </wp:inline>
                    </w:drawing>
                  </w:r>
                </w:p>
                <w:p w:rsidR="005933F6" w:rsidRDefault="005933F6" w:rsidP="00E00971">
                  <w:pPr>
                    <w:pStyle w:val="Caption"/>
                    <w:jc w:val="left"/>
                  </w:pPr>
                  <w:bookmarkStart w:id="256" w:name="_Ref235949199"/>
                  <w:bookmarkStart w:id="257" w:name="_Toc233704921"/>
                  <w:bookmarkStart w:id="258" w:name="_Toc305504063"/>
                  <w:r>
                    <w:t xml:space="preserve">Figure </w:t>
                  </w:r>
                  <w:fldSimple w:instr=" SEQ Figure \* ARABIC ">
                    <w:r>
                      <w:rPr>
                        <w:noProof/>
                      </w:rPr>
                      <w:t>36</w:t>
                    </w:r>
                  </w:fldSimple>
                  <w:bookmarkEnd w:id="256"/>
                  <w:r>
                    <w:t>: Histogram</w:t>
                  </w:r>
                  <w:bookmarkEnd w:id="257"/>
                  <w:bookmarkEnd w:id="258"/>
                </w:p>
              </w:txbxContent>
            </v:textbox>
            <w10:wrap type="none"/>
            <w10:anchorlock/>
          </v:shape>
        </w:pict>
      </w:r>
    </w:p>
    <w:p w:rsidR="00E00971" w:rsidRPr="00100624" w:rsidRDefault="00E00971" w:rsidP="00E00971"/>
    <w:p w:rsidR="0077649B" w:rsidRPr="00100624" w:rsidRDefault="0077649B" w:rsidP="0077649B">
      <w:bookmarkStart w:id="259" w:name="_Toc234657826"/>
      <w:r w:rsidRPr="00100624">
        <w:t xml:space="preserve">For information on configuring the histogram display, see section </w:t>
      </w:r>
      <w:fldSimple w:instr=" REF _Ref235080314 \n \h  \* MERGEFORMAT ">
        <w:r w:rsidR="005013AD">
          <w:t>16.0</w:t>
        </w:r>
      </w:fldSimple>
      <w:r w:rsidRPr="00100624">
        <w:t>.</w:t>
      </w:r>
    </w:p>
    <w:p w:rsidR="00E00971" w:rsidRPr="00100624" w:rsidRDefault="00E00971" w:rsidP="00E00971">
      <w:pPr>
        <w:pStyle w:val="Heading2"/>
        <w:rPr>
          <w:color w:val="auto"/>
        </w:rPr>
      </w:pPr>
      <w:bookmarkStart w:id="260" w:name="_Toc305503996"/>
      <w:r w:rsidRPr="00100624">
        <w:rPr>
          <w:color w:val="auto"/>
        </w:rPr>
        <w:t>Particle Concentration Time-Series Chart</w:t>
      </w:r>
      <w:bookmarkEnd w:id="259"/>
      <w:bookmarkEnd w:id="260"/>
    </w:p>
    <w:p w:rsidR="00E00971" w:rsidRPr="00100624" w:rsidRDefault="00E00971" w:rsidP="00E00971">
      <w:r w:rsidRPr="00100624">
        <w:t xml:space="preserve">In the upper right of the main CCN screen is the particle concentration chart, as shown in </w:t>
      </w:r>
      <w:fldSimple w:instr=" REF _Ref233618292 \h  \* MERGEFORMAT ">
        <w:r w:rsidR="005013AD">
          <w:t xml:space="preserve">Figure </w:t>
        </w:r>
        <w:r w:rsidR="005013AD">
          <w:rPr>
            <w:noProof/>
          </w:rPr>
          <w:t>37</w:t>
        </w:r>
      </w:fldSimple>
      <w:r w:rsidRPr="00100624">
        <w:t>.</w:t>
      </w:r>
    </w:p>
    <w:p w:rsidR="00E00971" w:rsidRPr="00100624" w:rsidRDefault="00E00971" w:rsidP="00E00971"/>
    <w:p w:rsidR="00E00971" w:rsidRPr="00100624" w:rsidRDefault="00B626D8" w:rsidP="00E00971">
      <w:r>
        <w:rPr>
          <w:noProof/>
          <w:lang w:bidi="ar-SA"/>
        </w:rPr>
      </w:r>
      <w:r>
        <w:rPr>
          <w:noProof/>
          <w:lang w:bidi="ar-SA"/>
        </w:rPr>
        <w:pict>
          <v:shape id="Text Box 641" o:spid="_x0000_s1138" type="#_x0000_t202" style="width:456.15pt;height:189.2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E00971">
                  <w:r>
                    <w:rPr>
                      <w:noProof/>
                      <w:lang w:bidi="ar-SA"/>
                    </w:rPr>
                    <w:drawing>
                      <wp:inline distT="0" distB="0" distL="0" distR="0">
                        <wp:extent cx="5200650" cy="2028825"/>
                        <wp:effectExtent l="19050" t="0" r="0" b="0"/>
                        <wp:docPr id="107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1"/>
                                <a:srcRect/>
                                <a:stretch>
                                  <a:fillRect/>
                                </a:stretch>
                              </pic:blipFill>
                              <pic:spPr bwMode="auto">
                                <a:xfrm>
                                  <a:off x="0" y="0"/>
                                  <a:ext cx="5200650" cy="2028825"/>
                                </a:xfrm>
                                <a:prstGeom prst="rect">
                                  <a:avLst/>
                                </a:prstGeom>
                                <a:noFill/>
                                <a:ln w="9525">
                                  <a:noFill/>
                                  <a:miter lim="800000"/>
                                  <a:headEnd/>
                                  <a:tailEnd/>
                                </a:ln>
                              </pic:spPr>
                            </pic:pic>
                          </a:graphicData>
                        </a:graphic>
                      </wp:inline>
                    </w:drawing>
                  </w:r>
                </w:p>
                <w:p w:rsidR="005933F6" w:rsidRDefault="005933F6" w:rsidP="00E00971">
                  <w:pPr>
                    <w:pStyle w:val="Caption"/>
                    <w:jc w:val="left"/>
                  </w:pPr>
                  <w:bookmarkStart w:id="261" w:name="_Ref233618292"/>
                  <w:bookmarkStart w:id="262" w:name="_Toc233704922"/>
                  <w:bookmarkStart w:id="263" w:name="_Toc305504064"/>
                  <w:r>
                    <w:t xml:space="preserve">Figure </w:t>
                  </w:r>
                  <w:fldSimple w:instr=" SEQ Figure \* ARABIC ">
                    <w:r>
                      <w:rPr>
                        <w:noProof/>
                      </w:rPr>
                      <w:t>37</w:t>
                    </w:r>
                  </w:fldSimple>
                  <w:bookmarkEnd w:id="261"/>
                  <w:r>
                    <w:t>: Time-Series Concentration Chart</w:t>
                  </w:r>
                  <w:bookmarkEnd w:id="262"/>
                  <w:bookmarkEnd w:id="263"/>
                </w:p>
              </w:txbxContent>
            </v:textbox>
            <w10:wrap type="none"/>
            <w10:anchorlock/>
          </v:shape>
        </w:pict>
      </w:r>
    </w:p>
    <w:p w:rsidR="0077649B" w:rsidRPr="00100624" w:rsidRDefault="0077649B" w:rsidP="0077649B">
      <w:r w:rsidRPr="00100624">
        <w:t xml:space="preserve">For information on configuring the chart display, see section </w:t>
      </w:r>
      <w:fldSimple w:instr=" REF _Ref235080314 \n \h  \* MERGEFORMAT ">
        <w:r w:rsidR="005013AD">
          <w:t>16.0</w:t>
        </w:r>
      </w:fldSimple>
      <w:r w:rsidRPr="00100624">
        <w:t>.</w:t>
      </w:r>
    </w:p>
    <w:p w:rsidR="0077649B" w:rsidRPr="00100624" w:rsidRDefault="0077649B" w:rsidP="00E00971"/>
    <w:p w:rsidR="00E00971" w:rsidRPr="00100624" w:rsidRDefault="00E00971" w:rsidP="00E00971">
      <w:pPr>
        <w:pStyle w:val="Heading2"/>
        <w:rPr>
          <w:color w:val="auto"/>
        </w:rPr>
      </w:pPr>
      <w:bookmarkStart w:id="264" w:name="_Toc234657827"/>
      <w:bookmarkStart w:id="265" w:name="_Toc305503997"/>
      <w:r w:rsidRPr="00100624">
        <w:rPr>
          <w:color w:val="auto"/>
        </w:rPr>
        <w:t>Other Time-Series Charts and DMT Service Tab</w:t>
      </w:r>
      <w:bookmarkEnd w:id="264"/>
      <w:bookmarkEnd w:id="265"/>
    </w:p>
    <w:p w:rsidR="00E00971" w:rsidRPr="00100624" w:rsidRDefault="00E00971" w:rsidP="00E00971">
      <w:r w:rsidRPr="00100624">
        <w:t xml:space="preserve">In the bottom right of the main Single CCN screen are the flow time-series chart, the temperature time-series chart, and the DMT Service Tab. </w:t>
      </w:r>
    </w:p>
    <w:p w:rsidR="00E00971" w:rsidRPr="00100624" w:rsidRDefault="00E00971" w:rsidP="00E00971"/>
    <w:p w:rsidR="00E00971" w:rsidRPr="00100624" w:rsidRDefault="00E00971" w:rsidP="007A505E">
      <w:pPr>
        <w:pStyle w:val="ListParagraph"/>
        <w:numPr>
          <w:ilvl w:val="0"/>
          <w:numId w:val="35"/>
        </w:numPr>
      </w:pPr>
      <w:r w:rsidRPr="00100624">
        <w:t xml:space="preserve">The </w:t>
      </w:r>
      <w:r w:rsidRPr="00100624">
        <w:rPr>
          <w:b/>
        </w:rPr>
        <w:t>Flow Chart</w:t>
      </w:r>
      <w:r w:rsidRPr="00100624">
        <w:t xml:space="preserve"> plots Sample Flow, Sheath, Flow and Total Flow with respect to time. </w:t>
      </w:r>
    </w:p>
    <w:p w:rsidR="00E00971" w:rsidRPr="00100624" w:rsidRDefault="00E00971" w:rsidP="00E00971"/>
    <w:p w:rsidR="00E00971" w:rsidRPr="00100624" w:rsidRDefault="00E00971" w:rsidP="007A505E">
      <w:pPr>
        <w:pStyle w:val="ListParagraph"/>
        <w:numPr>
          <w:ilvl w:val="0"/>
          <w:numId w:val="35"/>
        </w:numPr>
      </w:pPr>
      <w:r w:rsidRPr="00100624">
        <w:t xml:space="preserve">The </w:t>
      </w:r>
      <w:r w:rsidRPr="00100624">
        <w:rPr>
          <w:b/>
        </w:rPr>
        <w:t>Temperature Chart</w:t>
      </w:r>
      <w:r w:rsidRPr="00100624">
        <w:t xml:space="preserve"> plots the temperatures of various CCN components over time. See section </w:t>
      </w:r>
      <w:fldSimple w:instr=" REF _Ref233432899 \r \h  \* MERGEFORMAT ">
        <w:r w:rsidR="005013AD">
          <w:t>12.1.2</w:t>
        </w:r>
      </w:fldSimple>
      <w:r w:rsidRPr="00100624">
        <w:t xml:space="preserve"> for details and the normal range for these temperatures. The Temperature Chart also indicates the temperature of the sample air. </w:t>
      </w:r>
    </w:p>
    <w:p w:rsidR="00971EF0" w:rsidRPr="00100624" w:rsidRDefault="00971EF0" w:rsidP="00971EF0"/>
    <w:p w:rsidR="00E00971" w:rsidRPr="00100624" w:rsidRDefault="00E00971" w:rsidP="007A505E">
      <w:pPr>
        <w:pStyle w:val="ListParagraph"/>
        <w:numPr>
          <w:ilvl w:val="0"/>
          <w:numId w:val="35"/>
        </w:numPr>
      </w:pPr>
      <w:r w:rsidRPr="00100624">
        <w:t xml:space="preserve">The </w:t>
      </w:r>
      <w:r w:rsidRPr="00100624">
        <w:rPr>
          <w:b/>
        </w:rPr>
        <w:t>Serial Output Tab</w:t>
      </w:r>
      <w:r w:rsidRPr="00100624">
        <w:t xml:space="preserve"> is described below.</w:t>
      </w:r>
    </w:p>
    <w:p w:rsidR="00E00971" w:rsidRPr="00100624" w:rsidRDefault="00E00971" w:rsidP="00E00971"/>
    <w:p w:rsidR="00E00971" w:rsidRPr="00100624" w:rsidRDefault="00E00971" w:rsidP="007A505E">
      <w:pPr>
        <w:pStyle w:val="ListParagraph"/>
        <w:numPr>
          <w:ilvl w:val="0"/>
          <w:numId w:val="35"/>
        </w:numPr>
      </w:pPr>
      <w:r w:rsidRPr="00100624">
        <w:t xml:space="preserve">The </w:t>
      </w:r>
      <w:r w:rsidRPr="00100624">
        <w:rPr>
          <w:b/>
        </w:rPr>
        <w:t>DMT Service Tab</w:t>
      </w:r>
      <w:r w:rsidRPr="00100624">
        <w:t xml:space="preserve"> is described below. </w:t>
      </w:r>
    </w:p>
    <w:p w:rsidR="00E00971" w:rsidRPr="00100624" w:rsidRDefault="00E00971" w:rsidP="00E00971"/>
    <w:p w:rsidR="00E00971" w:rsidRPr="00100624" w:rsidRDefault="00E00971" w:rsidP="00E00971">
      <w:pPr>
        <w:pStyle w:val="Heading3"/>
        <w:rPr>
          <w:color w:val="auto"/>
        </w:rPr>
      </w:pPr>
      <w:bookmarkStart w:id="266" w:name="_Toc234657828"/>
      <w:bookmarkStart w:id="267" w:name="_Ref235078028"/>
      <w:bookmarkStart w:id="268" w:name="_Ref235078036"/>
      <w:bookmarkStart w:id="269" w:name="_Ref235240510"/>
      <w:bookmarkStart w:id="270" w:name="_Toc305503998"/>
      <w:bookmarkStart w:id="271" w:name="_Ref233517656"/>
      <w:r w:rsidRPr="00100624">
        <w:rPr>
          <w:color w:val="auto"/>
        </w:rPr>
        <w:t>Serial Output Tab</w:t>
      </w:r>
      <w:bookmarkEnd w:id="266"/>
      <w:bookmarkEnd w:id="267"/>
      <w:bookmarkEnd w:id="268"/>
      <w:bookmarkEnd w:id="269"/>
      <w:bookmarkEnd w:id="270"/>
    </w:p>
    <w:p w:rsidR="00E00971" w:rsidRPr="00100624" w:rsidRDefault="00E00971" w:rsidP="00E00971">
      <w:r w:rsidRPr="00100624">
        <w:t>Users have three options for how the CCN handles serial output:</w:t>
      </w:r>
    </w:p>
    <w:p w:rsidR="00E00971" w:rsidRPr="00100624" w:rsidRDefault="00E00971" w:rsidP="007A505E">
      <w:pPr>
        <w:pStyle w:val="ListParagraph"/>
        <w:numPr>
          <w:ilvl w:val="0"/>
          <w:numId w:val="36"/>
        </w:numPr>
      </w:pPr>
      <w:r w:rsidRPr="00100624">
        <w:lastRenderedPageBreak/>
        <w:t>The instrument generates no serial output.</w:t>
      </w:r>
    </w:p>
    <w:p w:rsidR="00E00971" w:rsidRPr="00100624" w:rsidRDefault="00E00971" w:rsidP="007A505E">
      <w:pPr>
        <w:pStyle w:val="ListParagraph"/>
        <w:numPr>
          <w:ilvl w:val="0"/>
          <w:numId w:val="36"/>
        </w:numPr>
        <w:rPr>
          <w:i/>
        </w:rPr>
      </w:pPr>
      <w:r w:rsidRPr="00100624">
        <w:t xml:space="preserve">The instrument generates a standard stream of serial output. </w:t>
      </w:r>
      <w:r w:rsidR="00F03652" w:rsidRPr="00100624">
        <w:rPr>
          <w:i/>
        </w:rPr>
        <w:t xml:space="preserve">Note: This option must be used to interface with PADS. </w:t>
      </w:r>
    </w:p>
    <w:p w:rsidR="00E00971" w:rsidRPr="00100624" w:rsidRDefault="00E00971" w:rsidP="007A505E">
      <w:pPr>
        <w:pStyle w:val="ListParagraph"/>
        <w:numPr>
          <w:ilvl w:val="0"/>
          <w:numId w:val="36"/>
        </w:numPr>
      </w:pPr>
      <w:r w:rsidRPr="00100624">
        <w:t xml:space="preserve">The instrument generates a user-configured stream of serial output. </w:t>
      </w:r>
    </w:p>
    <w:p w:rsidR="00E00971" w:rsidRPr="00100624" w:rsidRDefault="00E00971" w:rsidP="00E00971"/>
    <w:p w:rsidR="00E00971" w:rsidRPr="00100624" w:rsidRDefault="00E00971" w:rsidP="00E00971">
      <w:r w:rsidRPr="00100624">
        <w:t xml:space="preserve">These options are described in more detail below. The radio buttons in the upper left of the </w:t>
      </w:r>
      <w:r w:rsidRPr="00100624">
        <w:rPr>
          <w:b/>
        </w:rPr>
        <w:t xml:space="preserve">Serial Output </w:t>
      </w:r>
      <w:r w:rsidRPr="00100624">
        <w:t>tab (</w:t>
      </w:r>
      <w:fldSimple w:instr=" REF _Ref233622941 \h  \* MERGEFORMAT ">
        <w:r w:rsidR="005013AD">
          <w:t xml:space="preserve">Figure </w:t>
        </w:r>
        <w:r w:rsidR="005013AD">
          <w:rPr>
            <w:noProof/>
          </w:rPr>
          <w:t>38</w:t>
        </w:r>
      </w:fldSimple>
      <w:r w:rsidRPr="00100624">
        <w:t xml:space="preserve">) allow users to select the option they prefer. </w:t>
      </w:r>
    </w:p>
    <w:p w:rsidR="00E00971" w:rsidRPr="00100624" w:rsidRDefault="00E00971" w:rsidP="00E00971"/>
    <w:p w:rsidR="00E00971" w:rsidRPr="00100624" w:rsidRDefault="00E00971" w:rsidP="00E00971"/>
    <w:p w:rsidR="00E00971" w:rsidRPr="00100624" w:rsidRDefault="00B626D8" w:rsidP="00E00971">
      <w:r>
        <w:rPr>
          <w:noProof/>
          <w:lang w:bidi="ar-SA"/>
        </w:rPr>
      </w:r>
      <w:r>
        <w:rPr>
          <w:noProof/>
          <w:lang w:bidi="ar-SA"/>
        </w:rPr>
        <w:pict>
          <v:shape id="Text Box 640" o:spid="_x0000_s1137" type="#_x0000_t202" style="width:456.15pt;height:322.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E00971">
                  <w:r>
                    <w:rPr>
                      <w:noProof/>
                      <w:lang w:bidi="ar-SA"/>
                    </w:rPr>
                    <w:drawing>
                      <wp:inline distT="0" distB="0" distL="0" distR="0">
                        <wp:extent cx="5219700" cy="3733800"/>
                        <wp:effectExtent l="19050" t="0" r="0" b="0"/>
                        <wp:docPr id="1077"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2"/>
                                <a:srcRect/>
                                <a:stretch>
                                  <a:fillRect/>
                                </a:stretch>
                              </pic:blipFill>
                              <pic:spPr bwMode="auto">
                                <a:xfrm>
                                  <a:off x="0" y="0"/>
                                  <a:ext cx="5219700" cy="3733800"/>
                                </a:xfrm>
                                <a:prstGeom prst="rect">
                                  <a:avLst/>
                                </a:prstGeom>
                                <a:noFill/>
                                <a:ln w="9525">
                                  <a:noFill/>
                                  <a:miter lim="800000"/>
                                  <a:headEnd/>
                                  <a:tailEnd/>
                                </a:ln>
                              </pic:spPr>
                            </pic:pic>
                          </a:graphicData>
                        </a:graphic>
                      </wp:inline>
                    </w:drawing>
                  </w:r>
                </w:p>
                <w:p w:rsidR="005933F6" w:rsidRDefault="005933F6" w:rsidP="00E00971">
                  <w:pPr>
                    <w:pStyle w:val="Caption"/>
                    <w:jc w:val="left"/>
                  </w:pPr>
                  <w:bookmarkStart w:id="272" w:name="_Ref233622941"/>
                  <w:bookmarkStart w:id="273" w:name="_Toc233704923"/>
                  <w:bookmarkStart w:id="274" w:name="_Toc305504065"/>
                  <w:r>
                    <w:t xml:space="preserve">Figure </w:t>
                  </w:r>
                  <w:fldSimple w:instr=" SEQ Figure \* ARABIC ">
                    <w:r>
                      <w:rPr>
                        <w:noProof/>
                      </w:rPr>
                      <w:t>38</w:t>
                    </w:r>
                  </w:fldSimple>
                  <w:bookmarkEnd w:id="272"/>
                  <w:r>
                    <w:t>: Serial Output Tab</w:t>
                  </w:r>
                  <w:bookmarkEnd w:id="273"/>
                  <w:bookmarkEnd w:id="274"/>
                </w:p>
              </w:txbxContent>
            </v:textbox>
            <w10:wrap type="none"/>
            <w10:anchorlock/>
          </v:shape>
        </w:pict>
      </w:r>
    </w:p>
    <w:p w:rsidR="00E00971" w:rsidRPr="00100624" w:rsidRDefault="00E00971" w:rsidP="00E00971"/>
    <w:p w:rsidR="00E00971" w:rsidRPr="00100624" w:rsidRDefault="00E00971" w:rsidP="00E00971">
      <w:r w:rsidRPr="00100624">
        <w:t>If</w:t>
      </w:r>
      <w:r w:rsidR="00C74CD4" w:rsidRPr="00100624">
        <w:t xml:space="preserve"> serial output is set to </w:t>
      </w:r>
      <w:proofErr w:type="gramStart"/>
      <w:r w:rsidR="00C74CD4" w:rsidRPr="00100624">
        <w:rPr>
          <w:b/>
        </w:rPr>
        <w:t>None</w:t>
      </w:r>
      <w:proofErr w:type="gramEnd"/>
      <w:r w:rsidR="00C74CD4" w:rsidRPr="00100624">
        <w:t>,</w:t>
      </w:r>
      <w:r w:rsidRPr="00100624">
        <w:t xml:space="preserve"> the white columns above will disappear from the </w:t>
      </w:r>
      <w:r w:rsidRPr="00100624">
        <w:rPr>
          <w:b/>
        </w:rPr>
        <w:t xml:space="preserve">Serial Output </w:t>
      </w:r>
      <w:r w:rsidRPr="00100624">
        <w:t xml:space="preserve">tab. </w:t>
      </w:r>
    </w:p>
    <w:p w:rsidR="00E00971" w:rsidRPr="00100624" w:rsidRDefault="00E00971" w:rsidP="00E00971"/>
    <w:p w:rsidR="00E00971" w:rsidRPr="00100624" w:rsidRDefault="00E00971" w:rsidP="00E00971">
      <w:r w:rsidRPr="00100624">
        <w:t xml:space="preserve">If serial output is set to </w:t>
      </w:r>
      <w:r w:rsidRPr="00100624">
        <w:rPr>
          <w:b/>
        </w:rPr>
        <w:t>Normal</w:t>
      </w:r>
      <w:r w:rsidRPr="00100624">
        <w:t xml:space="preserve">, the CCN will output two lines (Line H and Line C) of serial stream data. In this case, the columns displayed in the </w:t>
      </w:r>
      <w:r w:rsidRPr="00100624">
        <w:rPr>
          <w:b/>
        </w:rPr>
        <w:t xml:space="preserve">Serial Output </w:t>
      </w:r>
      <w:r w:rsidRPr="00100624">
        <w:t>tab are for informational purposes only; users cannot manipulate the display to configure the serial stream. The first serial stream will always start with a time stamp, followed by an “H,” followed by the output channels displa</w:t>
      </w:r>
      <w:r w:rsidR="00C058B3" w:rsidRPr="00100624">
        <w:t xml:space="preserve">yed in the left column of </w:t>
      </w:r>
      <w:fldSimple w:instr=" REF _Ref233622941 \h  \* MERGEFORMAT ">
        <w:r w:rsidR="005013AD">
          <w:t xml:space="preserve">Figure </w:t>
        </w:r>
        <w:r w:rsidR="005013AD">
          <w:rPr>
            <w:noProof/>
          </w:rPr>
          <w:t>38</w:t>
        </w:r>
      </w:fldSimple>
      <w:r w:rsidRPr="00100624">
        <w:t xml:space="preserve">. </w:t>
      </w:r>
      <w:r w:rsidR="00343303" w:rsidRPr="00100624">
        <w:t xml:space="preserve">(For a list of these channels, see section </w:t>
      </w:r>
      <w:fldSimple w:instr=" REF _Ref235240373 \r \h  \* MERGEFORMAT ">
        <w:r w:rsidR="005013AD">
          <w:t>12.6.1</w:t>
        </w:r>
      </w:fldSimple>
      <w:r w:rsidR="00343303" w:rsidRPr="00100624">
        <w:t xml:space="preserve">.) </w:t>
      </w:r>
      <w:r w:rsidRPr="00100624">
        <w:t xml:space="preserve">A carriage return separates the first set of data from the second, which starts with a “C” and continues with the output channels specified in the column on the right in </w:t>
      </w:r>
      <w:fldSimple w:instr=" REF _Ref233622941 \h  \* MERGEFORMAT ">
        <w:r w:rsidR="005013AD">
          <w:t xml:space="preserve">Figure </w:t>
        </w:r>
        <w:r w:rsidR="005013AD">
          <w:rPr>
            <w:noProof/>
          </w:rPr>
          <w:t>38</w:t>
        </w:r>
      </w:fldSimple>
      <w:r w:rsidRPr="00100624">
        <w:t>.</w:t>
      </w:r>
      <w:r w:rsidR="00C058B3" w:rsidRPr="00100624">
        <w:t xml:space="preserve"> </w:t>
      </w:r>
    </w:p>
    <w:p w:rsidR="00E00971" w:rsidRPr="00100624" w:rsidRDefault="00E00971" w:rsidP="00E00971"/>
    <w:p w:rsidR="00E00971" w:rsidRPr="00100624" w:rsidRDefault="00C74CD4" w:rsidP="00E00971">
      <w:r w:rsidRPr="00100624">
        <w:lastRenderedPageBreak/>
        <w:t xml:space="preserve">If serial output is set to </w:t>
      </w:r>
      <w:r w:rsidR="00E00971" w:rsidRPr="00100624">
        <w:rPr>
          <w:b/>
        </w:rPr>
        <w:t>User Defined</w:t>
      </w:r>
      <w:r w:rsidR="00E00971" w:rsidRPr="00100624">
        <w:t>, users can select the desired output channels from a list of all available channels. To include channels in the serial stream, select the channels by clicking on them. Holding down the &lt;Shift&gt; and &lt;Control&gt; keys allow</w:t>
      </w:r>
      <w:r w:rsidR="00C058B3" w:rsidRPr="00100624">
        <w:t>s</w:t>
      </w:r>
      <w:r w:rsidR="00E00971" w:rsidRPr="00100624">
        <w:t xml:space="preserve"> you to select multiple channels at once. Note that the order of channels must follow that in the list of all available channels.</w:t>
      </w:r>
    </w:p>
    <w:p w:rsidR="000B53A6" w:rsidRPr="00100624" w:rsidRDefault="000B53A6" w:rsidP="00E00971"/>
    <w:p w:rsidR="00E00971" w:rsidRPr="00100624" w:rsidRDefault="00E00971" w:rsidP="00E00971"/>
    <w:p w:rsidR="00E00971" w:rsidRPr="00100624" w:rsidRDefault="00E00971" w:rsidP="00E00971"/>
    <w:p w:rsidR="00E00971" w:rsidRPr="00100624" w:rsidRDefault="00E00971" w:rsidP="00E00971">
      <w:pPr>
        <w:pStyle w:val="Heading3"/>
        <w:rPr>
          <w:color w:val="auto"/>
        </w:rPr>
      </w:pPr>
      <w:bookmarkStart w:id="275" w:name="_Toc234657829"/>
      <w:bookmarkStart w:id="276" w:name="_Ref236475041"/>
      <w:bookmarkStart w:id="277" w:name="_Toc305503999"/>
      <w:r w:rsidRPr="00100624">
        <w:rPr>
          <w:color w:val="auto"/>
        </w:rPr>
        <w:t>DMT Service Tab</w:t>
      </w:r>
      <w:bookmarkEnd w:id="271"/>
      <w:bookmarkEnd w:id="275"/>
      <w:bookmarkEnd w:id="276"/>
      <w:bookmarkEnd w:id="277"/>
    </w:p>
    <w:p w:rsidR="00E00971" w:rsidRPr="00100624" w:rsidRDefault="00B626D8" w:rsidP="00E00971">
      <w:pPr>
        <w:pStyle w:val="BodyText"/>
      </w:pPr>
      <w:r>
        <w:rPr>
          <w:noProof/>
          <w:lang w:bidi="ar-SA"/>
        </w:rPr>
      </w:r>
      <w:r>
        <w:rPr>
          <w:noProof/>
          <w:lang w:bidi="ar-SA"/>
        </w:rPr>
        <w:pict>
          <v:shape id="Text Box 639" o:spid="_x0000_s1136" type="#_x0000_t202" style="width:449.25pt;height:325.3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0B53A6">
                  <w:r w:rsidRPr="000B53A6">
                    <w:rPr>
                      <w:noProof/>
                      <w:lang w:bidi="ar-SA"/>
                    </w:rPr>
                    <w:drawing>
                      <wp:inline distT="0" distB="0" distL="0" distR="0">
                        <wp:extent cx="5238750" cy="3790950"/>
                        <wp:effectExtent l="19050" t="0" r="0" b="0"/>
                        <wp:docPr id="5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a:srcRect/>
                                <a:stretch>
                                  <a:fillRect/>
                                </a:stretch>
                              </pic:blipFill>
                              <pic:spPr bwMode="auto">
                                <a:xfrm>
                                  <a:off x="0" y="0"/>
                                  <a:ext cx="5238750" cy="3790950"/>
                                </a:xfrm>
                                <a:prstGeom prst="rect">
                                  <a:avLst/>
                                </a:prstGeom>
                                <a:noFill/>
                                <a:ln w="9525">
                                  <a:noFill/>
                                  <a:miter lim="800000"/>
                                  <a:headEnd/>
                                  <a:tailEnd/>
                                </a:ln>
                              </pic:spPr>
                            </pic:pic>
                          </a:graphicData>
                        </a:graphic>
                      </wp:inline>
                    </w:drawing>
                  </w:r>
                </w:p>
                <w:p w:rsidR="005933F6" w:rsidRDefault="005933F6" w:rsidP="000B53A6">
                  <w:pPr>
                    <w:pStyle w:val="Caption"/>
                    <w:jc w:val="left"/>
                  </w:pPr>
                  <w:bookmarkStart w:id="278" w:name="_Toc305504066"/>
                  <w:r>
                    <w:t xml:space="preserve">Figure </w:t>
                  </w:r>
                  <w:fldSimple w:instr=" SEQ Figure \* ARABIC ">
                    <w:r>
                      <w:rPr>
                        <w:noProof/>
                      </w:rPr>
                      <w:t>39</w:t>
                    </w:r>
                  </w:fldSimple>
                  <w:r>
                    <w:t>: DMT Service Tab</w:t>
                  </w:r>
                  <w:bookmarkEnd w:id="278"/>
                </w:p>
              </w:txbxContent>
            </v:textbox>
            <w10:wrap type="none"/>
            <w10:anchorlock/>
          </v:shape>
        </w:pict>
      </w:r>
    </w:p>
    <w:p w:rsidR="00E00971" w:rsidRPr="00100624" w:rsidRDefault="00E00971" w:rsidP="00E00971">
      <w:r w:rsidRPr="00100624">
        <w:t xml:space="preserve">The DMT tab is used to access the CCN service tabs. These tabs are hidden and locked during normal operation. They can be accessed by clicking the text window in the middle of the screen and typing the password </w:t>
      </w:r>
      <w:r w:rsidRPr="00100624">
        <w:rPr>
          <w:i/>
        </w:rPr>
        <w:t>Service</w:t>
      </w:r>
      <w:r w:rsidR="00966051" w:rsidRPr="00100624">
        <w:t>.</w:t>
      </w:r>
      <w:r w:rsidRPr="00100624">
        <w:t xml:space="preserve"> When the password is entered correct</w:t>
      </w:r>
      <w:r w:rsidR="00966051" w:rsidRPr="00100624">
        <w:t xml:space="preserve">ly, tabs for </w:t>
      </w:r>
      <w:r w:rsidR="00966051" w:rsidRPr="00100624">
        <w:rPr>
          <w:b/>
        </w:rPr>
        <w:t>PID</w:t>
      </w:r>
      <w:r w:rsidR="00966051" w:rsidRPr="00100624">
        <w:t xml:space="preserve">, </w:t>
      </w:r>
      <w:r w:rsidR="00966051" w:rsidRPr="00100624">
        <w:rPr>
          <w:b/>
        </w:rPr>
        <w:t>Gains</w:t>
      </w:r>
      <w:r w:rsidR="00966051" w:rsidRPr="00100624">
        <w:t xml:space="preserve">, </w:t>
      </w:r>
      <w:r w:rsidR="00966051" w:rsidRPr="00100624">
        <w:rPr>
          <w:b/>
        </w:rPr>
        <w:t>Flow</w:t>
      </w:r>
      <w:r w:rsidR="00966051" w:rsidRPr="00100624">
        <w:t xml:space="preserve"> and </w:t>
      </w:r>
      <w:r w:rsidR="00966051" w:rsidRPr="00100624">
        <w:rPr>
          <w:b/>
        </w:rPr>
        <w:t>Error/E</w:t>
      </w:r>
      <w:r w:rsidRPr="00100624">
        <w:rPr>
          <w:b/>
        </w:rPr>
        <w:t>xit</w:t>
      </w:r>
      <w:r w:rsidRPr="00100624">
        <w:t xml:space="preserve"> will appear</w:t>
      </w:r>
      <w:r w:rsidR="00966051" w:rsidRPr="00100624">
        <w:t xml:space="preserve"> (</w:t>
      </w:r>
      <w:fldSimple w:instr=" REF _Ref233625932 \h  \* MERGEFORMAT ">
        <w:r w:rsidR="005013AD">
          <w:t xml:space="preserve">Figure </w:t>
        </w:r>
        <w:r w:rsidR="005013AD">
          <w:rPr>
            <w:noProof/>
          </w:rPr>
          <w:t>40</w:t>
        </w:r>
      </w:fldSimple>
      <w:r w:rsidR="00966051" w:rsidRPr="00100624">
        <w:t>)</w:t>
      </w:r>
      <w:r w:rsidRPr="00100624">
        <w:t xml:space="preserve">. These tabs can be used to </w:t>
      </w:r>
      <w:r w:rsidR="008E16FD" w:rsidRPr="00100624">
        <w:t xml:space="preserve">update the </w:t>
      </w:r>
      <w:r w:rsidRPr="00100624">
        <w:t xml:space="preserve">calibration parameters in real time, without having to restart the </w:t>
      </w:r>
      <w:r w:rsidR="008E16FD" w:rsidRPr="00100624">
        <w:t>program</w:t>
      </w:r>
      <w:r w:rsidRPr="00100624">
        <w:t>.</w:t>
      </w:r>
      <w:r w:rsidR="008E16FD" w:rsidRPr="00100624">
        <w:t xml:space="preserve"> (In contrast, changes made to these same parameters using the </w:t>
      </w:r>
      <w:r w:rsidR="008E16FD" w:rsidRPr="00100624">
        <w:rPr>
          <w:b/>
        </w:rPr>
        <w:t xml:space="preserve">CCN Calibration Editor.exe </w:t>
      </w:r>
      <w:r w:rsidR="008E16FD" w:rsidRPr="00100624">
        <w:t xml:space="preserve">program require restarting </w:t>
      </w:r>
      <w:r w:rsidR="008E16FD" w:rsidRPr="00100624">
        <w:rPr>
          <w:b/>
        </w:rPr>
        <w:t>Single CCN.exe</w:t>
      </w:r>
      <w:r w:rsidR="008E16FD" w:rsidRPr="00100624">
        <w:t xml:space="preserve"> before the updates will take effect.)</w:t>
      </w:r>
      <w:r w:rsidRPr="00100624">
        <w:t xml:space="preserve"> The new values can be saved </w:t>
      </w:r>
      <w:r w:rsidR="008E16FD" w:rsidRPr="00100624">
        <w:t xml:space="preserve">as defaults </w:t>
      </w:r>
      <w:r w:rsidRPr="00100624">
        <w:t xml:space="preserve">by pressing the </w:t>
      </w:r>
      <w:r w:rsidR="008E16FD" w:rsidRPr="00100624">
        <w:rPr>
          <w:b/>
        </w:rPr>
        <w:t>S</w:t>
      </w:r>
      <w:r w:rsidRPr="00100624">
        <w:rPr>
          <w:b/>
        </w:rPr>
        <w:t xml:space="preserve">ave </w:t>
      </w:r>
      <w:r w:rsidRPr="00100624">
        <w:t xml:space="preserve">button. If the </w:t>
      </w:r>
      <w:r w:rsidR="008E16FD" w:rsidRPr="00100624">
        <w:rPr>
          <w:b/>
        </w:rPr>
        <w:t>Sa</w:t>
      </w:r>
      <w:r w:rsidRPr="00100624">
        <w:rPr>
          <w:b/>
        </w:rPr>
        <w:t>ve</w:t>
      </w:r>
      <w:r w:rsidRPr="00100624">
        <w:t xml:space="preserve"> button is not pressed, any values </w:t>
      </w:r>
      <w:r w:rsidR="00966051" w:rsidRPr="00100624">
        <w:t>entered</w:t>
      </w:r>
      <w:r w:rsidRPr="00100624">
        <w:t xml:space="preserve"> will </w:t>
      </w:r>
      <w:r w:rsidR="008E16FD" w:rsidRPr="00100624">
        <w:t>only apply to the current session</w:t>
      </w:r>
      <w:r w:rsidRPr="00100624">
        <w:t>.</w:t>
      </w:r>
      <w:r w:rsidR="00966051" w:rsidRPr="00100624">
        <w:t xml:space="preserve"> </w:t>
      </w:r>
    </w:p>
    <w:p w:rsidR="008E16FD" w:rsidRPr="00100624" w:rsidRDefault="008E16FD" w:rsidP="00E00971"/>
    <w:p w:rsidR="00E00971" w:rsidRPr="00100624" w:rsidRDefault="00E00971" w:rsidP="00E00971">
      <w:pPr>
        <w:pStyle w:val="Heading4"/>
      </w:pPr>
      <w:bookmarkStart w:id="279" w:name="_Ref233708866"/>
      <w:bookmarkStart w:id="280" w:name="_Toc234657830"/>
      <w:bookmarkStart w:id="281" w:name="_Toc305504000"/>
      <w:r w:rsidRPr="00100624">
        <w:lastRenderedPageBreak/>
        <w:t>DMT Service Tab: PID Section</w:t>
      </w:r>
      <w:bookmarkEnd w:id="279"/>
      <w:bookmarkEnd w:id="280"/>
      <w:bookmarkEnd w:id="281"/>
    </w:p>
    <w:p w:rsidR="00E00971" w:rsidRPr="00100624" w:rsidRDefault="00E00971" w:rsidP="00E00971">
      <w:pPr>
        <w:pStyle w:val="BodyText"/>
      </w:pPr>
      <w:r w:rsidRPr="00100624">
        <w:t xml:space="preserve">The PID screen, pictured </w:t>
      </w:r>
      <w:r w:rsidR="00966051" w:rsidRPr="00100624">
        <w:t>in</w:t>
      </w:r>
      <w:r w:rsidRPr="00100624">
        <w:t xml:space="preserve"> </w:t>
      </w:r>
      <w:fldSimple w:instr=" REF _Ref233625932 \h  \* MERGEFORMAT ">
        <w:r w:rsidR="005013AD">
          <w:t xml:space="preserve">Figure </w:t>
        </w:r>
        <w:r w:rsidR="005013AD">
          <w:rPr>
            <w:noProof/>
          </w:rPr>
          <w:t>40</w:t>
        </w:r>
      </w:fldSimple>
      <w:r w:rsidRPr="00100624">
        <w:t>, allows users to modify the CCN’s proportional valve flow control loop. Specifically, the parameters on this tab determine how the CCN’s proportional valve voltage will shift from its current state to a higher or lower one.</w:t>
      </w:r>
      <w:r w:rsidRPr="00100624">
        <w:rPr>
          <w:rStyle w:val="FootnoteReference"/>
        </w:rPr>
        <w:footnoteReference w:id="6"/>
      </w:r>
      <w:r w:rsidRPr="00100624">
        <w:t xml:space="preserve"> During any such transition, the optimal change is one that is 1.) </w:t>
      </w:r>
      <w:proofErr w:type="gramStart"/>
      <w:r w:rsidRPr="00100624">
        <w:t>quick</w:t>
      </w:r>
      <w:proofErr w:type="gramEnd"/>
      <w:r w:rsidRPr="00100624">
        <w:t xml:space="preserve">, 2.) </w:t>
      </w:r>
      <w:proofErr w:type="gramStart"/>
      <w:r w:rsidRPr="00100624">
        <w:t>smooth</w:t>
      </w:r>
      <w:proofErr w:type="gramEnd"/>
      <w:r w:rsidRPr="00100624">
        <w:t xml:space="preserve">, and 3.) </w:t>
      </w:r>
      <w:proofErr w:type="gramStart"/>
      <w:r w:rsidRPr="00100624">
        <w:t>does</w:t>
      </w:r>
      <w:proofErr w:type="gramEnd"/>
      <w:r w:rsidRPr="00100624">
        <w:t xml:space="preserve"> not overshoot its target—i.e., does not raise or lower the voltage too far. The challenge, however, is that these three factors cannot be simultaneously optimized, as a very quick transition typically overshoots its target.</w:t>
      </w:r>
    </w:p>
    <w:p w:rsidR="00E00971" w:rsidRPr="00100624" w:rsidRDefault="00B626D8" w:rsidP="00E00971">
      <w:pPr>
        <w:pStyle w:val="BodyText"/>
      </w:pPr>
      <w:r>
        <w:rPr>
          <w:noProof/>
          <w:lang w:bidi="ar-SA"/>
        </w:rPr>
      </w:r>
      <w:r>
        <w:rPr>
          <w:noProof/>
          <w:lang w:bidi="ar-SA"/>
        </w:rPr>
        <w:pict>
          <v:shape id="Text Box 638" o:spid="_x0000_s1135" type="#_x0000_t202" style="width:435pt;height:330pt;visibility:visible;mso-wrap-style:square;mso-left-percent:-10001;mso-top-percent:-10001;mso-position-horizontal:absolute;mso-position-horizontal-relative:char;mso-position-vertical:absolute;mso-position-vertical-relative:line;mso-left-percent:-10001;mso-top-percent:-10001;v-text-anchor:top" filled="f" stroked="f">
            <v:textbox>
              <w:txbxContent>
                <w:p w:rsidR="005933F6" w:rsidRDefault="005933F6" w:rsidP="00E00971">
                  <w:r w:rsidRPr="00DD7285">
                    <w:rPr>
                      <w:noProof/>
                      <w:lang w:bidi="ar-SA"/>
                    </w:rPr>
                    <w:drawing>
                      <wp:inline distT="0" distB="0" distL="0" distR="0">
                        <wp:extent cx="5248275" cy="3781425"/>
                        <wp:effectExtent l="19050" t="0" r="9525" b="0"/>
                        <wp:docPr id="10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srcRect/>
                                <a:stretch>
                                  <a:fillRect/>
                                </a:stretch>
                              </pic:blipFill>
                              <pic:spPr bwMode="auto">
                                <a:xfrm>
                                  <a:off x="0" y="0"/>
                                  <a:ext cx="5248275" cy="3781425"/>
                                </a:xfrm>
                                <a:prstGeom prst="rect">
                                  <a:avLst/>
                                </a:prstGeom>
                                <a:noFill/>
                                <a:ln w="9525">
                                  <a:noFill/>
                                  <a:miter lim="800000"/>
                                  <a:headEnd/>
                                  <a:tailEnd/>
                                </a:ln>
                              </pic:spPr>
                            </pic:pic>
                          </a:graphicData>
                        </a:graphic>
                      </wp:inline>
                    </w:drawing>
                  </w:r>
                </w:p>
                <w:p w:rsidR="005933F6" w:rsidRDefault="005933F6" w:rsidP="00E00971">
                  <w:pPr>
                    <w:pStyle w:val="Caption"/>
                    <w:jc w:val="left"/>
                  </w:pPr>
                  <w:bookmarkStart w:id="282" w:name="_Ref233625932"/>
                  <w:bookmarkStart w:id="283" w:name="_Toc233426063"/>
                  <w:bookmarkStart w:id="284" w:name="_Toc233704924"/>
                  <w:bookmarkStart w:id="285" w:name="_Toc305504067"/>
                  <w:r>
                    <w:t xml:space="preserve">Figure </w:t>
                  </w:r>
                  <w:fldSimple w:instr=" SEQ Figure \* ARABIC ">
                    <w:r>
                      <w:rPr>
                        <w:noProof/>
                      </w:rPr>
                      <w:t>40</w:t>
                    </w:r>
                  </w:fldSimple>
                  <w:bookmarkEnd w:id="282"/>
                  <w:r>
                    <w:t>: DMT Service Tab – PID Section</w:t>
                  </w:r>
                  <w:bookmarkEnd w:id="283"/>
                  <w:bookmarkEnd w:id="284"/>
                  <w:bookmarkEnd w:id="285"/>
                </w:p>
              </w:txbxContent>
            </v:textbox>
            <w10:wrap type="none"/>
            <w10:anchorlock/>
          </v:shape>
        </w:pict>
      </w:r>
    </w:p>
    <w:p w:rsidR="00E00971" w:rsidRPr="00100624" w:rsidRDefault="00C74CD4" w:rsidP="00E00971">
      <w:pPr>
        <w:pStyle w:val="BodyText"/>
      </w:pPr>
      <w:r w:rsidRPr="00100624">
        <w:t xml:space="preserve">The proportional valve is controlled by a PID loop. </w:t>
      </w:r>
      <w:r w:rsidR="00E00971" w:rsidRPr="00100624">
        <w:rPr>
          <w:b/>
        </w:rPr>
        <w:t>P</w:t>
      </w:r>
      <w:r w:rsidR="00E00971" w:rsidRPr="00100624">
        <w:rPr>
          <w:i/>
        </w:rPr>
        <w:t xml:space="preserve"> (Proportional)</w:t>
      </w:r>
      <w:r w:rsidR="00E00971" w:rsidRPr="00100624">
        <w:t xml:space="preserve">, </w:t>
      </w:r>
      <w:r w:rsidR="00E00971" w:rsidRPr="00100624">
        <w:rPr>
          <w:b/>
        </w:rPr>
        <w:t>I</w:t>
      </w:r>
      <w:r w:rsidR="00E00971" w:rsidRPr="00100624">
        <w:rPr>
          <w:i/>
        </w:rPr>
        <w:t xml:space="preserve"> (Integral)</w:t>
      </w:r>
      <w:r w:rsidR="00E00971" w:rsidRPr="00100624">
        <w:t xml:space="preserve">, and </w:t>
      </w:r>
      <w:r w:rsidR="00E00971" w:rsidRPr="00100624">
        <w:rPr>
          <w:b/>
        </w:rPr>
        <w:t>D</w:t>
      </w:r>
      <w:r w:rsidR="00E00971" w:rsidRPr="00100624">
        <w:rPr>
          <w:i/>
        </w:rPr>
        <w:t xml:space="preserve"> (Derivative)</w:t>
      </w:r>
      <w:r w:rsidR="00E00971" w:rsidRPr="00100624">
        <w:t xml:space="preserve"> are variables used to control </w:t>
      </w:r>
      <w:r w:rsidRPr="00100624">
        <w:t xml:space="preserve">the valve’s voltage </w:t>
      </w:r>
      <w:r w:rsidR="00E00971" w:rsidRPr="00100624">
        <w:t xml:space="preserve">transition. </w:t>
      </w:r>
      <w:r w:rsidR="00E00971" w:rsidRPr="00100624">
        <w:rPr>
          <w:b/>
        </w:rPr>
        <w:t>P</w:t>
      </w:r>
      <w:r w:rsidR="00E00971" w:rsidRPr="00100624">
        <w:t xml:space="preserve"> determines the scale of the transition, and is akin to the multiplier that is used to get from the old voltage to the new voltage. </w:t>
      </w:r>
      <w:r w:rsidR="00E00971" w:rsidRPr="00100624">
        <w:rPr>
          <w:b/>
        </w:rPr>
        <w:t>I</w:t>
      </w:r>
      <w:r w:rsidR="00E00971" w:rsidRPr="00100624">
        <w:rPr>
          <w:i/>
        </w:rPr>
        <w:t xml:space="preserve"> </w:t>
      </w:r>
      <w:r w:rsidR="00E00971" w:rsidRPr="00100624">
        <w:t xml:space="preserve">the speed of the response time, with a higher </w:t>
      </w:r>
      <w:r w:rsidR="00E00971" w:rsidRPr="00100624">
        <w:rPr>
          <w:b/>
        </w:rPr>
        <w:t>I</w:t>
      </w:r>
      <w:r w:rsidR="00E00971" w:rsidRPr="00100624">
        <w:t xml:space="preserve"> yielding a faster transition. </w:t>
      </w:r>
      <w:r w:rsidR="00E00971" w:rsidRPr="00100624">
        <w:rPr>
          <w:b/>
        </w:rPr>
        <w:t>D</w:t>
      </w:r>
      <w:r w:rsidR="00E00971" w:rsidRPr="00100624">
        <w:rPr>
          <w:i/>
        </w:rPr>
        <w:t xml:space="preserve"> </w:t>
      </w:r>
      <w:r w:rsidR="00E00971" w:rsidRPr="00100624">
        <w:t>determines how smooth the transition curve will be.</w:t>
      </w:r>
    </w:p>
    <w:p w:rsidR="00E00971" w:rsidRPr="00100624" w:rsidRDefault="00E00971" w:rsidP="00E00971">
      <w:r w:rsidRPr="00100624">
        <w:t xml:space="preserve">The default values that appear in the P, I, and D fields on the PID tab are adequate for stable flow control in most cases. However, under certain circumstances, it may be necessary to tune the PID loop for better control. </w:t>
      </w:r>
    </w:p>
    <w:p w:rsidR="00E00971" w:rsidRPr="00100624" w:rsidRDefault="00E00971" w:rsidP="00E00971"/>
    <w:p w:rsidR="00E00971" w:rsidRPr="00100624" w:rsidRDefault="00E00971" w:rsidP="00E00971">
      <w:r w:rsidRPr="00100624">
        <w:rPr>
          <w:b/>
        </w:rPr>
        <w:t>Max</w:t>
      </w:r>
      <w:r w:rsidRPr="00100624">
        <w:t xml:space="preserve"> and </w:t>
      </w:r>
      <w:r w:rsidRPr="00100624">
        <w:rPr>
          <w:b/>
        </w:rPr>
        <w:t>Min value</w:t>
      </w:r>
      <w:r w:rsidRPr="00100624">
        <w:t xml:space="preserve"> refer to the proportional valve voltage window the PID loop can control. Each proportional valve has an operating </w:t>
      </w:r>
      <w:r w:rsidR="0097151B" w:rsidRPr="00100624">
        <w:t xml:space="preserve">range of about </w:t>
      </w:r>
      <w:r w:rsidRPr="00100624">
        <w:t>1 V</w:t>
      </w:r>
      <w:r w:rsidR="0097151B" w:rsidRPr="00100624">
        <w:t xml:space="preserve">, but turn-on voltages between valves can vary from </w:t>
      </w:r>
      <w:r w:rsidRPr="00100624">
        <w:t>1.25 - 3.5 V</w:t>
      </w:r>
      <w:r w:rsidR="0097151B" w:rsidRPr="00100624">
        <w:t>. Thus one proportional valve may operate at 1.25 – 2.25 V, while another operates at 2.5 – 3.5 V</w:t>
      </w:r>
      <w:r w:rsidRPr="00100624">
        <w:t xml:space="preserve">. </w:t>
      </w:r>
      <w:r w:rsidR="0097151B" w:rsidRPr="00100624">
        <w:t xml:space="preserve">Setting </w:t>
      </w:r>
      <w:r w:rsidR="0097151B" w:rsidRPr="00100624">
        <w:rPr>
          <w:b/>
        </w:rPr>
        <w:t>Min</w:t>
      </w:r>
      <w:r w:rsidR="0097151B" w:rsidRPr="00100624">
        <w:t xml:space="preserve"> and </w:t>
      </w:r>
      <w:r w:rsidR="0097151B" w:rsidRPr="00100624">
        <w:rPr>
          <w:b/>
        </w:rPr>
        <w:t>Max</w:t>
      </w:r>
      <w:r w:rsidR="0097151B" w:rsidRPr="00100624">
        <w:t xml:space="preserve"> values so they create a wide window (</w:t>
      </w:r>
      <w:r w:rsidRPr="00100624">
        <w:t>0.1 – 4.9 V</w:t>
      </w:r>
      <w:r w:rsidR="0097151B" w:rsidRPr="00100624">
        <w:t>)</w:t>
      </w:r>
      <w:r w:rsidRPr="00100624">
        <w:t xml:space="preserve"> accommodates all proportional valves</w:t>
      </w:r>
      <w:r w:rsidR="0097151B" w:rsidRPr="00100624">
        <w:t xml:space="preserve">. </w:t>
      </w:r>
      <w:r w:rsidRPr="00100624">
        <w:t xml:space="preserve"> </w:t>
      </w:r>
      <w:r w:rsidR="0097151B" w:rsidRPr="00100624">
        <w:t xml:space="preserve">Narrowing </w:t>
      </w:r>
      <w:r w:rsidRPr="00100624">
        <w:t xml:space="preserve">this window does not </w:t>
      </w:r>
      <w:r w:rsidR="0097151B" w:rsidRPr="00100624">
        <w:t xml:space="preserve">typically </w:t>
      </w:r>
      <w:r w:rsidRPr="00100624">
        <w:t xml:space="preserve">improve flow performance. </w:t>
      </w:r>
    </w:p>
    <w:p w:rsidR="00EA1AFA" w:rsidRPr="00100624" w:rsidRDefault="00EA1AFA" w:rsidP="00E00971"/>
    <w:p w:rsidR="00E00971" w:rsidRPr="00100624" w:rsidRDefault="00E00971" w:rsidP="00E00971">
      <w:pPr>
        <w:pStyle w:val="Heading4"/>
      </w:pPr>
      <w:bookmarkStart w:id="286" w:name="_Toc234657831"/>
      <w:bookmarkStart w:id="287" w:name="_Ref235416353"/>
      <w:bookmarkStart w:id="288" w:name="_Toc305504001"/>
      <w:r w:rsidRPr="00100624">
        <w:t>DMT Service Tab: Gains Section</w:t>
      </w:r>
      <w:bookmarkEnd w:id="286"/>
      <w:bookmarkEnd w:id="287"/>
      <w:bookmarkEnd w:id="288"/>
    </w:p>
    <w:p w:rsidR="00E00971" w:rsidRPr="00100624" w:rsidRDefault="00B626D8" w:rsidP="00E00971">
      <w:pPr>
        <w:pStyle w:val="BodyText"/>
      </w:pPr>
      <w:r>
        <w:rPr>
          <w:noProof/>
          <w:lang w:bidi="ar-SA"/>
        </w:rPr>
      </w:r>
      <w:r>
        <w:rPr>
          <w:noProof/>
          <w:lang w:bidi="ar-SA"/>
        </w:rPr>
        <w:pict>
          <v:shape id="Text Box 637" o:spid="_x0000_s1134" type="#_x0000_t202" style="width:435pt;height:307.8pt;visibility:visible;mso-wrap-style:square;mso-left-percent:-10001;mso-top-percent:-10001;mso-position-horizontal:absolute;mso-position-horizontal-relative:char;mso-position-vertical:absolute;mso-position-vertical-relative:line;mso-left-percent:-10001;mso-top-percent:-10001;v-text-anchor:top" filled="f" stroked="f">
            <v:textbox>
              <w:txbxContent>
                <w:p w:rsidR="005933F6" w:rsidRDefault="005933F6" w:rsidP="00E00971">
                  <w:r>
                    <w:rPr>
                      <w:noProof/>
                      <w:lang w:bidi="ar-SA"/>
                    </w:rPr>
                    <w:drawing>
                      <wp:inline distT="0" distB="0" distL="0" distR="0">
                        <wp:extent cx="5095875" cy="3571875"/>
                        <wp:effectExtent l="1905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5"/>
                                <a:srcRect/>
                                <a:stretch>
                                  <a:fillRect/>
                                </a:stretch>
                              </pic:blipFill>
                              <pic:spPr bwMode="auto">
                                <a:xfrm>
                                  <a:off x="0" y="0"/>
                                  <a:ext cx="5095875" cy="3571875"/>
                                </a:xfrm>
                                <a:prstGeom prst="rect">
                                  <a:avLst/>
                                </a:prstGeom>
                                <a:noFill/>
                                <a:ln w="9525">
                                  <a:noFill/>
                                  <a:miter lim="800000"/>
                                  <a:headEnd/>
                                  <a:tailEnd/>
                                </a:ln>
                              </pic:spPr>
                            </pic:pic>
                          </a:graphicData>
                        </a:graphic>
                      </wp:inline>
                    </w:drawing>
                  </w:r>
                </w:p>
                <w:p w:rsidR="005933F6" w:rsidRDefault="005933F6" w:rsidP="00E00971">
                  <w:pPr>
                    <w:pStyle w:val="Caption"/>
                    <w:jc w:val="left"/>
                  </w:pPr>
                  <w:bookmarkStart w:id="289" w:name="_Ref233618143"/>
                  <w:bookmarkStart w:id="290" w:name="_Toc233426064"/>
                  <w:bookmarkStart w:id="291" w:name="_Toc233704925"/>
                  <w:bookmarkStart w:id="292" w:name="_Toc305504068"/>
                  <w:r>
                    <w:t xml:space="preserve">Figure </w:t>
                  </w:r>
                  <w:fldSimple w:instr=" SEQ Figure \* ARABIC ">
                    <w:r>
                      <w:rPr>
                        <w:noProof/>
                      </w:rPr>
                      <w:t>41</w:t>
                    </w:r>
                  </w:fldSimple>
                  <w:bookmarkEnd w:id="289"/>
                  <w:r>
                    <w:t>: DMT Service Tab – Gains Section</w:t>
                  </w:r>
                  <w:bookmarkEnd w:id="290"/>
                  <w:bookmarkEnd w:id="291"/>
                  <w:bookmarkEnd w:id="292"/>
                </w:p>
              </w:txbxContent>
            </v:textbox>
            <w10:wrap type="none"/>
            <w10:anchorlock/>
          </v:shape>
        </w:pict>
      </w:r>
    </w:p>
    <w:p w:rsidR="00E00971" w:rsidRPr="00100624" w:rsidRDefault="00E00971" w:rsidP="00E00971">
      <w:r w:rsidRPr="00100624">
        <w:t xml:space="preserve">This tab allows users to enter the slope and intercept of the equation to convert SS% to Temperature Gradient. Refer to </w:t>
      </w:r>
      <w:r w:rsidR="00C50FEF" w:rsidRPr="00100624">
        <w:t xml:space="preserve">section </w:t>
      </w:r>
      <w:fldSimple w:instr=" REF _Ref235081475 \n \h  \* MERGEFORMAT ">
        <w:r w:rsidR="005013AD">
          <w:t>8.1</w:t>
        </w:r>
      </w:fldSimple>
      <w:r w:rsidRPr="00100624">
        <w:t xml:space="preserve"> for the complete SS% calibration procedure. </w:t>
      </w:r>
    </w:p>
    <w:p w:rsidR="00E00971" w:rsidRPr="00100624" w:rsidRDefault="00E00971" w:rsidP="00E00971">
      <w:pPr>
        <w:pStyle w:val="BodyText"/>
      </w:pPr>
    </w:p>
    <w:p w:rsidR="00E00971" w:rsidRPr="00100624" w:rsidRDefault="00E00971" w:rsidP="00E00971">
      <w:pPr>
        <w:pStyle w:val="Heading4"/>
      </w:pPr>
      <w:bookmarkStart w:id="293" w:name="_Toc234657832"/>
      <w:bookmarkStart w:id="294" w:name="_Toc305504002"/>
      <w:r w:rsidRPr="00100624">
        <w:t xml:space="preserve">DMT Service Tab: </w:t>
      </w:r>
      <w:proofErr w:type="spellStart"/>
      <w:r w:rsidRPr="00100624">
        <w:t>FlowCal</w:t>
      </w:r>
      <w:proofErr w:type="spellEnd"/>
      <w:r w:rsidRPr="00100624">
        <w:t xml:space="preserve"> Section</w:t>
      </w:r>
      <w:bookmarkEnd w:id="293"/>
      <w:bookmarkEnd w:id="294"/>
    </w:p>
    <w:p w:rsidR="00E00971" w:rsidRPr="00100624" w:rsidRDefault="007B482F" w:rsidP="00E00971">
      <w:pPr>
        <w:pStyle w:val="BodyText"/>
        <w:ind w:left="720" w:hanging="720"/>
      </w:pPr>
      <w:r w:rsidRPr="00100624">
        <w:t xml:space="preserve">The </w:t>
      </w:r>
      <w:proofErr w:type="spellStart"/>
      <w:r w:rsidRPr="00100624">
        <w:rPr>
          <w:b/>
        </w:rPr>
        <w:t>FlowC</w:t>
      </w:r>
      <w:r w:rsidR="00E00971" w:rsidRPr="00100624">
        <w:rPr>
          <w:b/>
        </w:rPr>
        <w:t>al</w:t>
      </w:r>
      <w:proofErr w:type="spellEnd"/>
      <w:r w:rsidR="00E00971" w:rsidRPr="00100624">
        <w:t xml:space="preserve"> tab is shown in </w:t>
      </w:r>
      <w:fldSimple w:instr=" REF _Ref233426453 \h  \* MERGEFORMAT ">
        <w:r w:rsidR="005013AD">
          <w:t xml:space="preserve">Figure </w:t>
        </w:r>
        <w:r w:rsidR="005013AD">
          <w:rPr>
            <w:noProof/>
          </w:rPr>
          <w:t>42</w:t>
        </w:r>
      </w:fldSimple>
      <w:r w:rsidR="00E00971" w:rsidRPr="00100624">
        <w:t>.</w:t>
      </w:r>
    </w:p>
    <w:p w:rsidR="00E00971" w:rsidRPr="00100624" w:rsidRDefault="00B626D8" w:rsidP="00E00971">
      <w:pPr>
        <w:pStyle w:val="BodyText"/>
        <w:ind w:left="720" w:hanging="720"/>
      </w:pPr>
      <w:r>
        <w:rPr>
          <w:noProof/>
          <w:lang w:bidi="ar-SA"/>
        </w:rPr>
      </w:r>
      <w:r>
        <w:rPr>
          <w:noProof/>
          <w:lang w:bidi="ar-SA"/>
        </w:rPr>
        <w:pict>
          <v:shape id="Text Box 636" o:spid="_x0000_s1133" type="#_x0000_t202" style="width:435pt;height:310.5pt;visibility:visible;mso-wrap-style:square;mso-left-percent:-10001;mso-top-percent:-10001;mso-position-horizontal:absolute;mso-position-horizontal-relative:char;mso-position-vertical:absolute;mso-position-vertical-relative:line;mso-left-percent:-10001;mso-top-percent:-10001;v-text-anchor:top" filled="f" stroked="f">
            <v:textbox>
              <w:txbxContent>
                <w:p w:rsidR="005933F6" w:rsidRDefault="005933F6" w:rsidP="00E00971">
                  <w:r>
                    <w:rPr>
                      <w:noProof/>
                      <w:lang w:bidi="ar-SA"/>
                    </w:rPr>
                    <w:drawing>
                      <wp:inline distT="0" distB="0" distL="0" distR="0">
                        <wp:extent cx="5105400" cy="3609975"/>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6"/>
                                <a:srcRect/>
                                <a:stretch>
                                  <a:fillRect/>
                                </a:stretch>
                              </pic:blipFill>
                              <pic:spPr bwMode="auto">
                                <a:xfrm>
                                  <a:off x="0" y="0"/>
                                  <a:ext cx="5105400" cy="3609975"/>
                                </a:xfrm>
                                <a:prstGeom prst="rect">
                                  <a:avLst/>
                                </a:prstGeom>
                                <a:noFill/>
                                <a:ln w="9525">
                                  <a:noFill/>
                                  <a:miter lim="800000"/>
                                  <a:headEnd/>
                                  <a:tailEnd/>
                                </a:ln>
                              </pic:spPr>
                            </pic:pic>
                          </a:graphicData>
                        </a:graphic>
                      </wp:inline>
                    </w:drawing>
                  </w:r>
                </w:p>
                <w:p w:rsidR="005933F6" w:rsidRDefault="005933F6" w:rsidP="00E00971">
                  <w:pPr>
                    <w:pStyle w:val="Caption"/>
                    <w:jc w:val="left"/>
                  </w:pPr>
                  <w:bookmarkStart w:id="295" w:name="_Ref233426453"/>
                  <w:bookmarkStart w:id="296" w:name="_Toc233426065"/>
                  <w:bookmarkStart w:id="297" w:name="_Toc233704926"/>
                  <w:bookmarkStart w:id="298" w:name="_Toc305504069"/>
                  <w:r>
                    <w:t xml:space="preserve">Figure </w:t>
                  </w:r>
                  <w:fldSimple w:instr=" SEQ Figure \* ARABIC ">
                    <w:r>
                      <w:rPr>
                        <w:noProof/>
                      </w:rPr>
                      <w:t>42</w:t>
                    </w:r>
                  </w:fldSimple>
                  <w:bookmarkEnd w:id="295"/>
                  <w:r>
                    <w:t xml:space="preserve">: DMT Service Tab – </w:t>
                  </w:r>
                  <w:proofErr w:type="spellStart"/>
                  <w:r>
                    <w:t>FlowCal</w:t>
                  </w:r>
                  <w:proofErr w:type="spellEnd"/>
                  <w:r>
                    <w:t xml:space="preserve"> Section</w:t>
                  </w:r>
                  <w:bookmarkEnd w:id="296"/>
                  <w:bookmarkEnd w:id="297"/>
                  <w:bookmarkEnd w:id="298"/>
                </w:p>
              </w:txbxContent>
            </v:textbox>
            <w10:wrap type="none"/>
            <w10:anchorlock/>
          </v:shape>
        </w:pict>
      </w:r>
    </w:p>
    <w:p w:rsidR="00E00971" w:rsidRPr="00100624" w:rsidRDefault="00E00971" w:rsidP="00E00971">
      <w:pPr>
        <w:pStyle w:val="BodyText"/>
      </w:pPr>
      <w:r w:rsidRPr="00100624">
        <w:t>This tab allows users to enter the slopes and intercepts of the equations to convert voltage to flow. To have the voltage of the t</w:t>
      </w:r>
      <w:r w:rsidR="00180219" w:rsidRPr="00100624">
        <w:t xml:space="preserve">ransducer displayed in the CCN </w:t>
      </w:r>
      <w:r w:rsidR="00180219" w:rsidRPr="00100624">
        <w:rPr>
          <w:b/>
        </w:rPr>
        <w:t>F</w:t>
      </w:r>
      <w:r w:rsidRPr="00100624">
        <w:rPr>
          <w:b/>
        </w:rPr>
        <w:t>low</w:t>
      </w:r>
      <w:r w:rsidR="00180219" w:rsidRPr="00100624">
        <w:rPr>
          <w:b/>
        </w:rPr>
        <w:t>s</w:t>
      </w:r>
      <w:r w:rsidRPr="00100624">
        <w:t xml:space="preserve"> tab, enter a slope of 1 and an intercept of 0. Refer to </w:t>
      </w:r>
      <w:r w:rsidR="007B482F" w:rsidRPr="00100624">
        <w:t xml:space="preserve">section </w:t>
      </w:r>
      <w:fldSimple w:instr=" REF _Ref235239639 \n \h  \* MERGEFORMAT ">
        <w:r w:rsidR="005013AD">
          <w:t>8.2</w:t>
        </w:r>
      </w:fldSimple>
      <w:r w:rsidRPr="00100624">
        <w:t xml:space="preserve"> for the complete flow calibration procedure. </w:t>
      </w:r>
    </w:p>
    <w:p w:rsidR="00E00971" w:rsidRPr="00100624" w:rsidRDefault="00876FDC" w:rsidP="00E00971">
      <w:pPr>
        <w:pStyle w:val="BodyText"/>
      </w:pPr>
      <w:r w:rsidRPr="00100624">
        <w:t xml:space="preserve">The </w:t>
      </w:r>
      <w:r w:rsidRPr="00100624">
        <w:rPr>
          <w:b/>
        </w:rPr>
        <w:t>Supply Pump</w:t>
      </w:r>
      <w:r w:rsidRPr="00100624">
        <w:t xml:space="preserve"> and </w:t>
      </w:r>
      <w:r w:rsidRPr="00100624">
        <w:rPr>
          <w:b/>
        </w:rPr>
        <w:t xml:space="preserve">Drain Pump </w:t>
      </w:r>
      <w:r w:rsidRPr="00100624">
        <w:t xml:space="preserve">indicators </w:t>
      </w:r>
      <w:r w:rsidR="0097151B" w:rsidRPr="00100624">
        <w:t xml:space="preserve">blink during normal operation when the </w:t>
      </w:r>
      <w:r w:rsidRPr="00100624">
        <w:t xml:space="preserve">pumps are on. </w:t>
      </w:r>
    </w:p>
    <w:p w:rsidR="00876FDC" w:rsidRPr="00100624" w:rsidRDefault="00876FDC" w:rsidP="00E00971">
      <w:pPr>
        <w:pStyle w:val="BodyText"/>
      </w:pPr>
    </w:p>
    <w:p w:rsidR="00E00971" w:rsidRPr="00100624" w:rsidRDefault="00E00971" w:rsidP="00E00971">
      <w:pPr>
        <w:pStyle w:val="Heading4"/>
      </w:pPr>
      <w:bookmarkStart w:id="299" w:name="_Toc234657833"/>
      <w:bookmarkStart w:id="300" w:name="_Toc305504003"/>
      <w:r w:rsidRPr="00100624">
        <w:t>DMT Service Tab Error / Exit</w:t>
      </w:r>
      <w:bookmarkEnd w:id="299"/>
      <w:bookmarkEnd w:id="300"/>
    </w:p>
    <w:p w:rsidR="007B482F" w:rsidRPr="00100624" w:rsidRDefault="007B482F" w:rsidP="007B482F">
      <w:pPr>
        <w:pStyle w:val="BodyText"/>
      </w:pPr>
      <w:r w:rsidRPr="00100624">
        <w:t xml:space="preserve">The </w:t>
      </w:r>
      <w:r w:rsidRPr="00100624">
        <w:rPr>
          <w:b/>
        </w:rPr>
        <w:t>Error/Exit</w:t>
      </w:r>
      <w:r w:rsidRPr="00100624">
        <w:t xml:space="preserve"> tab is shown in </w:t>
      </w:r>
      <w:fldSimple w:instr=" REF _Ref235239808 \h  \* MERGEFORMAT ">
        <w:r w:rsidR="005013AD">
          <w:t xml:space="preserve">Figure </w:t>
        </w:r>
        <w:r w:rsidR="005013AD">
          <w:rPr>
            <w:noProof/>
          </w:rPr>
          <w:t>43</w:t>
        </w:r>
      </w:fldSimple>
      <w:r w:rsidRPr="00100624">
        <w:t>. Its windows and information can be helpful when troubleshooting with DMT’s help</w:t>
      </w:r>
      <w:r w:rsidR="00343303" w:rsidRPr="00100624">
        <w:t>, but they should not be modified without assistance</w:t>
      </w:r>
      <w:r w:rsidRPr="00100624">
        <w:t xml:space="preserve">. </w:t>
      </w:r>
    </w:p>
    <w:p w:rsidR="00E00971" w:rsidRPr="00100624" w:rsidRDefault="007B482F" w:rsidP="00E00971">
      <w:pPr>
        <w:pStyle w:val="BodyText"/>
      </w:pPr>
      <w:r w:rsidRPr="00100624">
        <w:t xml:space="preserve"> </w:t>
      </w:r>
    </w:p>
    <w:p w:rsidR="00E00971" w:rsidRPr="00100624" w:rsidRDefault="00B626D8" w:rsidP="00E00971">
      <w:pPr>
        <w:pStyle w:val="BodyText"/>
      </w:pPr>
      <w:r>
        <w:rPr>
          <w:noProof/>
          <w:lang w:bidi="ar-SA"/>
        </w:rPr>
      </w:r>
      <w:r>
        <w:rPr>
          <w:noProof/>
          <w:lang w:bidi="ar-SA"/>
        </w:rPr>
        <w:pict>
          <v:shape id="Text Box 635" o:spid="_x0000_s1132" type="#_x0000_t202" style="width:435pt;height:330pt;visibility:visible;mso-wrap-style:square;mso-left-percent:-10001;mso-top-percent:-10001;mso-position-horizontal:absolute;mso-position-horizontal-relative:char;mso-position-vertical:absolute;mso-position-vertical-relative:line;mso-left-percent:-10001;mso-top-percent:-10001;v-text-anchor:top" filled="f" stroked="f">
            <v:textbox>
              <w:txbxContent>
                <w:p w:rsidR="005933F6" w:rsidRDefault="005933F6" w:rsidP="00E00971">
                  <w:r>
                    <w:rPr>
                      <w:noProof/>
                      <w:lang w:bidi="ar-SA"/>
                    </w:rPr>
                    <w:drawing>
                      <wp:inline distT="0" distB="0" distL="0" distR="0">
                        <wp:extent cx="5143500" cy="3609975"/>
                        <wp:effectExtent l="19050" t="0" r="0" b="0"/>
                        <wp:docPr id="1081"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7"/>
                                <a:srcRect/>
                                <a:stretch>
                                  <a:fillRect/>
                                </a:stretch>
                              </pic:blipFill>
                              <pic:spPr bwMode="auto">
                                <a:xfrm>
                                  <a:off x="0" y="0"/>
                                  <a:ext cx="5143500" cy="3609975"/>
                                </a:xfrm>
                                <a:prstGeom prst="rect">
                                  <a:avLst/>
                                </a:prstGeom>
                                <a:noFill/>
                                <a:ln w="9525">
                                  <a:noFill/>
                                  <a:miter lim="800000"/>
                                  <a:headEnd/>
                                  <a:tailEnd/>
                                </a:ln>
                              </pic:spPr>
                            </pic:pic>
                          </a:graphicData>
                        </a:graphic>
                      </wp:inline>
                    </w:drawing>
                  </w:r>
                </w:p>
                <w:p w:rsidR="005933F6" w:rsidRDefault="005933F6" w:rsidP="00E00971">
                  <w:pPr>
                    <w:pStyle w:val="Caption"/>
                    <w:jc w:val="left"/>
                  </w:pPr>
                  <w:bookmarkStart w:id="301" w:name="_Ref235239808"/>
                  <w:bookmarkStart w:id="302" w:name="_Toc233426066"/>
                  <w:bookmarkStart w:id="303" w:name="_Toc233704927"/>
                  <w:bookmarkStart w:id="304" w:name="_Toc305504070"/>
                  <w:r>
                    <w:t xml:space="preserve">Figure </w:t>
                  </w:r>
                  <w:fldSimple w:instr=" SEQ Figure \* ARABIC ">
                    <w:r>
                      <w:rPr>
                        <w:noProof/>
                      </w:rPr>
                      <w:t>43</w:t>
                    </w:r>
                  </w:fldSimple>
                  <w:bookmarkEnd w:id="301"/>
                  <w:r>
                    <w:t>: DMT Service Tab – Error/Exit Section</w:t>
                  </w:r>
                  <w:bookmarkEnd w:id="302"/>
                  <w:bookmarkEnd w:id="303"/>
                  <w:bookmarkEnd w:id="304"/>
                </w:p>
              </w:txbxContent>
            </v:textbox>
            <w10:wrap type="none"/>
            <w10:anchorlock/>
          </v:shape>
        </w:pict>
      </w:r>
    </w:p>
    <w:p w:rsidR="00E00971" w:rsidRPr="00100624" w:rsidRDefault="00E00971" w:rsidP="00E00971">
      <w:pPr>
        <w:pStyle w:val="BodyText"/>
      </w:pPr>
      <w:r w:rsidRPr="00100624">
        <w:t xml:space="preserve">Press exit on this tab to exit the </w:t>
      </w:r>
      <w:r w:rsidR="007B482F" w:rsidRPr="00100624">
        <w:rPr>
          <w:b/>
        </w:rPr>
        <w:t>DMT Service</w:t>
      </w:r>
      <w:r w:rsidR="007B482F" w:rsidRPr="00100624">
        <w:t xml:space="preserve"> tab and end </w:t>
      </w:r>
      <w:r w:rsidRPr="00100624">
        <w:t xml:space="preserve">service mode. </w:t>
      </w:r>
      <w:r w:rsidR="007B482F" w:rsidRPr="00100624">
        <w:t xml:space="preserve">Although the </w:t>
      </w:r>
      <w:r w:rsidRPr="00100624">
        <w:t xml:space="preserve">unit will function normally when in the service mode, it is recommended </w:t>
      </w:r>
      <w:r w:rsidR="007B482F" w:rsidRPr="00100624">
        <w:t xml:space="preserve">that users </w:t>
      </w:r>
      <w:r w:rsidRPr="00100624">
        <w:t xml:space="preserve">exit once service is completed to avoid accidental input. The service mode </w:t>
      </w:r>
      <w:r w:rsidR="007B482F" w:rsidRPr="00100624">
        <w:t xml:space="preserve">is </w:t>
      </w:r>
      <w:r w:rsidRPr="00100624">
        <w:t xml:space="preserve">also exited upon closing of the VI or rebooting the computer. </w:t>
      </w:r>
    </w:p>
    <w:p w:rsidR="00C74CD4" w:rsidRPr="00100624" w:rsidRDefault="00C74CD4" w:rsidP="00E00971">
      <w:pPr>
        <w:pStyle w:val="BodyText"/>
      </w:pPr>
    </w:p>
    <w:p w:rsidR="00E00971" w:rsidRPr="00100624" w:rsidRDefault="00E00971" w:rsidP="00E00971">
      <w:pPr>
        <w:pStyle w:val="Heading2"/>
        <w:rPr>
          <w:color w:val="auto"/>
        </w:rPr>
      </w:pPr>
      <w:bookmarkStart w:id="305" w:name="_Toc234657834"/>
      <w:bookmarkStart w:id="306" w:name="_Toc305504004"/>
      <w:r w:rsidRPr="00100624">
        <w:rPr>
          <w:color w:val="auto"/>
        </w:rPr>
        <w:t>Program Input Files</w:t>
      </w:r>
      <w:bookmarkEnd w:id="305"/>
      <w:bookmarkEnd w:id="306"/>
    </w:p>
    <w:p w:rsidR="00E00971" w:rsidRPr="00100624" w:rsidRDefault="00E00971" w:rsidP="00E00971">
      <w:r w:rsidRPr="00100624">
        <w:t xml:space="preserve">The </w:t>
      </w:r>
      <w:r w:rsidRPr="00100624">
        <w:rPr>
          <w:b/>
        </w:rPr>
        <w:t>Single CCN.exe</w:t>
      </w:r>
      <w:r w:rsidRPr="00100624">
        <w:t xml:space="preserve"> program requires two input files: </w:t>
      </w:r>
      <w:r w:rsidRPr="00100624">
        <w:rPr>
          <w:rFonts w:ascii="Courier New" w:hAnsi="Courier New" w:cs="Courier New"/>
        </w:rPr>
        <w:t>CCN_SS_Settings.ini</w:t>
      </w:r>
      <w:r w:rsidRPr="00100624">
        <w:t xml:space="preserve"> and </w:t>
      </w:r>
      <w:r w:rsidRPr="00100624">
        <w:rPr>
          <w:rFonts w:ascii="Courier New" w:hAnsi="Courier New" w:cs="Courier New"/>
        </w:rPr>
        <w:t>CCN_Calibration.ini</w:t>
      </w:r>
      <w:r w:rsidRPr="00100624">
        <w:t xml:space="preserve">. The former stores the </w:t>
      </w:r>
      <w:proofErr w:type="spellStart"/>
      <w:r w:rsidRPr="00100624">
        <w:t>supersaturation</w:t>
      </w:r>
      <w:proofErr w:type="spellEnd"/>
      <w:r w:rsidRPr="00100624">
        <w:t xml:space="preserve"> settings for the instrument, while the latter stores instrument calibration and configuration information. </w:t>
      </w:r>
    </w:p>
    <w:p w:rsidR="00E00971" w:rsidRPr="00100624" w:rsidRDefault="00E00971" w:rsidP="00E00971"/>
    <w:p w:rsidR="00E00971" w:rsidRPr="00100624" w:rsidRDefault="00E00971" w:rsidP="00E00971">
      <w:r w:rsidRPr="00100624">
        <w:t xml:space="preserve">Both of these files are in the </w:t>
      </w:r>
      <w:r w:rsidRPr="00100624">
        <w:rPr>
          <w:rFonts w:ascii="Courier New" w:hAnsi="Courier New" w:cs="Courier New"/>
        </w:rPr>
        <w:t>C:\</w:t>
      </w:r>
      <w:r w:rsidRPr="00100624">
        <w:t xml:space="preserve"> directory, but they should not be modified directly. Instead, use the program </w:t>
      </w:r>
      <w:r w:rsidRPr="00100624">
        <w:rPr>
          <w:b/>
        </w:rPr>
        <w:t>CCN SS Settings Config Editor.exe</w:t>
      </w:r>
      <w:r w:rsidRPr="00100624">
        <w:t xml:space="preserve"> to modify </w:t>
      </w:r>
      <w:r w:rsidRPr="00100624">
        <w:rPr>
          <w:rFonts w:ascii="Courier New" w:hAnsi="Courier New" w:cs="Courier New"/>
        </w:rPr>
        <w:t>CCN_SS_Settings.ini</w:t>
      </w:r>
      <w:r w:rsidRPr="00100624">
        <w:t xml:space="preserve"> and </w:t>
      </w:r>
      <w:r w:rsidRPr="00100624">
        <w:rPr>
          <w:b/>
        </w:rPr>
        <w:t>CCN Calibration Editor.exe</w:t>
      </w:r>
      <w:r w:rsidRPr="00100624">
        <w:t xml:space="preserve"> to modify </w:t>
      </w:r>
      <w:r w:rsidRPr="00100624">
        <w:rPr>
          <w:rFonts w:ascii="Courier New" w:hAnsi="Courier New" w:cs="Courier New"/>
        </w:rPr>
        <w:t>CCN_Calibration.ini</w:t>
      </w:r>
      <w:r w:rsidRPr="00100624">
        <w:t xml:space="preserve">. </w:t>
      </w:r>
    </w:p>
    <w:p w:rsidR="00E00971" w:rsidRPr="00100624" w:rsidRDefault="00E00971" w:rsidP="00E00971">
      <w:pPr>
        <w:pStyle w:val="Heading2"/>
        <w:rPr>
          <w:color w:val="auto"/>
        </w:rPr>
      </w:pPr>
      <w:bookmarkStart w:id="307" w:name="filesav"/>
      <w:bookmarkStart w:id="308" w:name="_Toc234657835"/>
      <w:bookmarkStart w:id="309" w:name="_Toc305504005"/>
      <w:bookmarkStart w:id="310" w:name="_Ref233432983"/>
      <w:bookmarkEnd w:id="307"/>
      <w:r w:rsidRPr="00100624">
        <w:rPr>
          <w:color w:val="auto"/>
        </w:rPr>
        <w:lastRenderedPageBreak/>
        <w:t>Program Output Data</w:t>
      </w:r>
      <w:bookmarkEnd w:id="308"/>
      <w:bookmarkEnd w:id="309"/>
      <w:r w:rsidRPr="00100624">
        <w:rPr>
          <w:color w:val="auto"/>
        </w:rPr>
        <w:t xml:space="preserve"> </w:t>
      </w:r>
      <w:bookmarkEnd w:id="310"/>
    </w:p>
    <w:p w:rsidR="00E00971" w:rsidRPr="00100624" w:rsidRDefault="00E00971" w:rsidP="00E00971">
      <w:pPr>
        <w:pStyle w:val="Heading3"/>
        <w:rPr>
          <w:color w:val="auto"/>
        </w:rPr>
      </w:pPr>
      <w:bookmarkStart w:id="311" w:name="_Toc234657836"/>
      <w:bookmarkStart w:id="312" w:name="_Ref235240366"/>
      <w:bookmarkStart w:id="313" w:name="_Ref235240373"/>
      <w:bookmarkStart w:id="314" w:name="_Ref235414528"/>
      <w:bookmarkStart w:id="315" w:name="_Toc305504006"/>
      <w:r w:rsidRPr="00100624">
        <w:rPr>
          <w:color w:val="auto"/>
        </w:rPr>
        <w:t>Serial Stream</w:t>
      </w:r>
      <w:bookmarkEnd w:id="311"/>
      <w:bookmarkEnd w:id="312"/>
      <w:bookmarkEnd w:id="313"/>
      <w:bookmarkEnd w:id="314"/>
      <w:bookmarkEnd w:id="315"/>
    </w:p>
    <w:p w:rsidR="00E00971" w:rsidRPr="00100624" w:rsidRDefault="00E00971" w:rsidP="00E00971">
      <w:r w:rsidRPr="00100624">
        <w:t xml:space="preserve">A serial output stream of data is available for sending to a host computer or other device. A serial null modem cable must be used and is provided with the startup kit. The control for this is the </w:t>
      </w:r>
      <w:r w:rsidRPr="00100624">
        <w:rPr>
          <w:b/>
        </w:rPr>
        <w:t xml:space="preserve">Serial Output </w:t>
      </w:r>
      <w:r w:rsidRPr="00100624">
        <w:t xml:space="preserve">button found on the </w:t>
      </w:r>
      <w:r w:rsidRPr="00100624">
        <w:rPr>
          <w:b/>
          <w:bCs/>
        </w:rPr>
        <w:t>Program Control</w:t>
      </w:r>
      <w:r w:rsidRPr="00100624">
        <w:t xml:space="preserve"> tab (</w:t>
      </w:r>
      <w:r w:rsidR="00C74CD4" w:rsidRPr="00100624">
        <w:t>s</w:t>
      </w:r>
      <w:r w:rsidRPr="00100624">
        <w:t>ection</w:t>
      </w:r>
      <w:r w:rsidR="007254FE" w:rsidRPr="00100624">
        <w:t xml:space="preserve"> </w:t>
      </w:r>
      <w:fldSimple w:instr=" REF _Ref235673825 \r \h  \* MERGEFORMAT ">
        <w:r w:rsidR="005013AD">
          <w:t>12.1.7</w:t>
        </w:r>
      </w:fldSimple>
      <w:r w:rsidRPr="00100624">
        <w:t xml:space="preserve">). The data appears on the DB-9 connector labeled “Data Out” and uses </w:t>
      </w:r>
      <w:r w:rsidR="00C74CD4" w:rsidRPr="00100624">
        <w:t xml:space="preserve">a </w:t>
      </w:r>
      <w:r w:rsidRPr="00100624">
        <w:t>RS</w:t>
      </w:r>
      <w:r w:rsidR="00C74CD4" w:rsidRPr="00100624">
        <w:t>-232 configuration</w:t>
      </w:r>
      <w:r w:rsidRPr="00100624">
        <w:t xml:space="preserve"> with 9600 baud </w:t>
      </w:r>
      <w:r w:rsidR="00343303" w:rsidRPr="00100624">
        <w:t xml:space="preserve">transmission </w:t>
      </w:r>
      <w:r w:rsidRPr="00100624">
        <w:t>and 8-N-1</w:t>
      </w:r>
      <w:r w:rsidR="00343303" w:rsidRPr="00100624">
        <w:t xml:space="preserve"> data protocol</w:t>
      </w:r>
      <w:r w:rsidRPr="00100624">
        <w:t>. Connecting this port to another computer requires the use of a null modem between the computers so that pins 2 and 3 are swapped.</w:t>
      </w:r>
    </w:p>
    <w:p w:rsidR="00E00971" w:rsidRPr="00100624" w:rsidRDefault="00E00971" w:rsidP="00E00971"/>
    <w:p w:rsidR="00B32272" w:rsidRPr="00100624" w:rsidRDefault="00B32272" w:rsidP="00B32272">
      <w:r w:rsidRPr="00100624">
        <w:t xml:space="preserve">Users can select three options for serial stream output: no output, normal output, or user-defined output. See section </w:t>
      </w:r>
      <w:fldSimple w:instr=" REF _Ref235240510 \r \h  \* MERGEFORMAT ">
        <w:r w:rsidR="005013AD">
          <w:t>12.4.1</w:t>
        </w:r>
      </w:fldSimple>
      <w:r w:rsidRPr="00100624">
        <w:t xml:space="preserve"> for details. The list of available serial stream output channels appears below. The two lines of data are separated by a carriage return.</w:t>
      </w:r>
      <w:r w:rsidR="00207D2E" w:rsidRPr="00100624">
        <w:t xml:space="preserve"> The “H” and “C” that begin the columns are simply the characters H and C (i.e., these are not the names of data channels). </w:t>
      </w:r>
    </w:p>
    <w:p w:rsidR="00B32272" w:rsidRPr="00100624" w:rsidRDefault="00B32272" w:rsidP="00B32272"/>
    <w:p w:rsidR="00E00971" w:rsidRPr="00100624" w:rsidRDefault="00E00971" w:rsidP="00E00971"/>
    <w:tbl>
      <w:tblPr>
        <w:tblStyle w:val="TableGrid"/>
        <w:tblW w:w="0" w:type="auto"/>
        <w:tblInd w:w="14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14"/>
        <w:gridCol w:w="2736"/>
      </w:tblGrid>
      <w:tr w:rsidR="00B32272" w:rsidRPr="00100624" w:rsidTr="002550DF">
        <w:tc>
          <w:tcPr>
            <w:tcW w:w="3114" w:type="dxa"/>
          </w:tcPr>
          <w:p w:rsidR="00B32272" w:rsidRPr="00100624" w:rsidRDefault="00B32272" w:rsidP="00B32272">
            <w:pPr>
              <w:rPr>
                <w:rFonts w:ascii="Arial" w:hAnsi="Arial" w:cs="Arial"/>
                <w:b/>
                <w:sz w:val="20"/>
                <w:szCs w:val="20"/>
              </w:rPr>
            </w:pPr>
            <w:r w:rsidRPr="00100624">
              <w:rPr>
                <w:rFonts w:ascii="Arial" w:hAnsi="Arial" w:cs="Arial"/>
                <w:b/>
                <w:sz w:val="20"/>
                <w:szCs w:val="20"/>
              </w:rPr>
              <w:t>First Data Line</w:t>
            </w:r>
          </w:p>
        </w:tc>
        <w:tc>
          <w:tcPr>
            <w:tcW w:w="2736" w:type="dxa"/>
          </w:tcPr>
          <w:p w:rsidR="00B32272" w:rsidRPr="00100624" w:rsidRDefault="00B32272" w:rsidP="00E00971">
            <w:pPr>
              <w:rPr>
                <w:rFonts w:ascii="Arial" w:hAnsi="Arial" w:cs="Arial"/>
                <w:b/>
                <w:sz w:val="20"/>
                <w:szCs w:val="20"/>
              </w:rPr>
            </w:pPr>
            <w:r w:rsidRPr="00100624">
              <w:rPr>
                <w:rFonts w:ascii="Arial" w:hAnsi="Arial" w:cs="Arial"/>
                <w:b/>
                <w:sz w:val="20"/>
                <w:szCs w:val="20"/>
              </w:rPr>
              <w:t>Second Data Line</w:t>
            </w:r>
          </w:p>
        </w:tc>
      </w:tr>
      <w:tr w:rsidR="00B32272" w:rsidRPr="00100624" w:rsidTr="002550DF">
        <w:tc>
          <w:tcPr>
            <w:tcW w:w="3114" w:type="dxa"/>
          </w:tcPr>
          <w:p w:rsidR="00B32272" w:rsidRPr="00100624" w:rsidRDefault="00B32272" w:rsidP="00B32272">
            <w:pPr>
              <w:rPr>
                <w:rFonts w:ascii="Arial" w:hAnsi="Arial" w:cs="Arial"/>
                <w:sz w:val="20"/>
                <w:szCs w:val="20"/>
              </w:rPr>
            </w:pPr>
            <w:r w:rsidRPr="00100624">
              <w:rPr>
                <w:rFonts w:ascii="Arial" w:hAnsi="Arial" w:cs="Arial"/>
                <w:sz w:val="20"/>
                <w:szCs w:val="20"/>
              </w:rPr>
              <w:t>H</w:t>
            </w:r>
          </w:p>
          <w:p w:rsidR="00B32272" w:rsidRPr="00100624" w:rsidRDefault="00B32272" w:rsidP="00B32272">
            <w:pPr>
              <w:rPr>
                <w:rFonts w:ascii="Arial" w:hAnsi="Arial" w:cs="Arial"/>
                <w:sz w:val="20"/>
                <w:szCs w:val="20"/>
              </w:rPr>
            </w:pPr>
            <w:r w:rsidRPr="00100624">
              <w:rPr>
                <w:rFonts w:ascii="Arial" w:hAnsi="Arial" w:cs="Arial"/>
                <w:sz w:val="20"/>
                <w:szCs w:val="20"/>
              </w:rPr>
              <w:t>Time</w:t>
            </w:r>
          </w:p>
          <w:p w:rsidR="00B32272" w:rsidRPr="00100624" w:rsidRDefault="00B32272" w:rsidP="00B32272">
            <w:pPr>
              <w:rPr>
                <w:rFonts w:ascii="Arial" w:hAnsi="Arial" w:cs="Arial"/>
                <w:sz w:val="20"/>
                <w:szCs w:val="20"/>
              </w:rPr>
            </w:pPr>
            <w:r w:rsidRPr="00100624">
              <w:rPr>
                <w:rFonts w:ascii="Arial" w:hAnsi="Arial" w:cs="Arial"/>
                <w:sz w:val="20"/>
                <w:szCs w:val="20"/>
              </w:rPr>
              <w:t>SS setting</w:t>
            </w:r>
          </w:p>
          <w:p w:rsidR="00B32272" w:rsidRPr="00100624" w:rsidRDefault="00B32272" w:rsidP="00B32272">
            <w:pPr>
              <w:rPr>
                <w:rFonts w:ascii="Arial" w:hAnsi="Arial" w:cs="Arial"/>
                <w:sz w:val="20"/>
                <w:szCs w:val="20"/>
              </w:rPr>
            </w:pPr>
            <w:r w:rsidRPr="00100624">
              <w:rPr>
                <w:rFonts w:ascii="Arial" w:hAnsi="Arial" w:cs="Arial"/>
                <w:sz w:val="20"/>
                <w:szCs w:val="20"/>
              </w:rPr>
              <w:t xml:space="preserve">Temp </w:t>
            </w:r>
            <w:proofErr w:type="gramStart"/>
            <w:r w:rsidRPr="00100624">
              <w:rPr>
                <w:rFonts w:ascii="Arial" w:hAnsi="Arial" w:cs="Arial"/>
                <w:sz w:val="20"/>
                <w:szCs w:val="20"/>
              </w:rPr>
              <w:t>Stable ?</w:t>
            </w:r>
            <w:proofErr w:type="gramEnd"/>
          </w:p>
          <w:p w:rsidR="00B32272" w:rsidRPr="00100624" w:rsidRDefault="00B32272" w:rsidP="00B32272">
            <w:pPr>
              <w:rPr>
                <w:rFonts w:ascii="Arial" w:hAnsi="Arial" w:cs="Arial"/>
                <w:sz w:val="20"/>
                <w:szCs w:val="20"/>
              </w:rPr>
            </w:pPr>
            <w:r w:rsidRPr="00100624">
              <w:rPr>
                <w:rFonts w:ascii="Arial" w:hAnsi="Arial" w:cs="Arial"/>
                <w:sz w:val="20"/>
                <w:szCs w:val="20"/>
              </w:rPr>
              <w:t>T1 read</w:t>
            </w:r>
          </w:p>
          <w:p w:rsidR="00B32272" w:rsidRPr="00100624" w:rsidRDefault="00B32272" w:rsidP="00B32272">
            <w:pPr>
              <w:rPr>
                <w:rFonts w:ascii="Arial" w:hAnsi="Arial" w:cs="Arial"/>
                <w:sz w:val="20"/>
                <w:szCs w:val="20"/>
              </w:rPr>
            </w:pPr>
            <w:r w:rsidRPr="00100624">
              <w:rPr>
                <w:rFonts w:ascii="Arial" w:hAnsi="Arial" w:cs="Arial"/>
                <w:sz w:val="20"/>
                <w:szCs w:val="20"/>
              </w:rPr>
              <w:t>T2 read</w:t>
            </w:r>
          </w:p>
          <w:p w:rsidR="00B32272" w:rsidRPr="00100624" w:rsidRDefault="00B32272" w:rsidP="00B32272">
            <w:pPr>
              <w:rPr>
                <w:rFonts w:ascii="Arial" w:hAnsi="Arial" w:cs="Arial"/>
                <w:sz w:val="20"/>
                <w:szCs w:val="20"/>
              </w:rPr>
            </w:pPr>
            <w:r w:rsidRPr="00100624">
              <w:rPr>
                <w:rFonts w:ascii="Arial" w:hAnsi="Arial" w:cs="Arial"/>
                <w:sz w:val="20"/>
                <w:szCs w:val="20"/>
              </w:rPr>
              <w:t>T3 read</w:t>
            </w:r>
          </w:p>
          <w:p w:rsidR="00B32272" w:rsidRPr="00100624" w:rsidRDefault="00B32272" w:rsidP="00B32272">
            <w:pPr>
              <w:rPr>
                <w:rFonts w:ascii="Arial" w:hAnsi="Arial" w:cs="Arial"/>
                <w:sz w:val="20"/>
                <w:szCs w:val="20"/>
              </w:rPr>
            </w:pPr>
            <w:r w:rsidRPr="00100624">
              <w:rPr>
                <w:rFonts w:ascii="Arial" w:hAnsi="Arial" w:cs="Arial"/>
                <w:sz w:val="20"/>
                <w:szCs w:val="20"/>
              </w:rPr>
              <w:t>Sample Temp</w:t>
            </w:r>
          </w:p>
          <w:p w:rsidR="00B32272" w:rsidRPr="00100624" w:rsidRDefault="00B32272" w:rsidP="00B32272">
            <w:pPr>
              <w:rPr>
                <w:rFonts w:ascii="Arial" w:hAnsi="Arial" w:cs="Arial"/>
                <w:sz w:val="20"/>
                <w:szCs w:val="20"/>
              </w:rPr>
            </w:pPr>
            <w:r w:rsidRPr="00100624">
              <w:rPr>
                <w:rFonts w:ascii="Arial" w:hAnsi="Arial" w:cs="Arial"/>
                <w:sz w:val="20"/>
                <w:szCs w:val="20"/>
              </w:rPr>
              <w:t>T inlet</w:t>
            </w:r>
          </w:p>
          <w:p w:rsidR="00B32272" w:rsidRPr="00100624" w:rsidRDefault="00B32272" w:rsidP="00B32272">
            <w:pPr>
              <w:rPr>
                <w:rFonts w:ascii="Arial" w:hAnsi="Arial" w:cs="Arial"/>
                <w:sz w:val="20"/>
                <w:szCs w:val="20"/>
              </w:rPr>
            </w:pPr>
            <w:r w:rsidRPr="00100624">
              <w:rPr>
                <w:rFonts w:ascii="Arial" w:hAnsi="Arial" w:cs="Arial"/>
                <w:sz w:val="20"/>
                <w:szCs w:val="20"/>
              </w:rPr>
              <w:t>T OPC</w:t>
            </w:r>
          </w:p>
          <w:p w:rsidR="00B32272" w:rsidRPr="00100624" w:rsidRDefault="00B32272" w:rsidP="00B32272">
            <w:pPr>
              <w:rPr>
                <w:rFonts w:ascii="Arial" w:hAnsi="Arial" w:cs="Arial"/>
                <w:sz w:val="20"/>
                <w:szCs w:val="20"/>
              </w:rPr>
            </w:pPr>
            <w:r w:rsidRPr="00100624">
              <w:rPr>
                <w:rFonts w:ascii="Arial" w:hAnsi="Arial" w:cs="Arial"/>
                <w:sz w:val="20"/>
                <w:szCs w:val="20"/>
              </w:rPr>
              <w:t xml:space="preserve">T </w:t>
            </w:r>
            <w:proofErr w:type="spellStart"/>
            <w:r w:rsidRPr="00100624">
              <w:rPr>
                <w:rFonts w:ascii="Arial" w:hAnsi="Arial" w:cs="Arial"/>
                <w:sz w:val="20"/>
                <w:szCs w:val="20"/>
              </w:rPr>
              <w:t>Nafion</w:t>
            </w:r>
            <w:proofErr w:type="spellEnd"/>
          </w:p>
          <w:p w:rsidR="00B32272" w:rsidRPr="00100624" w:rsidRDefault="00B32272" w:rsidP="00B32272">
            <w:pPr>
              <w:rPr>
                <w:rFonts w:ascii="Arial" w:hAnsi="Arial" w:cs="Arial"/>
                <w:sz w:val="20"/>
                <w:szCs w:val="20"/>
              </w:rPr>
            </w:pPr>
            <w:r w:rsidRPr="00100624">
              <w:rPr>
                <w:rFonts w:ascii="Arial" w:hAnsi="Arial" w:cs="Arial"/>
                <w:sz w:val="20"/>
                <w:szCs w:val="20"/>
              </w:rPr>
              <w:t>Sample flow</w:t>
            </w:r>
          </w:p>
          <w:p w:rsidR="00B32272" w:rsidRPr="00100624" w:rsidRDefault="00B32272" w:rsidP="00B32272">
            <w:pPr>
              <w:rPr>
                <w:rFonts w:ascii="Arial" w:hAnsi="Arial" w:cs="Arial"/>
                <w:sz w:val="20"/>
                <w:szCs w:val="20"/>
              </w:rPr>
            </w:pPr>
            <w:r w:rsidRPr="00100624">
              <w:rPr>
                <w:rFonts w:ascii="Arial" w:hAnsi="Arial" w:cs="Arial"/>
                <w:sz w:val="20"/>
                <w:szCs w:val="20"/>
              </w:rPr>
              <w:t>Sheath flow</w:t>
            </w:r>
          </w:p>
          <w:p w:rsidR="00B32272" w:rsidRPr="00100624" w:rsidRDefault="00B32272" w:rsidP="00B32272">
            <w:pPr>
              <w:rPr>
                <w:rFonts w:ascii="Arial" w:hAnsi="Arial" w:cs="Arial"/>
                <w:sz w:val="20"/>
                <w:szCs w:val="20"/>
              </w:rPr>
            </w:pPr>
            <w:r w:rsidRPr="00100624">
              <w:rPr>
                <w:rFonts w:ascii="Arial" w:hAnsi="Arial" w:cs="Arial"/>
                <w:sz w:val="20"/>
                <w:szCs w:val="20"/>
              </w:rPr>
              <w:t>Abs Press</w:t>
            </w:r>
          </w:p>
          <w:p w:rsidR="00B32272" w:rsidRPr="00100624" w:rsidRDefault="00B32272" w:rsidP="00B32272">
            <w:pPr>
              <w:rPr>
                <w:rFonts w:ascii="Arial" w:hAnsi="Arial" w:cs="Arial"/>
                <w:sz w:val="20"/>
                <w:szCs w:val="20"/>
              </w:rPr>
            </w:pPr>
            <w:r w:rsidRPr="00100624">
              <w:rPr>
                <w:rFonts w:ascii="Arial" w:hAnsi="Arial" w:cs="Arial"/>
                <w:sz w:val="20"/>
                <w:szCs w:val="20"/>
              </w:rPr>
              <w:t>Laser current</w:t>
            </w:r>
          </w:p>
          <w:p w:rsidR="00B32272" w:rsidRPr="00100624" w:rsidRDefault="00B32272" w:rsidP="00B32272">
            <w:pPr>
              <w:rPr>
                <w:rFonts w:ascii="Arial" w:hAnsi="Arial" w:cs="Arial"/>
                <w:sz w:val="20"/>
                <w:szCs w:val="20"/>
              </w:rPr>
            </w:pPr>
            <w:r w:rsidRPr="00100624">
              <w:rPr>
                <w:rFonts w:ascii="Arial" w:hAnsi="Arial" w:cs="Arial"/>
                <w:sz w:val="20"/>
                <w:szCs w:val="20"/>
              </w:rPr>
              <w:t>1</w:t>
            </w:r>
            <w:r w:rsidRPr="00100624">
              <w:rPr>
                <w:rFonts w:ascii="Arial" w:hAnsi="Arial" w:cs="Arial"/>
                <w:sz w:val="20"/>
                <w:szCs w:val="20"/>
                <w:vertAlign w:val="superscript"/>
              </w:rPr>
              <w:t>ST</w:t>
            </w:r>
            <w:r w:rsidRPr="00100624">
              <w:rPr>
                <w:rFonts w:ascii="Arial" w:hAnsi="Arial" w:cs="Arial"/>
                <w:sz w:val="20"/>
                <w:szCs w:val="20"/>
              </w:rPr>
              <w:t xml:space="preserve"> Stage Monitor voltage</w:t>
            </w:r>
          </w:p>
          <w:p w:rsidR="00B32272" w:rsidRPr="00100624" w:rsidRDefault="00B32272" w:rsidP="00B32272">
            <w:pPr>
              <w:rPr>
                <w:rFonts w:ascii="Arial" w:hAnsi="Arial" w:cs="Arial"/>
                <w:sz w:val="20"/>
                <w:szCs w:val="20"/>
              </w:rPr>
            </w:pPr>
            <w:r w:rsidRPr="00100624">
              <w:rPr>
                <w:rFonts w:ascii="Arial" w:hAnsi="Arial" w:cs="Arial"/>
                <w:sz w:val="20"/>
                <w:szCs w:val="20"/>
              </w:rPr>
              <w:t>Temperature Gradient</w:t>
            </w:r>
          </w:p>
          <w:p w:rsidR="00B32272" w:rsidRPr="00100624" w:rsidRDefault="005131A7" w:rsidP="00B32272">
            <w:pPr>
              <w:rPr>
                <w:rFonts w:ascii="Arial" w:hAnsi="Arial" w:cs="Arial"/>
                <w:sz w:val="20"/>
                <w:szCs w:val="20"/>
              </w:rPr>
            </w:pPr>
            <w:r w:rsidRPr="00100624">
              <w:rPr>
                <w:rFonts w:ascii="Arial" w:hAnsi="Arial" w:cs="Arial"/>
                <w:sz w:val="20"/>
                <w:szCs w:val="20"/>
              </w:rPr>
              <w:t>P</w:t>
            </w:r>
            <w:r w:rsidR="00B32272" w:rsidRPr="00100624">
              <w:rPr>
                <w:rFonts w:ascii="Arial" w:hAnsi="Arial" w:cs="Arial"/>
                <w:sz w:val="20"/>
                <w:szCs w:val="20"/>
              </w:rPr>
              <w:t xml:space="preserve">roportional </w:t>
            </w:r>
            <w:r w:rsidRPr="00100624">
              <w:rPr>
                <w:rFonts w:ascii="Arial" w:hAnsi="Arial" w:cs="Arial"/>
                <w:sz w:val="20"/>
                <w:szCs w:val="20"/>
              </w:rPr>
              <w:t>V</w:t>
            </w:r>
            <w:r w:rsidR="00B32272" w:rsidRPr="00100624">
              <w:rPr>
                <w:rFonts w:ascii="Arial" w:hAnsi="Arial" w:cs="Arial"/>
                <w:sz w:val="20"/>
                <w:szCs w:val="20"/>
              </w:rPr>
              <w:t>alve Voltage</w:t>
            </w:r>
          </w:p>
          <w:p w:rsidR="00B32272" w:rsidRPr="00100624" w:rsidRDefault="00B32272" w:rsidP="00B32272">
            <w:pPr>
              <w:jc w:val="left"/>
              <w:rPr>
                <w:rFonts w:ascii="Arial" w:hAnsi="Arial" w:cs="Arial"/>
                <w:sz w:val="20"/>
                <w:szCs w:val="20"/>
              </w:rPr>
            </w:pPr>
            <w:r w:rsidRPr="00100624">
              <w:rPr>
                <w:rFonts w:ascii="Arial" w:hAnsi="Arial" w:cs="Arial"/>
                <w:sz w:val="20"/>
                <w:szCs w:val="20"/>
              </w:rPr>
              <w:t>Alarm Code</w:t>
            </w:r>
          </w:p>
        </w:tc>
        <w:tc>
          <w:tcPr>
            <w:tcW w:w="2736" w:type="dxa"/>
          </w:tcPr>
          <w:p w:rsidR="00B32272" w:rsidRPr="00100624" w:rsidRDefault="00B32272" w:rsidP="00E00971">
            <w:pPr>
              <w:rPr>
                <w:rFonts w:ascii="Arial" w:hAnsi="Arial" w:cs="Arial"/>
                <w:sz w:val="20"/>
                <w:szCs w:val="20"/>
              </w:rPr>
            </w:pPr>
            <w:r w:rsidRPr="00100624">
              <w:rPr>
                <w:rFonts w:ascii="Arial" w:hAnsi="Arial" w:cs="Arial"/>
                <w:sz w:val="20"/>
                <w:szCs w:val="20"/>
              </w:rPr>
              <w:t>C</w:t>
            </w:r>
          </w:p>
          <w:p w:rsidR="00B32272" w:rsidRPr="00100624" w:rsidRDefault="00B32272" w:rsidP="00B32272">
            <w:pPr>
              <w:rPr>
                <w:rFonts w:ascii="Arial" w:hAnsi="Arial" w:cs="Arial"/>
                <w:sz w:val="20"/>
                <w:szCs w:val="20"/>
              </w:rPr>
            </w:pPr>
            <w:r w:rsidRPr="00100624">
              <w:rPr>
                <w:rFonts w:ascii="Arial" w:hAnsi="Arial" w:cs="Arial"/>
                <w:sz w:val="20"/>
                <w:szCs w:val="20"/>
              </w:rPr>
              <w:t>Bin setting</w:t>
            </w:r>
          </w:p>
          <w:p w:rsidR="00B32272" w:rsidRPr="00100624" w:rsidRDefault="00B32272" w:rsidP="00B32272">
            <w:pPr>
              <w:rPr>
                <w:rFonts w:ascii="Arial" w:hAnsi="Arial" w:cs="Arial"/>
                <w:sz w:val="20"/>
                <w:szCs w:val="20"/>
              </w:rPr>
            </w:pPr>
            <w:r w:rsidRPr="00100624">
              <w:rPr>
                <w:rFonts w:ascii="Arial" w:hAnsi="Arial" w:cs="Arial"/>
                <w:sz w:val="20"/>
                <w:szCs w:val="20"/>
              </w:rPr>
              <w:t>CCN Number Conc.</w:t>
            </w:r>
          </w:p>
          <w:p w:rsidR="00B32272" w:rsidRPr="00100624" w:rsidRDefault="00B32272" w:rsidP="00B32272">
            <w:pPr>
              <w:rPr>
                <w:rFonts w:ascii="Arial" w:hAnsi="Arial" w:cs="Arial"/>
                <w:sz w:val="20"/>
                <w:szCs w:val="20"/>
              </w:rPr>
            </w:pPr>
            <w:r w:rsidRPr="00100624">
              <w:rPr>
                <w:rFonts w:ascii="Arial" w:hAnsi="Arial" w:cs="Arial"/>
                <w:sz w:val="20"/>
                <w:szCs w:val="20"/>
              </w:rPr>
              <w:t>ADC overflow</w:t>
            </w:r>
          </w:p>
          <w:p w:rsidR="00B32272" w:rsidRPr="00100624" w:rsidRDefault="005131A7" w:rsidP="00B32272">
            <w:pPr>
              <w:rPr>
                <w:rFonts w:ascii="Arial" w:hAnsi="Arial" w:cs="Arial"/>
                <w:sz w:val="20"/>
                <w:szCs w:val="20"/>
              </w:rPr>
            </w:pPr>
            <w:r w:rsidRPr="00100624">
              <w:rPr>
                <w:rFonts w:ascii="Arial" w:hAnsi="Arial" w:cs="Arial"/>
                <w:sz w:val="20"/>
                <w:szCs w:val="20"/>
              </w:rPr>
              <w:t>B</w:t>
            </w:r>
            <w:r w:rsidR="00B32272" w:rsidRPr="00100624">
              <w:rPr>
                <w:rFonts w:ascii="Arial" w:hAnsi="Arial" w:cs="Arial"/>
                <w:sz w:val="20"/>
                <w:szCs w:val="20"/>
              </w:rPr>
              <w:t>in 1</w:t>
            </w:r>
            <w:r w:rsidR="00B32272" w:rsidRPr="00100624">
              <w:rPr>
                <w:rStyle w:val="FootnoteReference"/>
                <w:rFonts w:ascii="Arial" w:hAnsi="Arial" w:cs="Arial"/>
                <w:sz w:val="20"/>
                <w:szCs w:val="20"/>
              </w:rPr>
              <w:footnoteReference w:id="7"/>
            </w:r>
          </w:p>
          <w:p w:rsidR="00B32272" w:rsidRPr="00100624" w:rsidRDefault="005131A7" w:rsidP="00B32272">
            <w:pPr>
              <w:rPr>
                <w:rFonts w:ascii="Arial" w:hAnsi="Arial" w:cs="Arial"/>
                <w:sz w:val="20"/>
                <w:szCs w:val="20"/>
              </w:rPr>
            </w:pPr>
            <w:r w:rsidRPr="00100624">
              <w:rPr>
                <w:rFonts w:ascii="Arial" w:hAnsi="Arial" w:cs="Arial"/>
                <w:sz w:val="20"/>
                <w:szCs w:val="20"/>
              </w:rPr>
              <w:t xml:space="preserve">Bin </w:t>
            </w:r>
            <w:r w:rsidR="00B32272" w:rsidRPr="00100624">
              <w:rPr>
                <w:rFonts w:ascii="Arial" w:hAnsi="Arial" w:cs="Arial"/>
                <w:sz w:val="20"/>
                <w:szCs w:val="20"/>
              </w:rPr>
              <w:t>2</w:t>
            </w:r>
          </w:p>
          <w:p w:rsidR="00B32272" w:rsidRPr="00100624" w:rsidRDefault="005131A7" w:rsidP="00B32272">
            <w:pPr>
              <w:rPr>
                <w:rFonts w:ascii="Arial" w:hAnsi="Arial" w:cs="Arial"/>
                <w:sz w:val="20"/>
                <w:szCs w:val="20"/>
              </w:rPr>
            </w:pPr>
            <w:r w:rsidRPr="00100624">
              <w:rPr>
                <w:rFonts w:ascii="Arial" w:hAnsi="Arial" w:cs="Arial"/>
                <w:sz w:val="20"/>
                <w:szCs w:val="20"/>
              </w:rPr>
              <w:t>Bin</w:t>
            </w:r>
            <w:r w:rsidR="00B32272" w:rsidRPr="00100624">
              <w:rPr>
                <w:rFonts w:ascii="Arial" w:hAnsi="Arial" w:cs="Arial"/>
                <w:sz w:val="20"/>
                <w:szCs w:val="20"/>
              </w:rPr>
              <w:t xml:space="preserve"> 3</w:t>
            </w:r>
          </w:p>
          <w:p w:rsidR="00B32272" w:rsidRPr="00100624" w:rsidRDefault="005131A7" w:rsidP="00B32272">
            <w:pPr>
              <w:rPr>
                <w:rFonts w:ascii="Arial" w:hAnsi="Arial" w:cs="Arial"/>
                <w:sz w:val="20"/>
                <w:szCs w:val="20"/>
              </w:rPr>
            </w:pPr>
            <w:r w:rsidRPr="00100624">
              <w:rPr>
                <w:rFonts w:ascii="Arial" w:hAnsi="Arial" w:cs="Arial"/>
                <w:sz w:val="20"/>
                <w:szCs w:val="20"/>
              </w:rPr>
              <w:t>Bin</w:t>
            </w:r>
            <w:r w:rsidR="00B32272" w:rsidRPr="00100624">
              <w:rPr>
                <w:rFonts w:ascii="Arial" w:hAnsi="Arial" w:cs="Arial"/>
                <w:sz w:val="20"/>
                <w:szCs w:val="20"/>
              </w:rPr>
              <w:t xml:space="preserve"> 4</w:t>
            </w:r>
          </w:p>
          <w:p w:rsidR="00B32272" w:rsidRPr="00100624" w:rsidRDefault="005131A7" w:rsidP="00B32272">
            <w:pPr>
              <w:rPr>
                <w:rFonts w:ascii="Arial" w:hAnsi="Arial" w:cs="Arial"/>
                <w:sz w:val="20"/>
                <w:szCs w:val="20"/>
              </w:rPr>
            </w:pPr>
            <w:r w:rsidRPr="00100624">
              <w:rPr>
                <w:rFonts w:ascii="Arial" w:hAnsi="Arial" w:cs="Arial"/>
                <w:sz w:val="20"/>
                <w:szCs w:val="20"/>
              </w:rPr>
              <w:t>Bin</w:t>
            </w:r>
            <w:r w:rsidR="00B32272" w:rsidRPr="00100624">
              <w:rPr>
                <w:rFonts w:ascii="Arial" w:hAnsi="Arial" w:cs="Arial"/>
                <w:sz w:val="20"/>
                <w:szCs w:val="20"/>
              </w:rPr>
              <w:t xml:space="preserve"> 5</w:t>
            </w:r>
          </w:p>
          <w:p w:rsidR="00B32272" w:rsidRPr="00100624" w:rsidRDefault="005131A7" w:rsidP="00B32272">
            <w:pPr>
              <w:rPr>
                <w:rFonts w:ascii="Arial" w:hAnsi="Arial" w:cs="Arial"/>
                <w:sz w:val="20"/>
                <w:szCs w:val="20"/>
              </w:rPr>
            </w:pPr>
            <w:r w:rsidRPr="00100624">
              <w:rPr>
                <w:rFonts w:ascii="Arial" w:hAnsi="Arial" w:cs="Arial"/>
                <w:sz w:val="20"/>
                <w:szCs w:val="20"/>
              </w:rPr>
              <w:t>Bin</w:t>
            </w:r>
            <w:r w:rsidR="00B32272" w:rsidRPr="00100624">
              <w:rPr>
                <w:rFonts w:ascii="Arial" w:hAnsi="Arial" w:cs="Arial"/>
                <w:sz w:val="20"/>
                <w:szCs w:val="20"/>
              </w:rPr>
              <w:t xml:space="preserve"> 6</w:t>
            </w:r>
          </w:p>
          <w:p w:rsidR="00B32272" w:rsidRPr="00100624" w:rsidRDefault="005131A7" w:rsidP="00B32272">
            <w:pPr>
              <w:rPr>
                <w:rFonts w:ascii="Arial" w:hAnsi="Arial" w:cs="Arial"/>
                <w:sz w:val="20"/>
                <w:szCs w:val="20"/>
              </w:rPr>
            </w:pPr>
            <w:r w:rsidRPr="00100624">
              <w:rPr>
                <w:rFonts w:ascii="Arial" w:hAnsi="Arial" w:cs="Arial"/>
                <w:sz w:val="20"/>
                <w:szCs w:val="20"/>
              </w:rPr>
              <w:t>Bin</w:t>
            </w:r>
            <w:r w:rsidR="00B32272" w:rsidRPr="00100624">
              <w:rPr>
                <w:rFonts w:ascii="Arial" w:hAnsi="Arial" w:cs="Arial"/>
                <w:sz w:val="20"/>
                <w:szCs w:val="20"/>
              </w:rPr>
              <w:t xml:space="preserve"> 7</w:t>
            </w:r>
          </w:p>
          <w:p w:rsidR="00B32272" w:rsidRPr="00100624" w:rsidRDefault="005131A7" w:rsidP="00B32272">
            <w:pPr>
              <w:rPr>
                <w:rFonts w:ascii="Arial" w:hAnsi="Arial" w:cs="Arial"/>
                <w:sz w:val="20"/>
                <w:szCs w:val="20"/>
              </w:rPr>
            </w:pPr>
            <w:r w:rsidRPr="00100624">
              <w:rPr>
                <w:rFonts w:ascii="Arial" w:hAnsi="Arial" w:cs="Arial"/>
                <w:sz w:val="20"/>
                <w:szCs w:val="20"/>
              </w:rPr>
              <w:t>Bin</w:t>
            </w:r>
            <w:r w:rsidR="00B32272" w:rsidRPr="00100624">
              <w:rPr>
                <w:rFonts w:ascii="Arial" w:hAnsi="Arial" w:cs="Arial"/>
                <w:sz w:val="20"/>
                <w:szCs w:val="20"/>
              </w:rPr>
              <w:t xml:space="preserve"> 8</w:t>
            </w:r>
          </w:p>
          <w:p w:rsidR="00B32272" w:rsidRPr="00100624" w:rsidRDefault="005131A7" w:rsidP="00B32272">
            <w:pPr>
              <w:rPr>
                <w:rFonts w:ascii="Arial" w:hAnsi="Arial" w:cs="Arial"/>
                <w:sz w:val="20"/>
                <w:szCs w:val="20"/>
              </w:rPr>
            </w:pPr>
            <w:r w:rsidRPr="00100624">
              <w:rPr>
                <w:rFonts w:ascii="Arial" w:hAnsi="Arial" w:cs="Arial"/>
                <w:sz w:val="20"/>
                <w:szCs w:val="20"/>
              </w:rPr>
              <w:t>Bin</w:t>
            </w:r>
            <w:r w:rsidR="00B32272" w:rsidRPr="00100624">
              <w:rPr>
                <w:rFonts w:ascii="Arial" w:hAnsi="Arial" w:cs="Arial"/>
                <w:sz w:val="20"/>
                <w:szCs w:val="20"/>
              </w:rPr>
              <w:t xml:space="preserve"> 9</w:t>
            </w:r>
          </w:p>
          <w:p w:rsidR="00B32272" w:rsidRPr="00100624" w:rsidRDefault="005131A7" w:rsidP="00B32272">
            <w:pPr>
              <w:rPr>
                <w:rFonts w:ascii="Arial" w:hAnsi="Arial" w:cs="Arial"/>
                <w:sz w:val="20"/>
                <w:szCs w:val="20"/>
              </w:rPr>
            </w:pPr>
            <w:r w:rsidRPr="00100624">
              <w:rPr>
                <w:rFonts w:ascii="Arial" w:hAnsi="Arial" w:cs="Arial"/>
                <w:sz w:val="20"/>
                <w:szCs w:val="20"/>
              </w:rPr>
              <w:t>Bin</w:t>
            </w:r>
            <w:r w:rsidR="00B32272" w:rsidRPr="00100624">
              <w:rPr>
                <w:rFonts w:ascii="Arial" w:hAnsi="Arial" w:cs="Arial"/>
                <w:sz w:val="20"/>
                <w:szCs w:val="20"/>
              </w:rPr>
              <w:t xml:space="preserve"> 10</w:t>
            </w:r>
          </w:p>
          <w:p w:rsidR="00B32272" w:rsidRPr="00100624" w:rsidRDefault="005131A7" w:rsidP="00B32272">
            <w:pPr>
              <w:rPr>
                <w:rFonts w:ascii="Arial" w:hAnsi="Arial" w:cs="Arial"/>
                <w:sz w:val="20"/>
                <w:szCs w:val="20"/>
              </w:rPr>
            </w:pPr>
            <w:r w:rsidRPr="00100624">
              <w:rPr>
                <w:rFonts w:ascii="Arial" w:hAnsi="Arial" w:cs="Arial"/>
                <w:sz w:val="20"/>
                <w:szCs w:val="20"/>
              </w:rPr>
              <w:t>Bin</w:t>
            </w:r>
            <w:r w:rsidR="00B32272" w:rsidRPr="00100624">
              <w:rPr>
                <w:rFonts w:ascii="Arial" w:hAnsi="Arial" w:cs="Arial"/>
                <w:sz w:val="20"/>
                <w:szCs w:val="20"/>
              </w:rPr>
              <w:t xml:space="preserve"> 11</w:t>
            </w:r>
          </w:p>
          <w:p w:rsidR="00B32272" w:rsidRPr="00100624" w:rsidRDefault="005131A7" w:rsidP="00B32272">
            <w:pPr>
              <w:rPr>
                <w:rFonts w:ascii="Arial" w:hAnsi="Arial" w:cs="Arial"/>
                <w:sz w:val="20"/>
                <w:szCs w:val="20"/>
              </w:rPr>
            </w:pPr>
            <w:r w:rsidRPr="00100624">
              <w:rPr>
                <w:rFonts w:ascii="Arial" w:hAnsi="Arial" w:cs="Arial"/>
                <w:sz w:val="20"/>
                <w:szCs w:val="20"/>
              </w:rPr>
              <w:t>Bin</w:t>
            </w:r>
            <w:r w:rsidR="00B32272" w:rsidRPr="00100624">
              <w:rPr>
                <w:rFonts w:ascii="Arial" w:hAnsi="Arial" w:cs="Arial"/>
                <w:sz w:val="20"/>
                <w:szCs w:val="20"/>
              </w:rPr>
              <w:t xml:space="preserve"> 12</w:t>
            </w:r>
          </w:p>
          <w:p w:rsidR="00B32272" w:rsidRPr="00100624" w:rsidRDefault="005131A7" w:rsidP="00B32272">
            <w:pPr>
              <w:rPr>
                <w:rFonts w:ascii="Arial" w:hAnsi="Arial" w:cs="Arial"/>
                <w:sz w:val="20"/>
                <w:szCs w:val="20"/>
              </w:rPr>
            </w:pPr>
            <w:r w:rsidRPr="00100624">
              <w:rPr>
                <w:rFonts w:ascii="Arial" w:hAnsi="Arial" w:cs="Arial"/>
                <w:sz w:val="20"/>
                <w:szCs w:val="20"/>
              </w:rPr>
              <w:t>Bin</w:t>
            </w:r>
            <w:r w:rsidR="00B32272" w:rsidRPr="00100624">
              <w:rPr>
                <w:rFonts w:ascii="Arial" w:hAnsi="Arial" w:cs="Arial"/>
                <w:sz w:val="20"/>
                <w:szCs w:val="20"/>
              </w:rPr>
              <w:t xml:space="preserve"> 13</w:t>
            </w:r>
          </w:p>
          <w:p w:rsidR="00B32272" w:rsidRPr="00100624" w:rsidRDefault="005131A7" w:rsidP="00B32272">
            <w:pPr>
              <w:rPr>
                <w:rFonts w:ascii="Arial" w:hAnsi="Arial" w:cs="Arial"/>
                <w:sz w:val="20"/>
                <w:szCs w:val="20"/>
              </w:rPr>
            </w:pPr>
            <w:r w:rsidRPr="00100624">
              <w:rPr>
                <w:rFonts w:ascii="Arial" w:hAnsi="Arial" w:cs="Arial"/>
                <w:sz w:val="20"/>
                <w:szCs w:val="20"/>
              </w:rPr>
              <w:t>Bin</w:t>
            </w:r>
            <w:r w:rsidR="00B32272" w:rsidRPr="00100624">
              <w:rPr>
                <w:rFonts w:ascii="Arial" w:hAnsi="Arial" w:cs="Arial"/>
                <w:sz w:val="20"/>
                <w:szCs w:val="20"/>
              </w:rPr>
              <w:t xml:space="preserve"> 14</w:t>
            </w:r>
          </w:p>
          <w:p w:rsidR="00B32272" w:rsidRPr="00100624" w:rsidRDefault="005131A7" w:rsidP="00B32272">
            <w:pPr>
              <w:rPr>
                <w:rFonts w:ascii="Arial" w:hAnsi="Arial" w:cs="Arial"/>
                <w:sz w:val="20"/>
                <w:szCs w:val="20"/>
              </w:rPr>
            </w:pPr>
            <w:r w:rsidRPr="00100624">
              <w:rPr>
                <w:rFonts w:ascii="Arial" w:hAnsi="Arial" w:cs="Arial"/>
                <w:sz w:val="20"/>
                <w:szCs w:val="20"/>
              </w:rPr>
              <w:t>Bin</w:t>
            </w:r>
            <w:r w:rsidR="00B32272" w:rsidRPr="00100624">
              <w:rPr>
                <w:rFonts w:ascii="Arial" w:hAnsi="Arial" w:cs="Arial"/>
                <w:sz w:val="20"/>
                <w:szCs w:val="20"/>
              </w:rPr>
              <w:t xml:space="preserve"> 15</w:t>
            </w:r>
          </w:p>
          <w:p w:rsidR="00B32272" w:rsidRPr="00100624" w:rsidRDefault="005131A7" w:rsidP="00B32272">
            <w:pPr>
              <w:rPr>
                <w:rFonts w:ascii="Arial" w:hAnsi="Arial" w:cs="Arial"/>
                <w:sz w:val="20"/>
                <w:szCs w:val="20"/>
              </w:rPr>
            </w:pPr>
            <w:r w:rsidRPr="00100624">
              <w:rPr>
                <w:rFonts w:ascii="Arial" w:hAnsi="Arial" w:cs="Arial"/>
                <w:sz w:val="20"/>
                <w:szCs w:val="20"/>
              </w:rPr>
              <w:t>Bin</w:t>
            </w:r>
            <w:r w:rsidR="00B32272" w:rsidRPr="00100624">
              <w:rPr>
                <w:rFonts w:ascii="Arial" w:hAnsi="Arial" w:cs="Arial"/>
                <w:sz w:val="20"/>
                <w:szCs w:val="20"/>
              </w:rPr>
              <w:t xml:space="preserve"> 16</w:t>
            </w:r>
          </w:p>
          <w:p w:rsidR="00B32272" w:rsidRPr="00100624" w:rsidRDefault="005131A7" w:rsidP="00B32272">
            <w:pPr>
              <w:rPr>
                <w:rFonts w:ascii="Arial" w:hAnsi="Arial" w:cs="Arial"/>
                <w:sz w:val="20"/>
                <w:szCs w:val="20"/>
              </w:rPr>
            </w:pPr>
            <w:r w:rsidRPr="00100624">
              <w:rPr>
                <w:rFonts w:ascii="Arial" w:hAnsi="Arial" w:cs="Arial"/>
                <w:sz w:val="20"/>
                <w:szCs w:val="20"/>
              </w:rPr>
              <w:t>Bin</w:t>
            </w:r>
            <w:r w:rsidR="00B32272" w:rsidRPr="00100624">
              <w:rPr>
                <w:rFonts w:ascii="Arial" w:hAnsi="Arial" w:cs="Arial"/>
                <w:sz w:val="20"/>
                <w:szCs w:val="20"/>
              </w:rPr>
              <w:t xml:space="preserve"> 17</w:t>
            </w:r>
          </w:p>
          <w:p w:rsidR="00B32272" w:rsidRPr="00100624" w:rsidRDefault="005131A7" w:rsidP="00B32272">
            <w:pPr>
              <w:keepNext/>
              <w:rPr>
                <w:rFonts w:ascii="Arial" w:hAnsi="Arial" w:cs="Arial"/>
                <w:sz w:val="20"/>
                <w:szCs w:val="20"/>
              </w:rPr>
            </w:pPr>
            <w:r w:rsidRPr="00100624">
              <w:rPr>
                <w:rFonts w:ascii="Arial" w:hAnsi="Arial" w:cs="Arial"/>
                <w:sz w:val="20"/>
                <w:szCs w:val="20"/>
              </w:rPr>
              <w:t>Bin</w:t>
            </w:r>
            <w:r w:rsidR="00B32272" w:rsidRPr="00100624">
              <w:rPr>
                <w:rFonts w:ascii="Arial" w:hAnsi="Arial" w:cs="Arial"/>
                <w:sz w:val="20"/>
                <w:szCs w:val="20"/>
              </w:rPr>
              <w:t xml:space="preserve"> 18</w:t>
            </w:r>
          </w:p>
          <w:p w:rsidR="00B32272" w:rsidRPr="00100624" w:rsidRDefault="005131A7" w:rsidP="00B32272">
            <w:pPr>
              <w:keepNext/>
              <w:rPr>
                <w:rFonts w:ascii="Arial" w:hAnsi="Arial" w:cs="Arial"/>
                <w:sz w:val="20"/>
                <w:szCs w:val="20"/>
              </w:rPr>
            </w:pPr>
            <w:r w:rsidRPr="00100624">
              <w:rPr>
                <w:rFonts w:ascii="Arial" w:hAnsi="Arial" w:cs="Arial"/>
                <w:sz w:val="20"/>
                <w:szCs w:val="20"/>
              </w:rPr>
              <w:t>Bin</w:t>
            </w:r>
            <w:r w:rsidR="00B32272" w:rsidRPr="00100624">
              <w:rPr>
                <w:rFonts w:ascii="Arial" w:hAnsi="Arial" w:cs="Arial"/>
                <w:sz w:val="20"/>
                <w:szCs w:val="20"/>
              </w:rPr>
              <w:t xml:space="preserve"> 19</w:t>
            </w:r>
          </w:p>
          <w:p w:rsidR="00B32272" w:rsidRPr="00100624" w:rsidRDefault="005131A7" w:rsidP="00B32272">
            <w:pPr>
              <w:keepNext/>
              <w:rPr>
                <w:rFonts w:ascii="Arial" w:hAnsi="Arial" w:cs="Arial"/>
                <w:sz w:val="20"/>
                <w:szCs w:val="20"/>
              </w:rPr>
            </w:pPr>
            <w:r w:rsidRPr="00100624">
              <w:rPr>
                <w:rFonts w:ascii="Arial" w:hAnsi="Arial" w:cs="Arial"/>
                <w:sz w:val="20"/>
                <w:szCs w:val="20"/>
              </w:rPr>
              <w:t>Bin</w:t>
            </w:r>
            <w:r w:rsidR="00B32272" w:rsidRPr="00100624">
              <w:rPr>
                <w:rFonts w:ascii="Arial" w:hAnsi="Arial" w:cs="Arial"/>
                <w:sz w:val="20"/>
                <w:szCs w:val="20"/>
              </w:rPr>
              <w:t xml:space="preserve"> 20</w:t>
            </w:r>
          </w:p>
        </w:tc>
      </w:tr>
    </w:tbl>
    <w:p w:rsidR="00B32272" w:rsidRPr="00100624" w:rsidRDefault="00B32272" w:rsidP="00E00971"/>
    <w:p w:rsidR="00B32272" w:rsidRPr="00100624" w:rsidRDefault="00B32272" w:rsidP="00E00971"/>
    <w:p w:rsidR="00E00971" w:rsidRPr="00100624" w:rsidRDefault="00E00971" w:rsidP="00E00971">
      <w:r w:rsidRPr="00100624">
        <w:br/>
      </w:r>
      <w:r w:rsidR="00A93C6D" w:rsidRPr="00100624">
        <w:t>For definitions of these channels, see the Glossary in Appendix A.</w:t>
      </w:r>
    </w:p>
    <w:p w:rsidR="00A93C6D" w:rsidRPr="00100624" w:rsidRDefault="00A93C6D" w:rsidP="00E00971"/>
    <w:p w:rsidR="00E00971" w:rsidRPr="00100624" w:rsidRDefault="00E00971" w:rsidP="00E00971">
      <w:r w:rsidRPr="00100624">
        <w:rPr>
          <w:b/>
          <w:i/>
          <w:iCs/>
        </w:rPr>
        <w:t>Note:</w:t>
      </w:r>
      <w:r w:rsidRPr="00100624">
        <w:rPr>
          <w:bCs/>
          <w:i/>
          <w:iCs/>
        </w:rPr>
        <w:t xml:space="preserve"> </w:t>
      </w:r>
      <w:r w:rsidRPr="00100624">
        <w:rPr>
          <w:bCs/>
          <w:iCs/>
        </w:rPr>
        <w:t xml:space="preserve">The user can also change the temperature </w:t>
      </w:r>
      <w:r w:rsidR="00B32272" w:rsidRPr="00100624">
        <w:rPr>
          <w:bCs/>
          <w:iCs/>
        </w:rPr>
        <w:t xml:space="preserve">gradient </w:t>
      </w:r>
      <w:r w:rsidRPr="00100624">
        <w:rPr>
          <w:bCs/>
          <w:iCs/>
        </w:rPr>
        <w:t>via the serial port</w:t>
      </w:r>
      <w:r w:rsidR="006E1A80" w:rsidRPr="00100624">
        <w:rPr>
          <w:bCs/>
          <w:iCs/>
        </w:rPr>
        <w:t xml:space="preserve"> (labeled </w:t>
      </w:r>
      <w:r w:rsidR="006E1A80" w:rsidRPr="00100624">
        <w:rPr>
          <w:b/>
          <w:bCs/>
          <w:iCs/>
        </w:rPr>
        <w:t>DATA OUT</w:t>
      </w:r>
      <w:r w:rsidR="006E1A80" w:rsidRPr="00100624">
        <w:rPr>
          <w:bCs/>
          <w:iCs/>
        </w:rPr>
        <w:t xml:space="preserve">) when the </w:t>
      </w:r>
      <w:r w:rsidRPr="00100624">
        <w:rPr>
          <w:b/>
          <w:bCs/>
          <w:iCs/>
        </w:rPr>
        <w:t>AUTO SS</w:t>
      </w:r>
      <w:r w:rsidRPr="00100624">
        <w:rPr>
          <w:bCs/>
          <w:iCs/>
        </w:rPr>
        <w:t xml:space="preserve"> button is off.  To change the value, five characters must be entered (example: 10.00</w:t>
      </w:r>
      <w:r w:rsidR="008E16FD" w:rsidRPr="00100624">
        <w:rPr>
          <w:bCs/>
          <w:iCs/>
        </w:rPr>
        <w:t>,</w:t>
      </w:r>
      <w:r w:rsidRPr="00100624">
        <w:rPr>
          <w:bCs/>
          <w:iCs/>
        </w:rPr>
        <w:t xml:space="preserve"> or 10.0 and a carriage return). </w:t>
      </w:r>
      <w:r w:rsidR="009E5099" w:rsidRPr="00100624">
        <w:rPr>
          <w:bCs/>
          <w:iCs/>
        </w:rPr>
        <w:t>To see what SS</w:t>
      </w:r>
      <w:r w:rsidRPr="00100624">
        <w:rPr>
          <w:bCs/>
          <w:iCs/>
        </w:rPr>
        <w:t xml:space="preserve"> the temperature gradient equals, press the </w:t>
      </w:r>
      <w:r w:rsidR="009E5099" w:rsidRPr="00100624">
        <w:rPr>
          <w:b/>
          <w:bCs/>
          <w:iCs/>
        </w:rPr>
        <w:t>SS</w:t>
      </w:r>
      <w:r w:rsidR="009E5099" w:rsidRPr="00100624">
        <w:rPr>
          <w:bCs/>
          <w:iCs/>
        </w:rPr>
        <w:t xml:space="preserve"> </w:t>
      </w:r>
      <w:r w:rsidR="005B08EA" w:rsidRPr="00100624">
        <w:rPr>
          <w:bCs/>
          <w:iCs/>
        </w:rPr>
        <w:t>tab and look in the lower right-</w:t>
      </w:r>
      <w:r w:rsidRPr="00100624">
        <w:rPr>
          <w:bCs/>
          <w:iCs/>
        </w:rPr>
        <w:t xml:space="preserve">hand corner for the display labeled </w:t>
      </w:r>
      <w:r w:rsidR="006E1A80" w:rsidRPr="00100624">
        <w:rPr>
          <w:bCs/>
          <w:iCs/>
        </w:rPr>
        <w:t xml:space="preserve">SS. </w:t>
      </w:r>
    </w:p>
    <w:p w:rsidR="00E00971" w:rsidRPr="00100624" w:rsidRDefault="00E00971" w:rsidP="00E00971"/>
    <w:p w:rsidR="00E00971" w:rsidRPr="00100624" w:rsidRDefault="00E00971" w:rsidP="00E00971">
      <w:pPr>
        <w:pStyle w:val="Heading3"/>
        <w:rPr>
          <w:color w:val="auto"/>
        </w:rPr>
      </w:pPr>
      <w:bookmarkStart w:id="316" w:name="_Toc234657837"/>
      <w:bookmarkStart w:id="317" w:name="_Toc305504007"/>
      <w:r w:rsidRPr="00100624">
        <w:rPr>
          <w:color w:val="auto"/>
        </w:rPr>
        <w:t>Output Files</w:t>
      </w:r>
      <w:bookmarkEnd w:id="316"/>
      <w:bookmarkEnd w:id="317"/>
    </w:p>
    <w:p w:rsidR="00E00971" w:rsidRPr="00100624" w:rsidRDefault="00E00971" w:rsidP="00E00971">
      <w:r w:rsidRPr="00100624">
        <w:t xml:space="preserve">The CCN instrument provides on-board file storage that can be retrieved by Remote Desktop or over an Internet connection.  </w:t>
      </w:r>
    </w:p>
    <w:p w:rsidR="00E00971" w:rsidRPr="00100624" w:rsidRDefault="00E00971" w:rsidP="00E00971"/>
    <w:p w:rsidR="00E00971" w:rsidRPr="00100624" w:rsidRDefault="009E5099" w:rsidP="00E00971">
      <w:r w:rsidRPr="00100624">
        <w:t xml:space="preserve">The frequency at which the program starts a new file can be set on the </w:t>
      </w:r>
      <w:r w:rsidR="00E00971" w:rsidRPr="00100624">
        <w:rPr>
          <w:b/>
          <w:bCs/>
        </w:rPr>
        <w:t xml:space="preserve">Program </w:t>
      </w:r>
      <w:r w:rsidRPr="00100624">
        <w:t xml:space="preserve">tab. Use the </w:t>
      </w:r>
      <w:r w:rsidR="00E00971" w:rsidRPr="00100624">
        <w:rPr>
          <w:b/>
          <w:bCs/>
        </w:rPr>
        <w:t xml:space="preserve">New File Every (min) </w:t>
      </w:r>
      <w:r w:rsidRPr="00100624">
        <w:rPr>
          <w:bCs/>
        </w:rPr>
        <w:t xml:space="preserve">control depicted in </w:t>
      </w:r>
      <w:fldSimple w:instr=" REF _Ref233423586 \h  \* MERGEFORMAT ">
        <w:r w:rsidR="005013AD">
          <w:t xml:space="preserve">Figure </w:t>
        </w:r>
        <w:r w:rsidR="005013AD">
          <w:rPr>
            <w:noProof/>
          </w:rPr>
          <w:t>35</w:t>
        </w:r>
      </w:fldSimple>
      <w:r w:rsidR="00E00971" w:rsidRPr="00100624">
        <w:t xml:space="preserve">. If the setting </w:t>
      </w:r>
      <w:r w:rsidRPr="00100624">
        <w:t xml:space="preserve">for this parameter is </w:t>
      </w:r>
      <w:r w:rsidR="00E00971" w:rsidRPr="00100624">
        <w:t xml:space="preserve">20, the program will save a new file every 20 minutes using the file convention described below.  </w:t>
      </w:r>
    </w:p>
    <w:p w:rsidR="00E00971" w:rsidRPr="00100624" w:rsidRDefault="00E00971" w:rsidP="00E00971"/>
    <w:p w:rsidR="00E00971" w:rsidRPr="00100624" w:rsidRDefault="00E00971" w:rsidP="00E00971">
      <w:r w:rsidRPr="00100624">
        <w:t>The files are named  “</w:t>
      </w:r>
      <w:r w:rsidRPr="00100624">
        <w:rPr>
          <w:rFonts w:ascii="Courier New" w:hAnsi="Courier New" w:cs="Courier New"/>
        </w:rPr>
        <w:t>CCN data yyMMddhhmmss.csv</w:t>
      </w:r>
      <w:r w:rsidRPr="00100624">
        <w:t xml:space="preserve">” and are created in the </w:t>
      </w:r>
      <w:r w:rsidRPr="00100624">
        <w:rPr>
          <w:rFonts w:ascii="Courier New" w:hAnsi="Courier New" w:cs="Courier New"/>
        </w:rPr>
        <w:t>C:\CCN data</w:t>
      </w:r>
      <w:r w:rsidRPr="00100624">
        <w:t xml:space="preserve"> directory.  </w:t>
      </w:r>
      <w:r w:rsidR="00C74CD4" w:rsidRPr="00100624">
        <w:t>Note that t</w:t>
      </w:r>
      <w:r w:rsidRPr="00100624">
        <w:t>he CC</w:t>
      </w:r>
      <w:r w:rsidR="00C74CD4" w:rsidRPr="00100624">
        <w:t>N</w:t>
      </w:r>
      <w:r w:rsidRPr="00100624">
        <w:t xml:space="preserve"> data directory is not automatically created by the software and must be created to store the data. The format of </w:t>
      </w:r>
      <w:proofErr w:type="spellStart"/>
      <w:r w:rsidRPr="00100624">
        <w:t>yyMMddhhmmss</w:t>
      </w:r>
      <w:proofErr w:type="spellEnd"/>
      <w:r w:rsidRPr="00100624">
        <w:t xml:space="preserve"> is as follows:</w:t>
      </w:r>
    </w:p>
    <w:p w:rsidR="00E00971" w:rsidRPr="00100624" w:rsidRDefault="00E00971" w:rsidP="00E00971"/>
    <w:p w:rsidR="00E00971" w:rsidRPr="00100624" w:rsidRDefault="00E00971" w:rsidP="007A505E">
      <w:pPr>
        <w:pStyle w:val="ListParagraph"/>
        <w:numPr>
          <w:ilvl w:val="0"/>
          <w:numId w:val="33"/>
        </w:numPr>
      </w:pPr>
      <w:proofErr w:type="spellStart"/>
      <w:r w:rsidRPr="00100624">
        <w:t>yy</w:t>
      </w:r>
      <w:proofErr w:type="spellEnd"/>
      <w:r w:rsidRPr="00100624">
        <w:t xml:space="preserve"> = the two digits for year</w:t>
      </w:r>
    </w:p>
    <w:p w:rsidR="00E00971" w:rsidRPr="00100624" w:rsidRDefault="00E00971" w:rsidP="007A505E">
      <w:pPr>
        <w:pStyle w:val="ListParagraph"/>
        <w:numPr>
          <w:ilvl w:val="0"/>
          <w:numId w:val="33"/>
        </w:numPr>
      </w:pPr>
      <w:r w:rsidRPr="00100624">
        <w:t xml:space="preserve">MM = the two digits for month </w:t>
      </w:r>
    </w:p>
    <w:p w:rsidR="00E00971" w:rsidRPr="00100624" w:rsidRDefault="00E00971" w:rsidP="007A505E">
      <w:pPr>
        <w:pStyle w:val="ListParagraph"/>
        <w:numPr>
          <w:ilvl w:val="0"/>
          <w:numId w:val="33"/>
        </w:numPr>
      </w:pPr>
      <w:proofErr w:type="spellStart"/>
      <w:r w:rsidRPr="00100624">
        <w:t>dd</w:t>
      </w:r>
      <w:proofErr w:type="spellEnd"/>
      <w:r w:rsidRPr="00100624">
        <w:t xml:space="preserve"> = the two digits for day </w:t>
      </w:r>
    </w:p>
    <w:p w:rsidR="00E00971" w:rsidRPr="00100624" w:rsidRDefault="00E00971" w:rsidP="007A505E">
      <w:pPr>
        <w:pStyle w:val="ListParagraph"/>
        <w:numPr>
          <w:ilvl w:val="0"/>
          <w:numId w:val="33"/>
        </w:numPr>
      </w:pPr>
      <w:proofErr w:type="spellStart"/>
      <w:r w:rsidRPr="00100624">
        <w:t>hh</w:t>
      </w:r>
      <w:proofErr w:type="spellEnd"/>
      <w:r w:rsidRPr="00100624">
        <w:t xml:space="preserve"> = the two digits for hours</w:t>
      </w:r>
    </w:p>
    <w:p w:rsidR="00E00971" w:rsidRPr="00100624" w:rsidRDefault="00E00971" w:rsidP="007A505E">
      <w:pPr>
        <w:pStyle w:val="ListParagraph"/>
        <w:numPr>
          <w:ilvl w:val="0"/>
          <w:numId w:val="33"/>
        </w:numPr>
      </w:pPr>
      <w:r w:rsidRPr="00100624">
        <w:t>mm = the two digits for minutes</w:t>
      </w:r>
    </w:p>
    <w:p w:rsidR="00E00971" w:rsidRPr="00100624" w:rsidRDefault="00E00971" w:rsidP="007A505E">
      <w:pPr>
        <w:pStyle w:val="ListParagraph"/>
        <w:numPr>
          <w:ilvl w:val="0"/>
          <w:numId w:val="33"/>
        </w:numPr>
      </w:pPr>
      <w:proofErr w:type="spellStart"/>
      <w:r w:rsidRPr="00100624">
        <w:t>ss</w:t>
      </w:r>
      <w:proofErr w:type="spellEnd"/>
      <w:r w:rsidRPr="00100624">
        <w:t xml:space="preserve"> = the two digits for seconds </w:t>
      </w:r>
    </w:p>
    <w:p w:rsidR="00E00971" w:rsidRPr="00100624" w:rsidRDefault="00E00971" w:rsidP="00E00971">
      <w:pPr>
        <w:pStyle w:val="BodyTextIndent3"/>
        <w:ind w:left="2160"/>
      </w:pPr>
    </w:p>
    <w:p w:rsidR="00E00971" w:rsidRPr="00100624" w:rsidRDefault="00E00971" w:rsidP="00E00971">
      <w:r w:rsidRPr="00100624">
        <w:rPr>
          <w:i/>
        </w:rPr>
        <w:t>Example</w:t>
      </w:r>
      <w:r w:rsidRPr="00100624">
        <w:t>: May 6, 2004 at 4:18:27 would be 040506041827.  This convention list</w:t>
      </w:r>
      <w:r w:rsidR="005131A7" w:rsidRPr="00100624">
        <w:t>s</w:t>
      </w:r>
      <w:r w:rsidRPr="00100624">
        <w:t xml:space="preserve"> files created sequentially from start time</w:t>
      </w:r>
      <w:r w:rsidR="005131A7" w:rsidRPr="00100624">
        <w:t xml:space="preserve">, which </w:t>
      </w:r>
      <w:r w:rsidRPr="00100624">
        <w:t>provides an easy way to locate specific files.</w:t>
      </w:r>
    </w:p>
    <w:p w:rsidR="00E00971" w:rsidRPr="00100624" w:rsidRDefault="00E00971" w:rsidP="00E00971"/>
    <w:p w:rsidR="00E00971" w:rsidRPr="00100624" w:rsidRDefault="007510EC" w:rsidP="00E00971">
      <w:r w:rsidRPr="00100624">
        <w:t xml:space="preserve">Output </w:t>
      </w:r>
      <w:r w:rsidR="00E00971" w:rsidRPr="00100624">
        <w:t>file</w:t>
      </w:r>
      <w:r w:rsidRPr="00100624">
        <w:t>s contain</w:t>
      </w:r>
      <w:r w:rsidR="00E00971" w:rsidRPr="00100624">
        <w:t xml:space="preserve"> the following </w:t>
      </w:r>
      <w:r w:rsidRPr="00100624">
        <w:t>data channels</w:t>
      </w:r>
      <w:r w:rsidR="00E00971" w:rsidRPr="00100624">
        <w:t xml:space="preserve">:  </w:t>
      </w:r>
    </w:p>
    <w:p w:rsidR="00D13451" w:rsidRPr="00100624" w:rsidRDefault="00D13451" w:rsidP="00E00971"/>
    <w:tbl>
      <w:tblPr>
        <w:tblStyle w:val="TableGrid"/>
        <w:tblW w:w="0" w:type="auto"/>
        <w:tblInd w:w="1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40"/>
        <w:gridCol w:w="2700"/>
        <w:gridCol w:w="2070"/>
      </w:tblGrid>
      <w:tr w:rsidR="00D13451" w:rsidRPr="00100624" w:rsidTr="007B1650">
        <w:tc>
          <w:tcPr>
            <w:tcW w:w="2340" w:type="dxa"/>
          </w:tcPr>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Time</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SS Setting</w:t>
            </w:r>
          </w:p>
          <w:p w:rsidR="00D13451" w:rsidRPr="00100624" w:rsidRDefault="00D13451" w:rsidP="00D13451">
            <w:pPr>
              <w:ind w:right="-108"/>
              <w:jc w:val="left"/>
              <w:rPr>
                <w:rFonts w:ascii="Arial" w:hAnsi="Arial" w:cs="Arial"/>
                <w:sz w:val="20"/>
                <w:szCs w:val="20"/>
              </w:rPr>
            </w:pPr>
            <w:proofErr w:type="spellStart"/>
            <w:r w:rsidRPr="00100624">
              <w:rPr>
                <w:rFonts w:ascii="Arial" w:hAnsi="Arial" w:cs="Arial"/>
                <w:sz w:val="20"/>
                <w:szCs w:val="20"/>
              </w:rPr>
              <w:t>TempStab</w:t>
            </w:r>
            <w:proofErr w:type="spellEnd"/>
            <w:r w:rsidRPr="00100624">
              <w:rPr>
                <w:rFonts w:ascii="Arial" w:hAnsi="Arial" w:cs="Arial"/>
                <w:sz w:val="20"/>
                <w:szCs w:val="20"/>
              </w:rPr>
              <w:t>?</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Delta T Set</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T1 Set</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T1 Read</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lastRenderedPageBreak/>
              <w:t>T2 Set</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T2 Read</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T3 Set</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T3 Read</w:t>
            </w:r>
          </w:p>
          <w:p w:rsidR="00D13451" w:rsidRPr="00100624" w:rsidRDefault="00D13451" w:rsidP="00D13451">
            <w:pPr>
              <w:ind w:right="-108"/>
              <w:jc w:val="left"/>
              <w:rPr>
                <w:rFonts w:ascii="Arial" w:hAnsi="Arial" w:cs="Arial"/>
                <w:sz w:val="20"/>
                <w:szCs w:val="20"/>
              </w:rPr>
            </w:pPr>
            <w:proofErr w:type="spellStart"/>
            <w:r w:rsidRPr="00100624">
              <w:rPr>
                <w:rFonts w:ascii="Arial" w:hAnsi="Arial" w:cs="Arial"/>
                <w:sz w:val="20"/>
                <w:szCs w:val="20"/>
              </w:rPr>
              <w:t>Nafion</w:t>
            </w:r>
            <w:proofErr w:type="spellEnd"/>
            <w:r w:rsidRPr="00100624">
              <w:rPr>
                <w:rFonts w:ascii="Arial" w:hAnsi="Arial" w:cs="Arial"/>
                <w:sz w:val="20"/>
                <w:szCs w:val="20"/>
              </w:rPr>
              <w:t xml:space="preserve"> Set</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 xml:space="preserve">T </w:t>
            </w:r>
            <w:proofErr w:type="spellStart"/>
            <w:r w:rsidRPr="00100624">
              <w:rPr>
                <w:rFonts w:ascii="Arial" w:hAnsi="Arial" w:cs="Arial"/>
                <w:sz w:val="20"/>
                <w:szCs w:val="20"/>
              </w:rPr>
              <w:t>Nafion</w:t>
            </w:r>
            <w:proofErr w:type="spellEnd"/>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Inlet Set</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T Inlet</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OPC set</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T OPC</w:t>
            </w:r>
          </w:p>
        </w:tc>
        <w:tc>
          <w:tcPr>
            <w:tcW w:w="2700" w:type="dxa"/>
          </w:tcPr>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lastRenderedPageBreak/>
              <w:t>Sample Temp</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Sample flow</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Sheath flow</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Abs. Press</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Laser Current (mA)</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ADC overflow</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lastRenderedPageBreak/>
              <w:t>Baseline Monitor</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1</w:t>
            </w:r>
            <w:r w:rsidRPr="00100624">
              <w:rPr>
                <w:rFonts w:ascii="Arial" w:hAnsi="Arial" w:cs="Arial"/>
                <w:sz w:val="20"/>
                <w:szCs w:val="20"/>
                <w:vertAlign w:val="superscript"/>
              </w:rPr>
              <w:t>st</w:t>
            </w:r>
            <w:r w:rsidRPr="00100624">
              <w:rPr>
                <w:rFonts w:ascii="Arial" w:hAnsi="Arial" w:cs="Arial"/>
                <w:sz w:val="20"/>
                <w:szCs w:val="20"/>
              </w:rPr>
              <w:t xml:space="preserve"> Stage Monitor</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Bin Setting</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Bin 1</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Bin 2</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Bin 3</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Bin 4</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Bin 5</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Bin 6</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Bin 7</w:t>
            </w:r>
          </w:p>
        </w:tc>
        <w:tc>
          <w:tcPr>
            <w:tcW w:w="2070" w:type="dxa"/>
          </w:tcPr>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lastRenderedPageBreak/>
              <w:t>Bin 8</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Bin 9</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Bin 10</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Bin 11</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Bin 12</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Bin 13</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lastRenderedPageBreak/>
              <w:t>Bin 14</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Bin 15</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Bin 16</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Bin 17</w:t>
            </w:r>
          </w:p>
          <w:p w:rsidR="00D13451" w:rsidRPr="00100624" w:rsidRDefault="00D13451" w:rsidP="00D13451">
            <w:pPr>
              <w:keepNext/>
              <w:ind w:right="-108"/>
              <w:jc w:val="left"/>
              <w:rPr>
                <w:rFonts w:ascii="Arial" w:hAnsi="Arial" w:cs="Arial"/>
                <w:sz w:val="20"/>
                <w:szCs w:val="20"/>
              </w:rPr>
            </w:pPr>
            <w:r w:rsidRPr="00100624">
              <w:rPr>
                <w:rFonts w:ascii="Arial" w:hAnsi="Arial" w:cs="Arial"/>
                <w:sz w:val="20"/>
                <w:szCs w:val="20"/>
              </w:rPr>
              <w:t>Bin 18</w:t>
            </w:r>
          </w:p>
          <w:p w:rsidR="00D13451" w:rsidRPr="00100624" w:rsidRDefault="00D13451" w:rsidP="00D13451">
            <w:pPr>
              <w:keepNext/>
              <w:ind w:right="-108"/>
              <w:jc w:val="left"/>
              <w:rPr>
                <w:rFonts w:ascii="Arial" w:hAnsi="Arial" w:cs="Arial"/>
                <w:sz w:val="20"/>
                <w:szCs w:val="20"/>
              </w:rPr>
            </w:pPr>
            <w:r w:rsidRPr="00100624">
              <w:rPr>
                <w:rFonts w:ascii="Arial" w:hAnsi="Arial" w:cs="Arial"/>
                <w:sz w:val="20"/>
                <w:szCs w:val="20"/>
              </w:rPr>
              <w:t>Bin 19</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Bin 20</w:t>
            </w:r>
          </w:p>
          <w:p w:rsidR="00D13451" w:rsidRPr="00100624" w:rsidRDefault="00D13451" w:rsidP="00D13451">
            <w:pPr>
              <w:ind w:right="-108"/>
              <w:jc w:val="left"/>
              <w:rPr>
                <w:rFonts w:ascii="Arial" w:hAnsi="Arial" w:cs="Arial"/>
                <w:sz w:val="20"/>
                <w:szCs w:val="20"/>
              </w:rPr>
            </w:pPr>
            <w:r w:rsidRPr="00100624">
              <w:rPr>
                <w:rFonts w:ascii="Arial" w:hAnsi="Arial" w:cs="Arial"/>
                <w:sz w:val="20"/>
                <w:szCs w:val="20"/>
              </w:rPr>
              <w:t>Number Conc.</w:t>
            </w:r>
          </w:p>
          <w:p w:rsidR="00D13451" w:rsidRPr="00100624" w:rsidRDefault="00D13451" w:rsidP="00D13451">
            <w:pPr>
              <w:ind w:right="-108"/>
              <w:jc w:val="left"/>
            </w:pPr>
            <w:r w:rsidRPr="00100624">
              <w:rPr>
                <w:rFonts w:ascii="Arial" w:hAnsi="Arial" w:cs="Arial"/>
                <w:sz w:val="20"/>
                <w:szCs w:val="20"/>
              </w:rPr>
              <w:t>Alarm Code</w:t>
            </w:r>
          </w:p>
        </w:tc>
      </w:tr>
    </w:tbl>
    <w:p w:rsidR="00E00971" w:rsidRPr="00100624" w:rsidRDefault="00E00971" w:rsidP="00E00971"/>
    <w:p w:rsidR="00D13451" w:rsidRPr="00100624" w:rsidRDefault="00D13451" w:rsidP="00E00971"/>
    <w:p w:rsidR="00E00971" w:rsidRPr="00100624" w:rsidRDefault="005131A7" w:rsidP="00E00971">
      <w:r w:rsidRPr="00100624">
        <w:t xml:space="preserve">As with serial-stream data, all Bin channels store raw particle counts rather than concentration. </w:t>
      </w:r>
      <w:r w:rsidR="00A93C6D" w:rsidRPr="00100624">
        <w:t xml:space="preserve">For definitions of these channels, see the Glossary in Appendix A. </w:t>
      </w:r>
    </w:p>
    <w:p w:rsidR="00E00971" w:rsidRPr="00100624" w:rsidRDefault="00E00971" w:rsidP="00E00971"/>
    <w:p w:rsidR="00E00971" w:rsidRPr="00100624" w:rsidRDefault="00E00971" w:rsidP="00E00971">
      <w:pPr>
        <w:pStyle w:val="Heading1"/>
        <w:rPr>
          <w:color w:val="auto"/>
        </w:rPr>
      </w:pPr>
      <w:bookmarkStart w:id="318" w:name="_Toc234657838"/>
      <w:bookmarkStart w:id="319" w:name="_Ref234662836"/>
      <w:bookmarkStart w:id="320" w:name="_Toc305504008"/>
      <w:r w:rsidRPr="00100624">
        <w:rPr>
          <w:color w:val="auto"/>
        </w:rPr>
        <w:t>CCN SS Settings Config Editor.exe</w:t>
      </w:r>
      <w:bookmarkEnd w:id="318"/>
      <w:bookmarkEnd w:id="319"/>
      <w:bookmarkEnd w:id="320"/>
      <w:r w:rsidRPr="00100624">
        <w:rPr>
          <w:color w:val="auto"/>
        </w:rPr>
        <w:t xml:space="preserve"> </w:t>
      </w:r>
    </w:p>
    <w:p w:rsidR="00E00971" w:rsidRPr="00100624" w:rsidRDefault="00E00971" w:rsidP="00E00971">
      <w:r w:rsidRPr="00100624">
        <w:t xml:space="preserve">The program </w:t>
      </w:r>
      <w:r w:rsidRPr="00100624">
        <w:rPr>
          <w:b/>
        </w:rPr>
        <w:t>CCN</w:t>
      </w:r>
      <w:r w:rsidRPr="00100624">
        <w:t xml:space="preserve"> </w:t>
      </w:r>
      <w:r w:rsidRPr="00100624">
        <w:rPr>
          <w:b/>
          <w:bCs/>
        </w:rPr>
        <w:t>SS Settings Config Editor.exe</w:t>
      </w:r>
      <w:r w:rsidRPr="00100624">
        <w:t xml:space="preserve"> allows the user to </w:t>
      </w:r>
      <w:r w:rsidR="005B08EA" w:rsidRPr="00100624">
        <w:t xml:space="preserve">create </w:t>
      </w:r>
      <w:r w:rsidRPr="00100624">
        <w:t xml:space="preserve">up </w:t>
      </w:r>
      <w:r w:rsidR="005B08EA" w:rsidRPr="00100624">
        <w:t xml:space="preserve">to </w:t>
      </w:r>
      <w:r w:rsidRPr="00100624">
        <w:t xml:space="preserve">four predefined tables for operating the CCN in a scanning mode with variable </w:t>
      </w:r>
      <w:proofErr w:type="spellStart"/>
      <w:r w:rsidRPr="00100624">
        <w:t>supersaturation</w:t>
      </w:r>
      <w:proofErr w:type="spellEnd"/>
      <w:r w:rsidRPr="00100624">
        <w:t xml:space="preserve"> and time periods. </w:t>
      </w:r>
      <w:r w:rsidR="005B08EA" w:rsidRPr="00100624">
        <w:t xml:space="preserve">(Users can also enter manual values for SS% and Delta T Set (C); see section </w:t>
      </w:r>
      <w:fldSimple w:instr=" REF _Ref235348994 \n \h  \* MERGEFORMAT ">
        <w:r w:rsidR="005013AD">
          <w:t>12.1.1.2</w:t>
        </w:r>
      </w:fldSimple>
      <w:r w:rsidR="005B08EA" w:rsidRPr="00100624">
        <w:t xml:space="preserve">). </w:t>
      </w:r>
      <w:fldSimple w:instr=" REF _Ref235349109 \h  \* MERGEFORMAT ">
        <w:r w:rsidR="005013AD">
          <w:t xml:space="preserve">Figure </w:t>
        </w:r>
        <w:r w:rsidR="005013AD">
          <w:rPr>
            <w:noProof/>
          </w:rPr>
          <w:t>44</w:t>
        </w:r>
      </w:fldSimple>
      <w:r w:rsidR="005B08EA" w:rsidRPr="00100624">
        <w:t xml:space="preserve"> shows the configuration editor program. </w:t>
      </w:r>
    </w:p>
    <w:p w:rsidR="00E00971" w:rsidRPr="00100624" w:rsidRDefault="00B626D8" w:rsidP="00E00971">
      <w:r>
        <w:rPr>
          <w:noProof/>
          <w:lang w:bidi="ar-SA"/>
        </w:rPr>
      </w:r>
      <w:r>
        <w:rPr>
          <w:noProof/>
          <w:lang w:bidi="ar-SA"/>
        </w:rPr>
        <w:pict>
          <v:shape id="Text Box 634" o:spid="_x0000_s1131" type="#_x0000_t202" style="width:439.85pt;height:504.5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E00971">
                  <w:pPr>
                    <w:ind w:left="-2880"/>
                  </w:pPr>
                </w:p>
                <w:p w:rsidR="005933F6" w:rsidRDefault="005933F6" w:rsidP="00503DE6">
                  <w:pPr>
                    <w:pStyle w:val="Caption"/>
                    <w:spacing w:before="0" w:after="0"/>
                    <w:jc w:val="left"/>
                  </w:pPr>
                  <w:bookmarkStart w:id="321" w:name="_Toc233426067"/>
                  <w:r>
                    <w:rPr>
                      <w:bCs w:val="0"/>
                      <w:i w:val="0"/>
                      <w:iCs w:val="0"/>
                      <w:noProof/>
                      <w:lang w:bidi="ar-SA"/>
                    </w:rPr>
                    <w:drawing>
                      <wp:inline distT="0" distB="0" distL="0" distR="0">
                        <wp:extent cx="5048250" cy="5876925"/>
                        <wp:effectExtent l="19050" t="0" r="0" b="0"/>
                        <wp:docPr id="1082"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18"/>
                                <a:srcRect/>
                                <a:stretch>
                                  <a:fillRect/>
                                </a:stretch>
                              </pic:blipFill>
                              <pic:spPr bwMode="auto">
                                <a:xfrm>
                                  <a:off x="0" y="0"/>
                                  <a:ext cx="5048250" cy="5876925"/>
                                </a:xfrm>
                                <a:prstGeom prst="rect">
                                  <a:avLst/>
                                </a:prstGeom>
                                <a:noFill/>
                                <a:ln w="9525">
                                  <a:noFill/>
                                  <a:miter lim="800000"/>
                                  <a:headEnd/>
                                  <a:tailEnd/>
                                </a:ln>
                              </pic:spPr>
                            </pic:pic>
                          </a:graphicData>
                        </a:graphic>
                      </wp:inline>
                    </w:drawing>
                  </w:r>
                  <w:bookmarkStart w:id="322" w:name="_Toc233704928"/>
                </w:p>
                <w:p w:rsidR="005933F6" w:rsidRDefault="005933F6" w:rsidP="00E00971">
                  <w:pPr>
                    <w:pStyle w:val="Caption"/>
                    <w:jc w:val="left"/>
                  </w:pPr>
                  <w:bookmarkStart w:id="323" w:name="_Ref235349109"/>
                  <w:bookmarkStart w:id="324" w:name="_Toc305504071"/>
                  <w:r>
                    <w:t xml:space="preserve">Figure </w:t>
                  </w:r>
                  <w:fldSimple w:instr=" SEQ Figure \* ARABIC ">
                    <w:r>
                      <w:rPr>
                        <w:noProof/>
                      </w:rPr>
                      <w:t>44</w:t>
                    </w:r>
                  </w:fldSimple>
                  <w:bookmarkEnd w:id="323"/>
                  <w:r>
                    <w:t xml:space="preserve">: Program for Setting the </w:t>
                  </w:r>
                  <w:proofErr w:type="spellStart"/>
                  <w:r>
                    <w:t>Supersaturation</w:t>
                  </w:r>
                  <w:proofErr w:type="spellEnd"/>
                  <w:r>
                    <w:t xml:space="preserve"> </w:t>
                  </w:r>
                  <w:bookmarkEnd w:id="321"/>
                  <w:bookmarkEnd w:id="322"/>
                  <w:r>
                    <w:t>Tables</w:t>
                  </w:r>
                  <w:bookmarkEnd w:id="324"/>
                </w:p>
              </w:txbxContent>
            </v:textbox>
            <w10:wrap type="none"/>
            <w10:anchorlock/>
          </v:shape>
        </w:pict>
      </w:r>
    </w:p>
    <w:p w:rsidR="00E00971" w:rsidRPr="00100624" w:rsidRDefault="00E00971" w:rsidP="00E00971">
      <w:pPr>
        <w:pStyle w:val="BodyTextIndent2"/>
        <w:ind w:left="2250"/>
        <w:rPr>
          <w:i/>
          <w:iCs/>
          <w:noProof/>
          <w:sz w:val="18"/>
        </w:rPr>
      </w:pPr>
    </w:p>
    <w:p w:rsidR="00E00971" w:rsidRPr="00100624" w:rsidRDefault="00E00971" w:rsidP="00E00971">
      <w:r w:rsidRPr="00100624">
        <w:t xml:space="preserve">When configuring </w:t>
      </w:r>
      <w:proofErr w:type="spellStart"/>
      <w:r w:rsidRPr="00100624">
        <w:t>supersaturation</w:t>
      </w:r>
      <w:proofErr w:type="spellEnd"/>
      <w:r w:rsidRPr="00100624">
        <w:t xml:space="preserve"> tables, it is recommended that the </w:t>
      </w:r>
      <w:r w:rsidR="000507C0" w:rsidRPr="00100624">
        <w:t xml:space="preserve">states </w:t>
      </w:r>
      <w:r w:rsidRPr="00100624">
        <w:t xml:space="preserve">progress from lower </w:t>
      </w:r>
      <w:proofErr w:type="spellStart"/>
      <w:r w:rsidRPr="00100624">
        <w:t>supersaturations</w:t>
      </w:r>
      <w:proofErr w:type="spellEnd"/>
      <w:r w:rsidRPr="00100624">
        <w:t xml:space="preserve"> to higher ones. The CCN instrument performs best with gradual increases in column temperature followed by a major cooling back to a low </w:t>
      </w:r>
      <w:proofErr w:type="spellStart"/>
      <w:r w:rsidRPr="00100624">
        <w:t>supersaturation</w:t>
      </w:r>
      <w:proofErr w:type="spellEnd"/>
      <w:r w:rsidRPr="00100624">
        <w:t>.</w:t>
      </w:r>
    </w:p>
    <w:p w:rsidR="00E00971" w:rsidRPr="00100624" w:rsidRDefault="00E00971" w:rsidP="00E00971"/>
    <w:p w:rsidR="000507C0" w:rsidRPr="00100624" w:rsidRDefault="00E00971" w:rsidP="00E00971">
      <w:r w:rsidRPr="00100624">
        <w:t xml:space="preserve">Tables 1 through 4 allow preconfigured settings to be loaded into the operating program. These settings include the </w:t>
      </w:r>
      <w:proofErr w:type="spellStart"/>
      <w:r w:rsidRPr="00100624">
        <w:t>supersaturation</w:t>
      </w:r>
      <w:proofErr w:type="spellEnd"/>
      <w:r w:rsidR="007510EC" w:rsidRPr="00100624">
        <w:t xml:space="preserve"> rate</w:t>
      </w:r>
      <w:r w:rsidRPr="00100624">
        <w:t xml:space="preserve">, </w:t>
      </w:r>
      <w:r w:rsidR="007510EC" w:rsidRPr="00100624">
        <w:t xml:space="preserve">duration </w:t>
      </w:r>
      <w:r w:rsidRPr="00100624">
        <w:t xml:space="preserve">for the </w:t>
      </w:r>
      <w:proofErr w:type="spellStart"/>
      <w:r w:rsidRPr="00100624">
        <w:t>supersaturation</w:t>
      </w:r>
      <w:proofErr w:type="spellEnd"/>
      <w:r w:rsidR="007510EC" w:rsidRPr="00100624">
        <w:t xml:space="preserve"> setting</w:t>
      </w:r>
      <w:r w:rsidRPr="00100624">
        <w:t xml:space="preserve">, the bin </w:t>
      </w:r>
      <w:r w:rsidR="000507C0" w:rsidRPr="00100624">
        <w:t>setting</w:t>
      </w:r>
      <w:r w:rsidR="005B08EA" w:rsidRPr="00100624">
        <w:t>s</w:t>
      </w:r>
      <w:r w:rsidR="000507C0" w:rsidRPr="00100624">
        <w:t xml:space="preserve"> </w:t>
      </w:r>
      <w:r w:rsidRPr="00100624">
        <w:t xml:space="preserve">to be used in the CCN </w:t>
      </w:r>
      <w:r w:rsidR="00CD1E08" w:rsidRPr="00100624">
        <w:t xml:space="preserve">concentration </w:t>
      </w:r>
      <w:r w:rsidR="005B08EA" w:rsidRPr="00100624">
        <w:t xml:space="preserve">calculations, and the set </w:t>
      </w:r>
      <w:r w:rsidR="00CD1E08" w:rsidRPr="00100624">
        <w:t>total</w:t>
      </w:r>
      <w:r w:rsidRPr="00100624">
        <w:t xml:space="preserve"> flow</w:t>
      </w:r>
      <w:r w:rsidR="005B08EA" w:rsidRPr="00100624">
        <w:t>.</w:t>
      </w:r>
    </w:p>
    <w:p w:rsidR="005B08EA" w:rsidRPr="00100624" w:rsidRDefault="005B08EA" w:rsidP="00E00971"/>
    <w:p w:rsidR="00E00971" w:rsidRPr="00100624" w:rsidRDefault="00E00971" w:rsidP="00E00971">
      <w:r w:rsidRPr="00100624">
        <w:lastRenderedPageBreak/>
        <w:t>Once the table has been configured, click on</w:t>
      </w:r>
      <w:r w:rsidRPr="00100624">
        <w:rPr>
          <w:b/>
          <w:bCs/>
        </w:rPr>
        <w:t xml:space="preserve"> S</w:t>
      </w:r>
      <w:r w:rsidR="005B08EA" w:rsidRPr="00100624">
        <w:rPr>
          <w:b/>
          <w:bCs/>
        </w:rPr>
        <w:t>ave</w:t>
      </w:r>
      <w:r w:rsidRPr="00100624">
        <w:t xml:space="preserve"> to save this table, and move on to the next desired configuration. The </w:t>
      </w:r>
      <w:r w:rsidR="000507C0" w:rsidRPr="00100624">
        <w:t xml:space="preserve">tab provides the option of four different </w:t>
      </w:r>
      <w:proofErr w:type="spellStart"/>
      <w:r w:rsidR="000507C0" w:rsidRPr="00100624">
        <w:t>supersaturation</w:t>
      </w:r>
      <w:proofErr w:type="spellEnd"/>
      <w:r w:rsidR="000507C0" w:rsidRPr="00100624">
        <w:t xml:space="preserve"> </w:t>
      </w:r>
      <w:r w:rsidRPr="00100624">
        <w:t xml:space="preserve">tables. </w:t>
      </w:r>
      <w:r w:rsidR="000507C0" w:rsidRPr="00100624">
        <w:t xml:space="preserve">The fields at the bottom of the screen can be used to copy values from one table to another in the event that two tables share </w:t>
      </w:r>
      <w:r w:rsidR="00354378" w:rsidRPr="00100624">
        <w:t xml:space="preserve">a portion of </w:t>
      </w:r>
      <w:r w:rsidR="000507C0" w:rsidRPr="00100624">
        <w:t xml:space="preserve">data. </w:t>
      </w:r>
      <w:r w:rsidRPr="00100624">
        <w:t xml:space="preserve">Following the configuration of all the desired tables, </w:t>
      </w:r>
      <w:r w:rsidR="005B08EA" w:rsidRPr="00100624">
        <w:t>e</w:t>
      </w:r>
      <w:r w:rsidR="005B08EA" w:rsidRPr="00100624">
        <w:rPr>
          <w:bCs/>
        </w:rPr>
        <w:t>xit</w:t>
      </w:r>
      <w:r w:rsidRPr="00100624">
        <w:t xml:space="preserve"> the </w:t>
      </w:r>
      <w:r w:rsidR="000507C0" w:rsidRPr="00100624">
        <w:rPr>
          <w:b/>
        </w:rPr>
        <w:t xml:space="preserve">CCN SS Settings Config Editor </w:t>
      </w:r>
      <w:r w:rsidRPr="00100624">
        <w:t>program.</w:t>
      </w:r>
    </w:p>
    <w:p w:rsidR="00E00971" w:rsidRPr="00100624" w:rsidRDefault="00E00971" w:rsidP="00E00971"/>
    <w:p w:rsidR="00E00971" w:rsidRPr="00100624" w:rsidRDefault="00E00971" w:rsidP="00E00971">
      <w:pPr>
        <w:pStyle w:val="Heading1"/>
        <w:rPr>
          <w:color w:val="auto"/>
        </w:rPr>
      </w:pPr>
      <w:bookmarkStart w:id="325" w:name="_Toc234657839"/>
      <w:bookmarkStart w:id="326" w:name="_Ref235078309"/>
      <w:bookmarkStart w:id="327" w:name="_Ref235347360"/>
      <w:bookmarkStart w:id="328" w:name="_Ref235416368"/>
      <w:bookmarkStart w:id="329" w:name="_Toc305504009"/>
      <w:r w:rsidRPr="00100624">
        <w:rPr>
          <w:color w:val="auto"/>
        </w:rPr>
        <w:t>CCN Calibration Editor.exe</w:t>
      </w:r>
      <w:bookmarkEnd w:id="325"/>
      <w:bookmarkEnd w:id="326"/>
      <w:bookmarkEnd w:id="327"/>
      <w:bookmarkEnd w:id="328"/>
      <w:bookmarkEnd w:id="329"/>
    </w:p>
    <w:p w:rsidR="008C14F2" w:rsidRPr="00100624" w:rsidRDefault="008C14F2" w:rsidP="008C14F2">
      <w:r w:rsidRPr="00100624">
        <w:t xml:space="preserve">The </w:t>
      </w:r>
      <w:r w:rsidRPr="00100624">
        <w:rPr>
          <w:b/>
        </w:rPr>
        <w:t>CCN Calibration Editor.exe</w:t>
      </w:r>
      <w:r w:rsidRPr="00100624">
        <w:t xml:space="preserve"> program allows users to set calibration coefficients that determine equations for flows, temperature gradient, proportional valve settings and so on. The calibration coefficients for each of these measurements are stored in a table that is accessed by the program</w:t>
      </w:r>
      <w:r w:rsidRPr="00100624">
        <w:rPr>
          <w:bCs/>
        </w:rPr>
        <w:t xml:space="preserve">. </w:t>
      </w:r>
      <w:r w:rsidRPr="00100624">
        <w:t xml:space="preserve">These systems are calibrated before the unit leaves DMT, but it will be necessary to recalibrate them periodically. </w:t>
      </w:r>
      <w:r w:rsidR="006C3A5F" w:rsidRPr="00100624">
        <w:t>The USB memory stick that accompanied the CCN upon delivery contains spreadsheets that are useful during calibration.</w:t>
      </w:r>
    </w:p>
    <w:p w:rsidR="008C14F2" w:rsidRPr="00100624" w:rsidRDefault="008C14F2" w:rsidP="008C14F2"/>
    <w:p w:rsidR="008C14F2" w:rsidRPr="00100624" w:rsidRDefault="008C14F2" w:rsidP="008C14F2">
      <w:r w:rsidRPr="00100624">
        <w:t xml:space="preserve">Note that many of </w:t>
      </w:r>
      <w:r w:rsidR="006C3A5F" w:rsidRPr="00100624">
        <w:t xml:space="preserve">the </w:t>
      </w:r>
      <w:r w:rsidRPr="00100624">
        <w:t xml:space="preserve">calibration coefficients </w:t>
      </w:r>
      <w:r w:rsidR="006C3A5F" w:rsidRPr="00100624">
        <w:t xml:space="preserve">displayed in </w:t>
      </w:r>
      <w:r w:rsidR="006C3A5F" w:rsidRPr="00100624">
        <w:rPr>
          <w:b/>
        </w:rPr>
        <w:t>CCN Calibration Editor.exe</w:t>
      </w:r>
      <w:r w:rsidR="006C3A5F" w:rsidRPr="00100624">
        <w:t xml:space="preserve"> </w:t>
      </w:r>
      <w:r w:rsidRPr="00100624">
        <w:t xml:space="preserve">can also be modified by using the </w:t>
      </w:r>
      <w:r w:rsidRPr="00100624">
        <w:rPr>
          <w:b/>
        </w:rPr>
        <w:t>DMT Service</w:t>
      </w:r>
      <w:r w:rsidRPr="00100624">
        <w:t xml:space="preserve"> tab on the control program, </w:t>
      </w:r>
      <w:r w:rsidRPr="00100624">
        <w:rPr>
          <w:b/>
        </w:rPr>
        <w:t xml:space="preserve">Single CCN.exe. </w:t>
      </w:r>
      <w:r w:rsidR="0097151B" w:rsidRPr="00100624">
        <w:t xml:space="preserve">The control program only saves these changes if the </w:t>
      </w:r>
      <w:r w:rsidR="0097151B" w:rsidRPr="00100624">
        <w:rPr>
          <w:b/>
        </w:rPr>
        <w:t>Save</w:t>
      </w:r>
      <w:r w:rsidR="0097151B" w:rsidRPr="00100624">
        <w:t xml:space="preserve"> button is pressed. In contrast, the calibration editor program always saves changes and the new values will be used upon startup of the control program.</w:t>
      </w:r>
    </w:p>
    <w:p w:rsidR="0097151B" w:rsidRPr="00100624" w:rsidRDefault="0097151B" w:rsidP="008C14F2">
      <w:pPr>
        <w:rPr>
          <w:b/>
        </w:rPr>
      </w:pPr>
    </w:p>
    <w:p w:rsidR="008C14F2" w:rsidRPr="00100624" w:rsidRDefault="008C14F2" w:rsidP="008C14F2">
      <w:pPr>
        <w:pStyle w:val="Heading2"/>
        <w:rPr>
          <w:color w:val="auto"/>
        </w:rPr>
      </w:pPr>
      <w:bookmarkStart w:id="330" w:name="_Toc305504010"/>
      <w:r w:rsidRPr="00100624">
        <w:rPr>
          <w:color w:val="auto"/>
        </w:rPr>
        <w:t>Standard Screen</w:t>
      </w:r>
      <w:bookmarkEnd w:id="330"/>
    </w:p>
    <w:p w:rsidR="006C3A5F" w:rsidRPr="00100624" w:rsidRDefault="008C14F2" w:rsidP="00E00971">
      <w:pPr>
        <w:rPr>
          <w:bCs/>
        </w:rPr>
      </w:pPr>
      <w:r w:rsidRPr="00100624">
        <w:t xml:space="preserve">Opening </w:t>
      </w:r>
      <w:r w:rsidRPr="00100624">
        <w:rPr>
          <w:b/>
          <w:bCs/>
        </w:rPr>
        <w:t>CCN Calibration Editor.exe</w:t>
      </w:r>
      <w:r w:rsidRPr="00100624">
        <w:t xml:space="preserve"> brings up the screen shown in </w:t>
      </w:r>
      <w:fldSimple w:instr=" REF _Ref235243527 \h  \* MERGEFORMAT ">
        <w:r w:rsidR="005013AD">
          <w:t xml:space="preserve">Figure </w:t>
        </w:r>
        <w:r w:rsidR="005013AD">
          <w:rPr>
            <w:noProof/>
          </w:rPr>
          <w:t>45</w:t>
        </w:r>
      </w:fldSimple>
      <w:r w:rsidRPr="00100624">
        <w:rPr>
          <w:bCs/>
        </w:rPr>
        <w:t xml:space="preserve">. </w:t>
      </w:r>
    </w:p>
    <w:p w:rsidR="006C3A5F" w:rsidRPr="00100624" w:rsidRDefault="006C3A5F" w:rsidP="00E00971">
      <w:pPr>
        <w:rPr>
          <w:bCs/>
        </w:rPr>
      </w:pPr>
    </w:p>
    <w:p w:rsidR="006C3A5F" w:rsidRPr="00100624" w:rsidRDefault="006C3A5F" w:rsidP="006C3A5F">
      <w:r w:rsidRPr="00100624">
        <w:t xml:space="preserve">The left-hand column contains several controls for altering pressure coefficients. </w:t>
      </w:r>
      <w:r w:rsidR="00E00971" w:rsidRPr="00100624">
        <w:t xml:space="preserve">The flow measurements on the CCN for the sample and sheaths flows </w:t>
      </w:r>
      <w:r w:rsidRPr="00100624">
        <w:t xml:space="preserve">use </w:t>
      </w:r>
      <w:r w:rsidR="00E00971" w:rsidRPr="00100624">
        <w:t xml:space="preserve">a differential pressure transducer for each flow. In addition, an absolute pressure transducer is used for the sample pressure measurement. </w:t>
      </w:r>
      <w:r w:rsidRPr="00100624">
        <w:t>To calibrate the transducers, set the slope value to 1 for each of these parameters and the intercept to 0.</w:t>
      </w:r>
      <w:r w:rsidR="00180219" w:rsidRPr="00100624">
        <w:t xml:space="preserve"> In this way the values on the </w:t>
      </w:r>
      <w:r w:rsidR="00180219" w:rsidRPr="00100624">
        <w:rPr>
          <w:b/>
        </w:rPr>
        <w:t>F</w:t>
      </w:r>
      <w:r w:rsidRPr="00100624">
        <w:rPr>
          <w:b/>
        </w:rPr>
        <w:t>low</w:t>
      </w:r>
      <w:r w:rsidR="00180219" w:rsidRPr="00100624">
        <w:rPr>
          <w:b/>
        </w:rPr>
        <w:t>s</w:t>
      </w:r>
      <w:r w:rsidRPr="00100624">
        <w:t xml:space="preserve"> tab will read out in volts. A new set of calibration coefficients can then be derived and entered into the program.</w:t>
      </w:r>
    </w:p>
    <w:p w:rsidR="008C14F2" w:rsidRPr="00100624" w:rsidRDefault="008C14F2" w:rsidP="00E00971"/>
    <w:p w:rsidR="008C14F2" w:rsidRPr="00100624" w:rsidRDefault="008C14F2" w:rsidP="00E00971"/>
    <w:p w:rsidR="008C14F2" w:rsidRPr="00100624" w:rsidRDefault="008C14F2" w:rsidP="00E00971"/>
    <w:p w:rsidR="00E00971" w:rsidRPr="00100624" w:rsidRDefault="00B626D8" w:rsidP="00E00971">
      <w:r>
        <w:rPr>
          <w:noProof/>
          <w:lang w:bidi="ar-SA"/>
        </w:rPr>
      </w:r>
      <w:r>
        <w:rPr>
          <w:noProof/>
          <w:lang w:bidi="ar-SA"/>
        </w:rPr>
        <w:pict>
          <v:shape id="Text Box 633" o:spid="_x0000_s1130" type="#_x0000_t202" style="width:439.85pt;height:401.8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E00971">
                  <w:pPr>
                    <w:ind w:left="-2880"/>
                  </w:pPr>
                </w:p>
                <w:p w:rsidR="005933F6" w:rsidRDefault="005933F6" w:rsidP="00E00971">
                  <w:pPr>
                    <w:pStyle w:val="Caption"/>
                    <w:spacing w:before="0" w:after="0"/>
                    <w:jc w:val="left"/>
                  </w:pPr>
                  <w:r>
                    <w:rPr>
                      <w:noProof/>
                      <w:sz w:val="20"/>
                      <w:szCs w:val="20"/>
                      <w:lang w:bidi="ar-SA"/>
                    </w:rPr>
                    <w:drawing>
                      <wp:inline distT="0" distB="0" distL="0" distR="0">
                        <wp:extent cx="5403215" cy="4596096"/>
                        <wp:effectExtent l="19050" t="0" r="6985" b="0"/>
                        <wp:docPr id="108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9"/>
                                <a:srcRect/>
                                <a:stretch>
                                  <a:fillRect/>
                                </a:stretch>
                              </pic:blipFill>
                              <pic:spPr bwMode="auto">
                                <a:xfrm>
                                  <a:off x="0" y="0"/>
                                  <a:ext cx="5403215" cy="4596096"/>
                                </a:xfrm>
                                <a:prstGeom prst="rect">
                                  <a:avLst/>
                                </a:prstGeom>
                                <a:noFill/>
                                <a:ln w="9525">
                                  <a:noFill/>
                                  <a:miter lim="800000"/>
                                  <a:headEnd/>
                                  <a:tailEnd/>
                                </a:ln>
                              </pic:spPr>
                            </pic:pic>
                          </a:graphicData>
                        </a:graphic>
                      </wp:inline>
                    </w:drawing>
                  </w:r>
                  <w:bookmarkStart w:id="331" w:name="_Toc233704929"/>
                </w:p>
                <w:p w:rsidR="005933F6" w:rsidRDefault="005933F6" w:rsidP="00E00971">
                  <w:pPr>
                    <w:pStyle w:val="Caption"/>
                    <w:spacing w:before="0" w:after="0"/>
                    <w:jc w:val="left"/>
                  </w:pPr>
                  <w:bookmarkStart w:id="332" w:name="_Ref235243527"/>
                  <w:bookmarkStart w:id="333" w:name="_Toc305504072"/>
                  <w:r>
                    <w:t xml:space="preserve">Figure </w:t>
                  </w:r>
                  <w:fldSimple w:instr=" SEQ Figure \* ARABIC ">
                    <w:r>
                      <w:rPr>
                        <w:noProof/>
                      </w:rPr>
                      <w:t>45</w:t>
                    </w:r>
                  </w:fldSimple>
                  <w:bookmarkEnd w:id="332"/>
                  <w:r>
                    <w:t>: CCN Calibration Editor.exe</w:t>
                  </w:r>
                  <w:bookmarkEnd w:id="331"/>
                  <w:bookmarkEnd w:id="333"/>
                </w:p>
              </w:txbxContent>
            </v:textbox>
            <w10:wrap type="none"/>
            <w10:anchorlock/>
          </v:shape>
        </w:pict>
      </w:r>
    </w:p>
    <w:p w:rsidR="00E00971" w:rsidRPr="00100624" w:rsidRDefault="00E00971" w:rsidP="00E00971"/>
    <w:p w:rsidR="006C3A5F" w:rsidRPr="00100624" w:rsidRDefault="006C3A5F" w:rsidP="006C3A5F">
      <w:r w:rsidRPr="00100624">
        <w:rPr>
          <w:b/>
        </w:rPr>
        <w:t xml:space="preserve">Temp Gradient Slope </w:t>
      </w:r>
      <w:r w:rsidRPr="00100624">
        <w:t xml:space="preserve">and </w:t>
      </w:r>
      <w:r w:rsidRPr="00100624">
        <w:rPr>
          <w:b/>
        </w:rPr>
        <w:t xml:space="preserve">Intercept </w:t>
      </w:r>
      <w:r w:rsidRPr="00100624">
        <w:t xml:space="preserve">calibrate the proper temperature gradient to achieve the desired </w:t>
      </w:r>
      <w:proofErr w:type="spellStart"/>
      <w:r w:rsidRPr="00100624">
        <w:t>supersaturation</w:t>
      </w:r>
      <w:proofErr w:type="spellEnd"/>
      <w:r w:rsidRPr="00100624">
        <w:t>. Users who want to calibrate the CCN unit must contact DMT prior to making any adjustment.</w:t>
      </w:r>
    </w:p>
    <w:p w:rsidR="00E00971" w:rsidRPr="00100624" w:rsidRDefault="00E00971" w:rsidP="00E00971"/>
    <w:p w:rsidR="0097151B" w:rsidRPr="00100624" w:rsidRDefault="0097151B" w:rsidP="00E00971"/>
    <w:p w:rsidR="0097151B" w:rsidRPr="00100624" w:rsidRDefault="0097151B" w:rsidP="00E00971"/>
    <w:p w:rsidR="006C3A5F" w:rsidRPr="00100624" w:rsidRDefault="006C3A5F" w:rsidP="006C3A5F">
      <w:r w:rsidRPr="00100624">
        <w:rPr>
          <w:b/>
        </w:rPr>
        <w:t xml:space="preserve">Valve Set Min </w:t>
      </w:r>
      <w:r w:rsidRPr="00100624">
        <w:t xml:space="preserve">sets the lower limit of Proportional Valve Control Voltage. By default, this value is set to 0.1. It can be changed here or in the PID tab; see section </w:t>
      </w:r>
      <w:fldSimple w:instr=" REF _Ref233708866 \r \h  \* MERGEFORMAT ">
        <w:r w:rsidR="005013AD">
          <w:t>12.4.2.1</w:t>
        </w:r>
      </w:fldSimple>
      <w:r w:rsidRPr="00100624">
        <w:t>.</w:t>
      </w:r>
    </w:p>
    <w:p w:rsidR="006C3A5F" w:rsidRPr="00100624" w:rsidRDefault="006C3A5F" w:rsidP="006C3A5F"/>
    <w:p w:rsidR="0097151B" w:rsidRPr="00100624" w:rsidRDefault="0097151B" w:rsidP="006C3A5F"/>
    <w:p w:rsidR="0097151B" w:rsidRPr="00100624" w:rsidRDefault="0097151B" w:rsidP="006C3A5F"/>
    <w:p w:rsidR="006C3A5F" w:rsidRPr="00100624" w:rsidRDefault="006C3A5F" w:rsidP="006C3A5F">
      <w:r w:rsidRPr="00100624">
        <w:rPr>
          <w:b/>
        </w:rPr>
        <w:t>Valve Set Max</w:t>
      </w:r>
      <w:r w:rsidRPr="00100624">
        <w:t xml:space="preserve"> sets the upper limit of Proportional Valve Control Voltage. By default, this value is set to 4.9. It can be changed here or in the PID tab; see section </w:t>
      </w:r>
      <w:fldSimple w:instr=" REF _Ref233708866 \r \h  \* MERGEFORMAT ">
        <w:r w:rsidR="005013AD">
          <w:t>12.4.2.1</w:t>
        </w:r>
      </w:fldSimple>
      <w:r w:rsidRPr="00100624">
        <w:t>.</w:t>
      </w:r>
    </w:p>
    <w:p w:rsidR="0097151B" w:rsidRPr="00100624" w:rsidRDefault="0097151B" w:rsidP="006C3A5F"/>
    <w:p w:rsidR="0097151B" w:rsidRPr="00100624" w:rsidRDefault="0097151B" w:rsidP="006C3A5F"/>
    <w:p w:rsidR="006C3A5F" w:rsidRPr="00100624" w:rsidRDefault="006C3A5F" w:rsidP="00E00971"/>
    <w:p w:rsidR="008E112D" w:rsidRPr="00100624" w:rsidRDefault="008E112D" w:rsidP="00E00971">
      <w:r w:rsidRPr="00100624">
        <w:rPr>
          <w:b/>
        </w:rPr>
        <w:lastRenderedPageBreak/>
        <w:t xml:space="preserve">T1 – </w:t>
      </w:r>
      <w:proofErr w:type="spellStart"/>
      <w:proofErr w:type="gramStart"/>
      <w:r w:rsidRPr="00100624">
        <w:rPr>
          <w:b/>
        </w:rPr>
        <w:t>Tsample</w:t>
      </w:r>
      <w:proofErr w:type="spellEnd"/>
      <w:r w:rsidRPr="00100624">
        <w:rPr>
          <w:b/>
        </w:rPr>
        <w:t xml:space="preserve"> </w:t>
      </w:r>
      <w:r w:rsidRPr="00100624">
        <w:t xml:space="preserve"> is</w:t>
      </w:r>
      <w:proofErr w:type="gramEnd"/>
      <w:r w:rsidRPr="00100624">
        <w:t xml:space="preserve"> a temperature differential that determines the</w:t>
      </w:r>
      <w:r w:rsidRPr="00100624">
        <w:rPr>
          <w:b/>
        </w:rPr>
        <w:t xml:space="preserve"> </w:t>
      </w:r>
      <w:r w:rsidRPr="00100624">
        <w:t>temperature of the top of the column relative to the sample air temperature.</w:t>
      </w:r>
      <w:r w:rsidRPr="00100624">
        <w:rPr>
          <w:b/>
        </w:rPr>
        <w:t xml:space="preserve"> </w:t>
      </w:r>
      <w:proofErr w:type="spellStart"/>
      <w:r w:rsidRPr="00100624">
        <w:rPr>
          <w:b/>
        </w:rPr>
        <w:t>TNafion</w:t>
      </w:r>
      <w:proofErr w:type="spellEnd"/>
      <w:r w:rsidRPr="00100624">
        <w:rPr>
          <w:b/>
        </w:rPr>
        <w:t xml:space="preserve"> – T1, </w:t>
      </w:r>
      <w:proofErr w:type="spellStart"/>
      <w:r w:rsidRPr="00100624">
        <w:rPr>
          <w:b/>
        </w:rPr>
        <w:t>Tinlet</w:t>
      </w:r>
      <w:proofErr w:type="spellEnd"/>
      <w:r w:rsidRPr="00100624">
        <w:rPr>
          <w:b/>
        </w:rPr>
        <w:t xml:space="preserve"> – T1, </w:t>
      </w:r>
      <w:r w:rsidRPr="00100624">
        <w:t xml:space="preserve">and </w:t>
      </w:r>
      <w:r w:rsidRPr="00100624">
        <w:rPr>
          <w:b/>
        </w:rPr>
        <w:t>TOPC – T3</w:t>
      </w:r>
      <w:r w:rsidRPr="00100624">
        <w:t xml:space="preserve"> determine the temperature of the </w:t>
      </w:r>
      <w:proofErr w:type="spellStart"/>
      <w:r w:rsidRPr="00100624">
        <w:t>Nafion</w:t>
      </w:r>
      <w:proofErr w:type="spellEnd"/>
      <w:r w:rsidRPr="00100624">
        <w:t xml:space="preserve"> humidifier, the inlet manifold, and the OPC relative to temperatures at points on the column. These differentials are in degrees Celsius.</w:t>
      </w:r>
      <w:r w:rsidR="00E72A2E" w:rsidRPr="00100624">
        <w:t xml:space="preserve"> Under normal operations these differentials should not be changed, but increasing </w:t>
      </w:r>
      <w:r w:rsidR="00E72A2E" w:rsidRPr="00100624">
        <w:rPr>
          <w:b/>
        </w:rPr>
        <w:t>TOPC – T3</w:t>
      </w:r>
      <w:r w:rsidR="00E72A2E" w:rsidRPr="00100624">
        <w:t xml:space="preserve"> can prevent fogging of the OPC.</w:t>
      </w:r>
    </w:p>
    <w:p w:rsidR="00E72A2E" w:rsidRPr="00100624" w:rsidRDefault="00E72A2E" w:rsidP="00E00971"/>
    <w:p w:rsidR="00E72A2E" w:rsidRPr="00100624" w:rsidRDefault="00E72A2E" w:rsidP="00E00971"/>
    <w:p w:rsidR="00E72A2E" w:rsidRPr="00100624" w:rsidRDefault="00E72A2E" w:rsidP="00E00971"/>
    <w:p w:rsidR="006C3A5F" w:rsidRPr="00100624" w:rsidRDefault="006C3A5F" w:rsidP="006C3A5F">
      <w:r w:rsidRPr="00100624">
        <w:rPr>
          <w:b/>
        </w:rPr>
        <w:t xml:space="preserve">Alarm Threshold (low </w:t>
      </w:r>
      <w:proofErr w:type="spellStart"/>
      <w:r w:rsidRPr="00100624">
        <w:rPr>
          <w:b/>
        </w:rPr>
        <w:t>cts</w:t>
      </w:r>
      <w:proofErr w:type="spellEnd"/>
      <w:r w:rsidRPr="00100624">
        <w:rPr>
          <w:b/>
        </w:rPr>
        <w:t xml:space="preserve">) </w:t>
      </w:r>
      <w:r w:rsidRPr="00100624">
        <w:t xml:space="preserve">sets the threshold value for CCN Number Conc. Alert (see section </w:t>
      </w:r>
      <w:fldSimple w:instr=" REF _Ref233433113 \r \h  \* MERGEFORMAT ">
        <w:r w:rsidR="005013AD">
          <w:t>12.1.5</w:t>
        </w:r>
      </w:fldSimple>
      <w:r w:rsidRPr="00100624">
        <w:t xml:space="preserve">). </w:t>
      </w:r>
      <w:r w:rsidR="004F01AE" w:rsidRPr="00100624">
        <w:t>DMT sets this value to 10 counts per second, which is the factory default.</w:t>
      </w:r>
    </w:p>
    <w:p w:rsidR="006C3A5F" w:rsidRPr="00100624" w:rsidRDefault="006C3A5F" w:rsidP="00E00971"/>
    <w:p w:rsidR="00E72A2E" w:rsidRPr="00100624" w:rsidRDefault="00E72A2E" w:rsidP="00E00971"/>
    <w:p w:rsidR="00E72A2E" w:rsidRPr="00100624" w:rsidRDefault="00E72A2E" w:rsidP="00E00971"/>
    <w:p w:rsidR="006C3A5F" w:rsidRPr="00100624" w:rsidRDefault="006C3A5F" w:rsidP="00E00971">
      <w:r w:rsidRPr="00100624">
        <w:rPr>
          <w:b/>
        </w:rPr>
        <w:t xml:space="preserve">Monitor Alarm </w:t>
      </w:r>
      <w:r w:rsidRPr="00100624">
        <w:t>turns the</w:t>
      </w:r>
      <w:r w:rsidRPr="00100624">
        <w:rPr>
          <w:b/>
        </w:rPr>
        <w:t xml:space="preserve"> </w:t>
      </w:r>
      <w:r w:rsidRPr="00100624">
        <w:t>monitoring feature on/off.</w:t>
      </w:r>
      <w:r w:rsidR="00CD1E08" w:rsidRPr="00100624">
        <w:t xml:space="preserve"> </w:t>
      </w:r>
      <w:r w:rsidR="00E72A2E" w:rsidRPr="00100624">
        <w:t xml:space="preserve">Turning off monitoring disables the alarms and the </w:t>
      </w:r>
      <w:r w:rsidR="00E72A2E" w:rsidRPr="00100624">
        <w:rPr>
          <w:b/>
        </w:rPr>
        <w:t xml:space="preserve">Monitor </w:t>
      </w:r>
      <w:r w:rsidR="00E72A2E" w:rsidRPr="00100624">
        <w:t xml:space="preserve">tab. </w:t>
      </w:r>
      <w:r w:rsidR="00E72A2E" w:rsidRPr="00100624">
        <w:rPr>
          <w:b/>
        </w:rPr>
        <w:t>Monitor Alarm</w:t>
      </w:r>
      <w:r w:rsidR="00E72A2E" w:rsidRPr="00100624">
        <w:t xml:space="preserve"> should always be ON. </w:t>
      </w:r>
    </w:p>
    <w:p w:rsidR="00E72A2E" w:rsidRPr="00100624" w:rsidRDefault="00E72A2E" w:rsidP="00E00971"/>
    <w:p w:rsidR="00E72A2E" w:rsidRPr="00100624" w:rsidRDefault="00E72A2E" w:rsidP="00E00971"/>
    <w:p w:rsidR="00E72A2E" w:rsidRPr="00100624" w:rsidRDefault="00E72A2E" w:rsidP="00E00971">
      <w:pPr>
        <w:rPr>
          <w:highlight w:val="cyan"/>
        </w:rPr>
      </w:pPr>
    </w:p>
    <w:p w:rsidR="00E72A2E" w:rsidRPr="00100624" w:rsidRDefault="008C406A" w:rsidP="00E00971">
      <w:r w:rsidRPr="00100624">
        <w:rPr>
          <w:b/>
        </w:rPr>
        <w:t>Single Line</w:t>
      </w:r>
      <w:r w:rsidRPr="00100624">
        <w:t xml:space="preserve"> </w:t>
      </w:r>
      <w:r w:rsidR="00E72A2E" w:rsidRPr="00100624">
        <w:t>allows users to specify whether serial stream data should be in a single line (no carriage return between data) or in</w:t>
      </w:r>
      <w:r w:rsidR="00354378" w:rsidRPr="00100624">
        <w:t xml:space="preserve"> a</w:t>
      </w:r>
      <w:r w:rsidR="00E72A2E" w:rsidRPr="00100624">
        <w:t xml:space="preserve"> </w:t>
      </w:r>
      <w:r w:rsidRPr="00100624">
        <w:t>do</w:t>
      </w:r>
      <w:r w:rsidR="00E72A2E" w:rsidRPr="00100624">
        <w:t xml:space="preserve">uble line (a carriage return separating lines). See section </w:t>
      </w:r>
      <w:fldSimple w:instr=" REF _Ref235414528 \n \h  \* MERGEFORMAT ">
        <w:r w:rsidR="005013AD">
          <w:t>12.6.1</w:t>
        </w:r>
      </w:fldSimple>
      <w:r w:rsidR="00E72A2E" w:rsidRPr="00100624">
        <w:t xml:space="preserve"> for details.</w:t>
      </w:r>
    </w:p>
    <w:p w:rsidR="008C406A" w:rsidRPr="00100624" w:rsidRDefault="00CD1E08" w:rsidP="00E00971">
      <w:r w:rsidRPr="00100624">
        <w:t xml:space="preserve"> </w:t>
      </w:r>
    </w:p>
    <w:p w:rsidR="008C14F2" w:rsidRPr="00100624" w:rsidRDefault="008C14F2" w:rsidP="008C14F2">
      <w:pPr>
        <w:pStyle w:val="Heading2"/>
        <w:rPr>
          <w:color w:val="auto"/>
        </w:rPr>
      </w:pPr>
      <w:bookmarkStart w:id="334" w:name="_Toc305504011"/>
      <w:r w:rsidRPr="00100624">
        <w:rPr>
          <w:color w:val="auto"/>
        </w:rPr>
        <w:t>Screen with DMT Settings</w:t>
      </w:r>
      <w:bookmarkEnd w:id="334"/>
    </w:p>
    <w:p w:rsidR="00E00971" w:rsidRPr="00100624" w:rsidRDefault="00E00971" w:rsidP="00E00971">
      <w:r w:rsidRPr="00100624">
        <w:t xml:space="preserve">Additional parameters can be viewed by clicking on the </w:t>
      </w:r>
      <w:r w:rsidRPr="00100624">
        <w:rPr>
          <w:b/>
        </w:rPr>
        <w:t xml:space="preserve">Show DMT Settings </w:t>
      </w:r>
      <w:r w:rsidRPr="00100624">
        <w:t xml:space="preserve">button, which is visible in the upper left of the screen. Pressing this button brings up the window shown </w:t>
      </w:r>
      <w:r w:rsidR="004D754E" w:rsidRPr="00100624">
        <w:t xml:space="preserve">on the right-hand side of </w:t>
      </w:r>
      <w:fldSimple w:instr=" REF _Ref235243862 \h  \* MERGEFORMAT ">
        <w:r w:rsidR="005013AD">
          <w:t xml:space="preserve">Figure </w:t>
        </w:r>
        <w:r w:rsidR="005013AD">
          <w:rPr>
            <w:noProof/>
          </w:rPr>
          <w:t>46</w:t>
        </w:r>
      </w:fldSimple>
      <w:r w:rsidRPr="00100624">
        <w:t xml:space="preserve">. </w:t>
      </w:r>
    </w:p>
    <w:p w:rsidR="00E00971" w:rsidRPr="00100624" w:rsidRDefault="00E00971" w:rsidP="00E00971"/>
    <w:p w:rsidR="00E00971" w:rsidRPr="00100624" w:rsidRDefault="00B626D8" w:rsidP="00E00971">
      <w:r>
        <w:rPr>
          <w:noProof/>
          <w:lang w:bidi="ar-SA"/>
        </w:rPr>
      </w:r>
      <w:r>
        <w:rPr>
          <w:noProof/>
          <w:lang w:bidi="ar-SA"/>
        </w:rPr>
        <w:pict>
          <v:shape id="Text Box 632" o:spid="_x0000_s1129" type="#_x0000_t202" style="width:439.85pt;height:401.2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E00971">
                  <w:pPr>
                    <w:ind w:left="-2880"/>
                  </w:pPr>
                </w:p>
                <w:p w:rsidR="005933F6" w:rsidRDefault="005933F6" w:rsidP="00E00971">
                  <w:pPr>
                    <w:pStyle w:val="Caption"/>
                    <w:spacing w:before="0" w:after="0" w:line="360" w:lineRule="auto"/>
                    <w:jc w:val="left"/>
                  </w:pPr>
                  <w:r>
                    <w:rPr>
                      <w:noProof/>
                      <w:sz w:val="20"/>
                      <w:szCs w:val="20"/>
                      <w:lang w:bidi="ar-SA"/>
                    </w:rPr>
                    <w:drawing>
                      <wp:inline distT="0" distB="0" distL="0" distR="0">
                        <wp:extent cx="5403215" cy="4596096"/>
                        <wp:effectExtent l="19050" t="0" r="6985" b="0"/>
                        <wp:docPr id="1084"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0"/>
                                <a:srcRect/>
                                <a:stretch>
                                  <a:fillRect/>
                                </a:stretch>
                              </pic:blipFill>
                              <pic:spPr bwMode="auto">
                                <a:xfrm>
                                  <a:off x="0" y="0"/>
                                  <a:ext cx="5403215" cy="4596096"/>
                                </a:xfrm>
                                <a:prstGeom prst="rect">
                                  <a:avLst/>
                                </a:prstGeom>
                                <a:noFill/>
                                <a:ln w="9525">
                                  <a:noFill/>
                                  <a:miter lim="800000"/>
                                  <a:headEnd/>
                                  <a:tailEnd/>
                                </a:ln>
                              </pic:spPr>
                            </pic:pic>
                          </a:graphicData>
                        </a:graphic>
                      </wp:inline>
                    </w:drawing>
                  </w:r>
                </w:p>
                <w:p w:rsidR="005933F6" w:rsidRDefault="005933F6" w:rsidP="00E00971">
                  <w:pPr>
                    <w:pStyle w:val="Caption"/>
                    <w:spacing w:before="0" w:after="0" w:line="360" w:lineRule="auto"/>
                    <w:jc w:val="left"/>
                  </w:pPr>
                  <w:bookmarkStart w:id="335" w:name="_Ref235243862"/>
                  <w:bookmarkStart w:id="336" w:name="_Toc305504073"/>
                  <w:r>
                    <w:t xml:space="preserve">Figure </w:t>
                  </w:r>
                  <w:fldSimple w:instr=" SEQ Figure \* ARABIC ">
                    <w:r>
                      <w:rPr>
                        <w:noProof/>
                      </w:rPr>
                      <w:t>46</w:t>
                    </w:r>
                  </w:fldSimple>
                  <w:bookmarkEnd w:id="335"/>
                  <w:r>
                    <w:t>: CCN Calibration Editor.exe with DMT Tabs</w:t>
                  </w:r>
                  <w:bookmarkEnd w:id="336"/>
                </w:p>
              </w:txbxContent>
            </v:textbox>
            <w10:wrap type="none"/>
            <w10:anchorlock/>
          </v:shape>
        </w:pict>
      </w:r>
    </w:p>
    <w:p w:rsidR="00E00971" w:rsidRPr="00100624" w:rsidRDefault="00E00971" w:rsidP="00E00971"/>
    <w:p w:rsidR="00E00971" w:rsidRPr="00100624" w:rsidRDefault="00E00971" w:rsidP="00E00971">
      <w:r w:rsidRPr="00100624">
        <w:t xml:space="preserve">As noted on </w:t>
      </w:r>
      <w:r w:rsidR="004D754E" w:rsidRPr="00100624">
        <w:t xml:space="preserve">the </w:t>
      </w:r>
      <w:r w:rsidRPr="00100624">
        <w:t>screen</w:t>
      </w:r>
      <w:r w:rsidR="004D754E" w:rsidRPr="00100624">
        <w:t xml:space="preserve"> itself</w:t>
      </w:r>
      <w:r w:rsidRPr="00100624">
        <w:t>, these settings should not be altered without contacting DMT first.</w:t>
      </w:r>
    </w:p>
    <w:p w:rsidR="00E00971" w:rsidRPr="00100624" w:rsidRDefault="00E00971" w:rsidP="00E00971">
      <w:pPr>
        <w:jc w:val="center"/>
      </w:pPr>
    </w:p>
    <w:p w:rsidR="004D754E" w:rsidRPr="00100624" w:rsidRDefault="004D754E" w:rsidP="004D754E">
      <w:r w:rsidRPr="00100624">
        <w:rPr>
          <w:b/>
        </w:rPr>
        <w:t xml:space="preserve">T1, T2, </w:t>
      </w:r>
      <w:r w:rsidRPr="00100624">
        <w:t xml:space="preserve">and </w:t>
      </w:r>
      <w:r w:rsidRPr="00100624">
        <w:rPr>
          <w:b/>
        </w:rPr>
        <w:t xml:space="preserve">T3 Offsets </w:t>
      </w:r>
      <w:r w:rsidR="00327946" w:rsidRPr="00100624">
        <w:t>and</w:t>
      </w:r>
      <w:r w:rsidR="00327946" w:rsidRPr="00100624">
        <w:rPr>
          <w:b/>
        </w:rPr>
        <w:t xml:space="preserve"> T1, T2, </w:t>
      </w:r>
      <w:r w:rsidR="00327946" w:rsidRPr="00100624">
        <w:t xml:space="preserve">and </w:t>
      </w:r>
      <w:r w:rsidR="00327946" w:rsidRPr="00100624">
        <w:rPr>
          <w:b/>
        </w:rPr>
        <w:t>T3 Gains</w:t>
      </w:r>
      <w:r w:rsidR="00CD1E08" w:rsidRPr="00100624">
        <w:rPr>
          <w:b/>
        </w:rPr>
        <w:t xml:space="preserve"> </w:t>
      </w:r>
      <w:r w:rsidR="00CD1E08" w:rsidRPr="00100624">
        <w:t xml:space="preserve">adjust the read points of T1, T2, and T3. </w:t>
      </w:r>
      <w:r w:rsidRPr="00100624">
        <w:t>These should never be adjusted by the user.</w:t>
      </w:r>
    </w:p>
    <w:p w:rsidR="003A2BE7" w:rsidRPr="00100624" w:rsidRDefault="003A2BE7" w:rsidP="004D754E"/>
    <w:p w:rsidR="003A2BE7" w:rsidRPr="00100624" w:rsidRDefault="003A2BE7" w:rsidP="004D754E"/>
    <w:p w:rsidR="00E00971" w:rsidRPr="00100624" w:rsidRDefault="00E00971" w:rsidP="00E00971"/>
    <w:p w:rsidR="00E00971" w:rsidRPr="00100624" w:rsidRDefault="00E00971" w:rsidP="00E00971">
      <w:r w:rsidRPr="00100624">
        <w:rPr>
          <w:b/>
        </w:rPr>
        <w:t xml:space="preserve">%TG </w:t>
      </w:r>
      <w:r w:rsidRPr="00100624">
        <w:t xml:space="preserve">enhances </w:t>
      </w:r>
      <w:r w:rsidR="00BC4F85" w:rsidRPr="00100624">
        <w:t xml:space="preserve">the </w:t>
      </w:r>
      <w:r w:rsidRPr="00100624">
        <w:t>response time betwee</w:t>
      </w:r>
      <w:r w:rsidR="004D754E" w:rsidRPr="00100624">
        <w:t>n SS</w:t>
      </w:r>
      <w:r w:rsidRPr="00100624">
        <w:t xml:space="preserve">% changes. It causes the bottom temperature zone of the column to run a certain percentage lower temperature than a linear gradient. For example, if this percentage is set to 5% and there is a 10° temperature gradient, the bottom temperature zone of the column will be set at 9.5° </w:t>
      </w:r>
      <w:r w:rsidR="004D754E" w:rsidRPr="00100624">
        <w:t xml:space="preserve">(not 10°) </w:t>
      </w:r>
      <w:r w:rsidRPr="00100624">
        <w:t xml:space="preserve">hotter than the top temperature zone. </w:t>
      </w:r>
    </w:p>
    <w:p w:rsidR="00E00971" w:rsidRPr="00100624" w:rsidRDefault="00E00971" w:rsidP="00E00971">
      <w:pPr>
        <w:rPr>
          <w:b/>
          <w:bCs/>
          <w:i/>
          <w:iCs/>
        </w:rPr>
      </w:pPr>
    </w:p>
    <w:p w:rsidR="00E00971" w:rsidRPr="00100624" w:rsidRDefault="00E00971" w:rsidP="00E00971">
      <w:r w:rsidRPr="00100624">
        <w:rPr>
          <w:b/>
          <w:bCs/>
          <w:i/>
          <w:iCs/>
        </w:rPr>
        <w:lastRenderedPageBreak/>
        <w:t>NOTE: the desired temperature gradient will still be displayed in the delta T box. But the actual set point of T3 will be offset lower by the %TG temperature grad</w:t>
      </w:r>
      <w:r w:rsidR="004D754E" w:rsidRPr="00100624">
        <w:rPr>
          <w:b/>
          <w:bCs/>
          <w:i/>
          <w:iCs/>
        </w:rPr>
        <w:t>ient percentage. The</w:t>
      </w:r>
      <w:r w:rsidRPr="00100624">
        <w:rPr>
          <w:b/>
          <w:bCs/>
          <w:i/>
          <w:iCs/>
        </w:rPr>
        <w:t xml:space="preserve"> </w:t>
      </w:r>
      <w:r w:rsidR="004D754E" w:rsidRPr="00100624">
        <w:rPr>
          <w:b/>
          <w:bCs/>
          <w:i/>
          <w:iCs/>
        </w:rPr>
        <w:t>%TG parameter</w:t>
      </w:r>
      <w:r w:rsidRPr="00100624">
        <w:rPr>
          <w:b/>
          <w:bCs/>
          <w:i/>
          <w:iCs/>
        </w:rPr>
        <w:t xml:space="preserve"> should never be adjusted by the user</w:t>
      </w:r>
      <w:r w:rsidRPr="00100624">
        <w:t xml:space="preserve">. </w:t>
      </w:r>
    </w:p>
    <w:p w:rsidR="00E00971" w:rsidRPr="00100624" w:rsidRDefault="00E00971" w:rsidP="00E00971"/>
    <w:p w:rsidR="003A2BE7" w:rsidRPr="00100624" w:rsidRDefault="003A2BE7" w:rsidP="00E00971">
      <w:r w:rsidRPr="00100624">
        <w:rPr>
          <w:b/>
        </w:rPr>
        <w:t xml:space="preserve">Max Laser </w:t>
      </w:r>
      <w:proofErr w:type="spellStart"/>
      <w:r w:rsidRPr="00100624">
        <w:rPr>
          <w:b/>
        </w:rPr>
        <w:t>Curr</w:t>
      </w:r>
      <w:proofErr w:type="spellEnd"/>
      <w:r w:rsidRPr="00100624">
        <w:t xml:space="preserve"> indicates the alarm threshold for the laser current. If the actual current exceeds the value entered in this field, the CCN will generate an alarm.</w:t>
      </w:r>
    </w:p>
    <w:p w:rsidR="003A2BE7" w:rsidRPr="00100624" w:rsidRDefault="003A2BE7" w:rsidP="00E00971"/>
    <w:p w:rsidR="003A2BE7" w:rsidRPr="00100624" w:rsidRDefault="003A2BE7" w:rsidP="00E00971"/>
    <w:p w:rsidR="003A2BE7" w:rsidRPr="00100624" w:rsidRDefault="003A2BE7" w:rsidP="00E00971"/>
    <w:p w:rsidR="003A2BE7" w:rsidRPr="00100624" w:rsidRDefault="003A2BE7" w:rsidP="00E00971">
      <w:r w:rsidRPr="00100624">
        <w:rPr>
          <w:b/>
        </w:rPr>
        <w:t xml:space="preserve">Auto SS, Last Delta T, Delta SS, </w:t>
      </w:r>
      <w:r w:rsidRPr="00100624">
        <w:t xml:space="preserve">and </w:t>
      </w:r>
      <w:r w:rsidRPr="00100624">
        <w:rPr>
          <w:b/>
        </w:rPr>
        <w:t xml:space="preserve">TG Dum </w:t>
      </w:r>
      <w:r w:rsidRPr="00100624">
        <w:t>are parameters accessed by the CCN software. They should never be changed.</w:t>
      </w:r>
    </w:p>
    <w:p w:rsidR="003A2BE7" w:rsidRPr="00100624" w:rsidRDefault="003A2BE7" w:rsidP="00E00971"/>
    <w:p w:rsidR="00B73BF4" w:rsidRPr="00100624" w:rsidRDefault="00B73BF4" w:rsidP="00E00971"/>
    <w:p w:rsidR="003A2BE7" w:rsidRPr="00100624" w:rsidRDefault="003A2BE7" w:rsidP="00E00971"/>
    <w:p w:rsidR="003A2BE7" w:rsidRPr="00100624" w:rsidRDefault="003A2BE7" w:rsidP="00E00971">
      <w:pPr>
        <w:rPr>
          <w:b/>
        </w:rPr>
      </w:pPr>
      <w:r w:rsidRPr="00100624">
        <w:t xml:space="preserve">The </w:t>
      </w:r>
      <w:proofErr w:type="spellStart"/>
      <w:r w:rsidRPr="00100624">
        <w:rPr>
          <w:b/>
        </w:rPr>
        <w:t>Sealevel</w:t>
      </w:r>
      <w:proofErr w:type="spellEnd"/>
      <w:r w:rsidRPr="00100624">
        <w:rPr>
          <w:b/>
        </w:rPr>
        <w:t xml:space="preserve"> Card Installed </w:t>
      </w:r>
      <w:r w:rsidRPr="00100624">
        <w:t xml:space="preserve">indicator is illuminated whenever the </w:t>
      </w:r>
      <w:proofErr w:type="spellStart"/>
      <w:r w:rsidRPr="00100624">
        <w:t>Sealevel</w:t>
      </w:r>
      <w:proofErr w:type="spellEnd"/>
      <w:r w:rsidRPr="00100624">
        <w:t xml:space="preserve"> card is present. This indicator should be ON</w:t>
      </w:r>
      <w:r w:rsidR="00F03652" w:rsidRPr="00100624">
        <w:t xml:space="preserve"> if your computer has this card</w:t>
      </w:r>
      <w:r w:rsidRPr="00100624">
        <w:t>.</w:t>
      </w:r>
      <w:r w:rsidR="00F03652" w:rsidRPr="00100624">
        <w:t xml:space="preserve"> (Some older computers have four COM ports on board, and so this additional COM port is not needed.) If the </w:t>
      </w:r>
      <w:proofErr w:type="spellStart"/>
      <w:r w:rsidR="00F03652" w:rsidRPr="00100624">
        <w:rPr>
          <w:b/>
        </w:rPr>
        <w:t>Sealevel</w:t>
      </w:r>
      <w:proofErr w:type="spellEnd"/>
      <w:r w:rsidR="00F03652" w:rsidRPr="00100624">
        <w:rPr>
          <w:b/>
        </w:rPr>
        <w:t xml:space="preserve"> Card Installed </w:t>
      </w:r>
      <w:r w:rsidR="00F03652" w:rsidRPr="00100624">
        <w:t xml:space="preserve">indicator does not match the actual instrument configuration, the serial stream may have an incorrect baud rate. </w:t>
      </w:r>
    </w:p>
    <w:p w:rsidR="003A2BE7" w:rsidRPr="00100624" w:rsidRDefault="003A2BE7" w:rsidP="00E00971"/>
    <w:p w:rsidR="003A2BE7" w:rsidRPr="00100624" w:rsidRDefault="003A2BE7" w:rsidP="00E00971"/>
    <w:p w:rsidR="003A2BE7" w:rsidRPr="00100624" w:rsidRDefault="003A2BE7" w:rsidP="00E00971"/>
    <w:p w:rsidR="00E00971" w:rsidRPr="00100624" w:rsidRDefault="003A2BE7" w:rsidP="00E00971">
      <w:r w:rsidRPr="00100624">
        <w:rPr>
          <w:b/>
        </w:rPr>
        <w:t>Liquid Supply Pump</w:t>
      </w:r>
      <w:r w:rsidRPr="00100624">
        <w:t xml:space="preserve"> indicates whether the CCN’s supply pump has a 20 or 60 µl displacement capacity per cycle. It is set to match the specifications of the pump, and should not be changed unless a new pump is installed.</w:t>
      </w:r>
    </w:p>
    <w:p w:rsidR="003A2BE7" w:rsidRPr="00100624" w:rsidRDefault="003A2BE7" w:rsidP="00E00971"/>
    <w:p w:rsidR="00AB386B" w:rsidRPr="00100624" w:rsidRDefault="00AB386B" w:rsidP="00E00971"/>
    <w:p w:rsidR="003A2BE7" w:rsidRPr="00100624" w:rsidRDefault="003A2BE7" w:rsidP="00E00971"/>
    <w:p w:rsidR="003A2BE7" w:rsidRPr="00100624" w:rsidRDefault="003A2BE7" w:rsidP="00E00971">
      <w:r w:rsidRPr="00100624">
        <w:rPr>
          <w:b/>
        </w:rPr>
        <w:t>P, I, D</w:t>
      </w:r>
      <w:r w:rsidRPr="00100624">
        <w:t xml:space="preserve">, and </w:t>
      </w:r>
      <w:r w:rsidRPr="00100624">
        <w:rPr>
          <w:b/>
        </w:rPr>
        <w:t xml:space="preserve">Flow </w:t>
      </w:r>
      <w:proofErr w:type="spellStart"/>
      <w:r w:rsidRPr="00100624">
        <w:rPr>
          <w:b/>
        </w:rPr>
        <w:t>Avg</w:t>
      </w:r>
      <w:proofErr w:type="spellEnd"/>
      <w:r w:rsidRPr="00100624">
        <w:rPr>
          <w:b/>
        </w:rPr>
        <w:t xml:space="preserve"> #</w:t>
      </w:r>
      <w:r w:rsidRPr="00100624">
        <w:t xml:space="preserve"> are used in the PID control loop. </w:t>
      </w:r>
      <w:r w:rsidRPr="00100624">
        <w:rPr>
          <w:b/>
        </w:rPr>
        <w:t xml:space="preserve">Flow </w:t>
      </w:r>
      <w:proofErr w:type="spellStart"/>
      <w:r w:rsidRPr="00100624">
        <w:rPr>
          <w:b/>
        </w:rPr>
        <w:t>Avg</w:t>
      </w:r>
      <w:proofErr w:type="spellEnd"/>
      <w:r w:rsidRPr="00100624">
        <w:rPr>
          <w:b/>
        </w:rPr>
        <w:t xml:space="preserve"> # </w:t>
      </w:r>
      <w:r w:rsidRPr="00100624">
        <w:t xml:space="preserve">is used in smoothing the PID function. For information on P, I, and D, see section </w:t>
      </w:r>
      <w:fldSimple w:instr=" REF _Ref233708866 \n \h  \* MERGEFORMAT ">
        <w:r w:rsidR="005013AD">
          <w:t>12.4.2.1</w:t>
        </w:r>
      </w:fldSimple>
      <w:r w:rsidRPr="00100624">
        <w:t>.</w:t>
      </w:r>
    </w:p>
    <w:p w:rsidR="003A2BE7" w:rsidRPr="00100624" w:rsidRDefault="003A2BE7" w:rsidP="00E00971"/>
    <w:p w:rsidR="00E00971" w:rsidRPr="00100624" w:rsidRDefault="00E00971" w:rsidP="00E00971">
      <w:pPr>
        <w:pStyle w:val="Heading1"/>
        <w:rPr>
          <w:color w:val="auto"/>
        </w:rPr>
      </w:pPr>
      <w:bookmarkStart w:id="337" w:name="_Toc234657840"/>
      <w:bookmarkStart w:id="338" w:name="_Toc305504012"/>
      <w:r w:rsidRPr="00100624">
        <w:rPr>
          <w:color w:val="auto"/>
        </w:rPr>
        <w:t>CCN Playback.exe</w:t>
      </w:r>
      <w:bookmarkEnd w:id="337"/>
      <w:bookmarkEnd w:id="338"/>
    </w:p>
    <w:p w:rsidR="00E00971" w:rsidRPr="00100624" w:rsidRDefault="00E00971" w:rsidP="00E00971">
      <w:r w:rsidRPr="00100624">
        <w:t xml:space="preserve">The CCN Playback.exe program allows you to play back data files </w:t>
      </w:r>
      <w:r w:rsidR="002A223D" w:rsidRPr="00100624">
        <w:t xml:space="preserve">that </w:t>
      </w:r>
      <w:r w:rsidRPr="00100624">
        <w:t>the CCN</w:t>
      </w:r>
      <w:r w:rsidR="002A223D" w:rsidRPr="00100624">
        <w:t xml:space="preserve"> created during an earlier session</w:t>
      </w:r>
      <w:r w:rsidRPr="00100624">
        <w:t>. The program display (</w:t>
      </w:r>
      <w:fldSimple w:instr=" REF _Ref233513427 \h  \* MERGEFORMAT ">
        <w:r w:rsidR="005013AD">
          <w:t xml:space="preserve">Figure </w:t>
        </w:r>
        <w:r w:rsidR="005013AD">
          <w:rPr>
            <w:noProof/>
          </w:rPr>
          <w:t>47</w:t>
        </w:r>
      </w:fldSimple>
      <w:r w:rsidRPr="00100624">
        <w:t>) is similar to that when the Single CCN program is running. The display includes the following:</w:t>
      </w:r>
    </w:p>
    <w:p w:rsidR="002A223D" w:rsidRPr="00100624" w:rsidRDefault="002A223D" w:rsidP="00E00971"/>
    <w:p w:rsidR="00E00971" w:rsidRPr="00100624" w:rsidRDefault="00E00971" w:rsidP="007A505E">
      <w:pPr>
        <w:pStyle w:val="ListParagraph"/>
        <w:numPr>
          <w:ilvl w:val="0"/>
          <w:numId w:val="37"/>
        </w:numPr>
      </w:pPr>
      <w:r w:rsidRPr="00100624">
        <w:t>Tabular data on temperatures, flows, the OPC counter, and alarms</w:t>
      </w:r>
    </w:p>
    <w:p w:rsidR="006E1A80" w:rsidRPr="00100624" w:rsidRDefault="00E00971" w:rsidP="007A505E">
      <w:pPr>
        <w:pStyle w:val="ListParagraph"/>
        <w:numPr>
          <w:ilvl w:val="0"/>
          <w:numId w:val="37"/>
        </w:numPr>
      </w:pPr>
      <w:r w:rsidRPr="00100624">
        <w:t>A histogram displaying particle counts by particle size</w:t>
      </w:r>
    </w:p>
    <w:p w:rsidR="00E00971" w:rsidRPr="00100624" w:rsidRDefault="00E00971" w:rsidP="007A505E">
      <w:pPr>
        <w:pStyle w:val="ListParagraph"/>
        <w:numPr>
          <w:ilvl w:val="0"/>
          <w:numId w:val="37"/>
        </w:numPr>
      </w:pPr>
      <w:r w:rsidRPr="00100624">
        <w:lastRenderedPageBreak/>
        <w:t>Time-series charts for pa</w:t>
      </w:r>
      <w:r w:rsidR="006E1A80" w:rsidRPr="00100624">
        <w:t xml:space="preserve">rticle concentration and flows, with </w:t>
      </w:r>
      <w:r w:rsidRPr="00100624">
        <w:t>p</w:t>
      </w:r>
      <w:r w:rsidR="006E1A80" w:rsidRPr="00100624">
        <w:t>article concentration on top</w:t>
      </w:r>
      <w:r w:rsidR="006E1A80" w:rsidRPr="00100624">
        <w:rPr>
          <w:rStyle w:val="FootnoteReference"/>
        </w:rPr>
        <w:footnoteReference w:id="8"/>
      </w:r>
    </w:p>
    <w:p w:rsidR="00E00971" w:rsidRPr="00100624" w:rsidRDefault="00E00971" w:rsidP="00E00971"/>
    <w:p w:rsidR="00E00971" w:rsidRPr="00100624" w:rsidRDefault="002A223D" w:rsidP="00E00971">
      <w:r w:rsidRPr="00100624">
        <w:t xml:space="preserve">There are also several </w:t>
      </w:r>
      <w:r w:rsidR="00E00971" w:rsidRPr="00100624">
        <w:t>difference</w:t>
      </w:r>
      <w:r w:rsidRPr="00100624">
        <w:t>s</w:t>
      </w:r>
      <w:r w:rsidR="00E00971" w:rsidRPr="00100624">
        <w:t xml:space="preserve"> between the displays in </w:t>
      </w:r>
      <w:r w:rsidR="00E00971" w:rsidRPr="00100624">
        <w:rPr>
          <w:b/>
        </w:rPr>
        <w:t>Single CCN.exe</w:t>
      </w:r>
      <w:r w:rsidR="00E00971" w:rsidRPr="00100624">
        <w:t xml:space="preserve"> and </w:t>
      </w:r>
      <w:r w:rsidR="00E00971" w:rsidRPr="00100624">
        <w:rPr>
          <w:b/>
        </w:rPr>
        <w:t>CCN Playback.exe</w:t>
      </w:r>
      <w:r w:rsidRPr="00100624">
        <w:t xml:space="preserve">. The latter does not feature </w:t>
      </w:r>
      <w:r w:rsidRPr="00100624">
        <w:rPr>
          <w:b/>
        </w:rPr>
        <w:t xml:space="preserve">Serial Output </w:t>
      </w:r>
      <w:r w:rsidRPr="00100624">
        <w:t xml:space="preserve">or </w:t>
      </w:r>
      <w:r w:rsidRPr="00100624">
        <w:rPr>
          <w:b/>
        </w:rPr>
        <w:t xml:space="preserve">DMT Service </w:t>
      </w:r>
      <w:r w:rsidRPr="00100624">
        <w:t xml:space="preserve">tabs. It does include a </w:t>
      </w:r>
      <w:r w:rsidRPr="00100624">
        <w:rPr>
          <w:b/>
        </w:rPr>
        <w:t xml:space="preserve">Selectable Chart </w:t>
      </w:r>
      <w:r w:rsidRPr="00100624">
        <w:t xml:space="preserve">tab behind the histogram, which is described in section </w:t>
      </w:r>
      <w:fldSimple w:instr=" REF _Ref235248812 \r \h  \* MERGEFORMAT ">
        <w:r w:rsidR="005013AD">
          <w:t>15.2</w:t>
        </w:r>
      </w:fldSimple>
      <w:r w:rsidRPr="00100624">
        <w:t>.</w:t>
      </w:r>
    </w:p>
    <w:p w:rsidR="00E00971" w:rsidRPr="00100624" w:rsidRDefault="00E00971" w:rsidP="00E00971"/>
    <w:p w:rsidR="00E00971" w:rsidRPr="00100624" w:rsidRDefault="00E00971" w:rsidP="00E00971"/>
    <w:p w:rsidR="00E00971" w:rsidRPr="00100624" w:rsidRDefault="00B626D8" w:rsidP="00E00971">
      <w:r>
        <w:rPr>
          <w:noProof/>
          <w:lang w:bidi="ar-SA"/>
        </w:rPr>
      </w:r>
      <w:r>
        <w:rPr>
          <w:noProof/>
          <w:lang w:bidi="ar-SA"/>
        </w:rPr>
        <w:pict>
          <v:shape id="Text Box 631" o:spid="_x0000_s1128" type="#_x0000_t202" style="width:418.5pt;height:297.6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E00971">
                  <w:r>
                    <w:rPr>
                      <w:noProof/>
                      <w:lang w:bidi="ar-SA"/>
                    </w:rPr>
                    <w:drawing>
                      <wp:inline distT="0" distB="0" distL="0" distR="0">
                        <wp:extent cx="5132070" cy="3395980"/>
                        <wp:effectExtent l="19050" t="0" r="0" b="0"/>
                        <wp:docPr id="1085" name="Picture 5" descr="Playback particle cou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back particle counter.jpg"/>
                                <pic:cNvPicPr/>
                              </pic:nvPicPr>
                              <pic:blipFill>
                                <a:blip r:embed="rId121"/>
                                <a:stretch>
                                  <a:fillRect/>
                                </a:stretch>
                              </pic:blipFill>
                              <pic:spPr>
                                <a:xfrm>
                                  <a:off x="0" y="0"/>
                                  <a:ext cx="5132070" cy="3395980"/>
                                </a:xfrm>
                                <a:prstGeom prst="rect">
                                  <a:avLst/>
                                </a:prstGeom>
                              </pic:spPr>
                            </pic:pic>
                          </a:graphicData>
                        </a:graphic>
                      </wp:inline>
                    </w:drawing>
                  </w:r>
                </w:p>
                <w:p w:rsidR="005933F6" w:rsidRDefault="005933F6" w:rsidP="00E00971">
                  <w:pPr>
                    <w:pStyle w:val="Caption"/>
                    <w:jc w:val="left"/>
                  </w:pPr>
                  <w:bookmarkStart w:id="339" w:name="_Ref233513427"/>
                  <w:bookmarkStart w:id="340" w:name="_Toc233426069"/>
                  <w:bookmarkStart w:id="341" w:name="_Toc233704930"/>
                  <w:bookmarkStart w:id="342" w:name="_Toc305504074"/>
                  <w:r>
                    <w:t xml:space="preserve">Figure </w:t>
                  </w:r>
                  <w:fldSimple w:instr=" SEQ Figure \* ARABIC ">
                    <w:r>
                      <w:rPr>
                        <w:noProof/>
                      </w:rPr>
                      <w:t>47</w:t>
                    </w:r>
                  </w:fldSimple>
                  <w:bookmarkEnd w:id="339"/>
                  <w:r>
                    <w:t>: CCN Data Playback</w:t>
                  </w:r>
                  <w:bookmarkEnd w:id="340"/>
                  <w:bookmarkEnd w:id="341"/>
                  <w:bookmarkEnd w:id="342"/>
                </w:p>
              </w:txbxContent>
            </v:textbox>
            <w10:wrap type="none"/>
            <w10:anchorlock/>
          </v:shape>
        </w:pict>
      </w:r>
    </w:p>
    <w:p w:rsidR="00E00971" w:rsidRPr="00100624" w:rsidRDefault="00E00971" w:rsidP="00E00971"/>
    <w:p w:rsidR="00E00971" w:rsidRPr="00100624" w:rsidRDefault="00E00971" w:rsidP="00E00971"/>
    <w:p w:rsidR="00E00971" w:rsidRDefault="002A223D" w:rsidP="00E00971">
      <w:r w:rsidRPr="00100624">
        <w:t xml:space="preserve">The </w:t>
      </w:r>
      <w:r w:rsidR="00E00971" w:rsidRPr="00100624">
        <w:rPr>
          <w:b/>
        </w:rPr>
        <w:t xml:space="preserve">Read a File </w:t>
      </w:r>
      <w:r w:rsidRPr="00100624">
        <w:t xml:space="preserve">button in the top right </w:t>
      </w:r>
      <w:r w:rsidR="00E00971" w:rsidRPr="00100624">
        <w:t xml:space="preserve">opens a file explorer for selecting the data file to be read. The program then displays this file path in a window at the top of a screen. The currently displayed time is displayed on the </w:t>
      </w:r>
      <w:r w:rsidR="00E00971" w:rsidRPr="00100624">
        <w:rPr>
          <w:b/>
        </w:rPr>
        <w:t>Program Tab</w:t>
      </w:r>
      <w:r w:rsidR="00E00971" w:rsidRPr="00100624">
        <w:t xml:space="preserve">, and is indicated by a red cursor in time-series charts. </w:t>
      </w:r>
    </w:p>
    <w:p w:rsidR="00E00971" w:rsidRPr="00100624" w:rsidRDefault="00E00971" w:rsidP="00E00971">
      <w:pPr>
        <w:pStyle w:val="Heading2"/>
        <w:rPr>
          <w:color w:val="auto"/>
        </w:rPr>
      </w:pPr>
      <w:bookmarkStart w:id="343" w:name="_Toc234657841"/>
      <w:bookmarkStart w:id="344" w:name="_Toc305504013"/>
      <w:r w:rsidRPr="00100624">
        <w:rPr>
          <w:color w:val="auto"/>
        </w:rPr>
        <w:t>Changing the Current Time</w:t>
      </w:r>
      <w:bookmarkEnd w:id="343"/>
      <w:bookmarkEnd w:id="344"/>
    </w:p>
    <w:p w:rsidR="00E00971" w:rsidRPr="00100624" w:rsidRDefault="00E00971" w:rsidP="00E00971">
      <w:r w:rsidRPr="00100624">
        <w:t xml:space="preserve">Once a file is loaded, there are two options for displaying data. To move forward in time automatically, press the </w:t>
      </w:r>
      <w:r w:rsidRPr="00100624">
        <w:rPr>
          <w:b/>
        </w:rPr>
        <w:t xml:space="preserve">Playback </w:t>
      </w:r>
      <w:r w:rsidRPr="00100624">
        <w:t xml:space="preserve">button in the upper right of the window. The current time will advance forward automatically, and updated data will populate the display. The </w:t>
      </w:r>
      <w:r w:rsidRPr="00100624">
        <w:lastRenderedPageBreak/>
        <w:t xml:space="preserve">speed can be changed using the </w:t>
      </w:r>
      <w:r w:rsidRPr="00100624">
        <w:rPr>
          <w:b/>
        </w:rPr>
        <w:t xml:space="preserve">Playback Speed </w:t>
      </w:r>
      <w:r w:rsidRPr="00100624">
        <w:t xml:space="preserve">dial on the </w:t>
      </w:r>
      <w:r w:rsidRPr="00100624">
        <w:rPr>
          <w:b/>
        </w:rPr>
        <w:t>Program</w:t>
      </w:r>
      <w:r w:rsidRPr="00100624">
        <w:t xml:space="preserve"> </w:t>
      </w:r>
      <w:r w:rsidRPr="00100624">
        <w:rPr>
          <w:b/>
        </w:rPr>
        <w:t>tab</w:t>
      </w:r>
      <w:r w:rsidRPr="00100624">
        <w:t xml:space="preserve">, visible in </w:t>
      </w:r>
      <w:fldSimple w:instr=" REF _Ref233513427 \h  \* MERGEFORMAT ">
        <w:r w:rsidR="005013AD">
          <w:t xml:space="preserve">Figure </w:t>
        </w:r>
        <w:r w:rsidR="005013AD">
          <w:rPr>
            <w:noProof/>
          </w:rPr>
          <w:t>47</w:t>
        </w:r>
      </w:fldSimple>
      <w:r w:rsidRPr="00100624">
        <w:t xml:space="preserve"> above. </w:t>
      </w:r>
    </w:p>
    <w:p w:rsidR="00E00971" w:rsidRPr="00100624" w:rsidRDefault="00E00971" w:rsidP="00E00971"/>
    <w:p w:rsidR="00E00971" w:rsidRPr="00100624" w:rsidRDefault="00E00971" w:rsidP="00E00971">
      <w:r w:rsidRPr="00100624">
        <w:t xml:space="preserve">Users can also change the current time manually using the timing controls on the left side of the screen. </w:t>
      </w:r>
      <w:fldSimple w:instr=" REF _Ref233702829 \h  \* MERGEFORMAT ">
        <w:r w:rsidR="005013AD">
          <w:t xml:space="preserve">Figure </w:t>
        </w:r>
        <w:r w:rsidR="005013AD">
          <w:rPr>
            <w:noProof/>
          </w:rPr>
          <w:t>48</w:t>
        </w:r>
      </w:fldSimple>
      <w:r w:rsidRPr="00100624">
        <w:t xml:space="preserve"> shows these controls in more detail.</w:t>
      </w:r>
    </w:p>
    <w:p w:rsidR="00E00971" w:rsidRPr="00100624" w:rsidRDefault="00E00971" w:rsidP="00E00971"/>
    <w:p w:rsidR="00E00971" w:rsidRPr="00100624" w:rsidRDefault="00B626D8" w:rsidP="00E00971">
      <w:r>
        <w:rPr>
          <w:noProof/>
          <w:lang w:bidi="ar-SA"/>
        </w:rPr>
      </w:r>
      <w:r>
        <w:rPr>
          <w:noProof/>
          <w:lang w:bidi="ar-SA"/>
        </w:rPr>
        <w:pict>
          <v:shape id="Text Box 630" o:spid="_x0000_s1127" type="#_x0000_t202" style="width:418.5pt;height:239.1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E00971">
                  <w:r w:rsidRPr="001B20B5">
                    <w:rPr>
                      <w:noProof/>
                      <w:lang w:bidi="ar-SA"/>
                    </w:rPr>
                    <w:drawing>
                      <wp:inline distT="0" distB="0" distL="0" distR="0">
                        <wp:extent cx="3525748" cy="2608460"/>
                        <wp:effectExtent l="0" t="0" r="0" b="0"/>
                        <wp:docPr id="1086"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525748" cy="2608460"/>
                                  <a:chOff x="2819400" y="1972021"/>
                                  <a:chExt cx="3525748" cy="2608460"/>
                                </a:xfrm>
                              </a:grpSpPr>
                              <a:pic>
                                <a:nvPicPr>
                                  <a:cNvPr id="1026" name="Picture 2"/>
                                  <a:cNvPicPr>
                                    <a:picLocks noChangeAspect="1" noChangeArrowheads="1"/>
                                  </a:cNvPicPr>
                                </a:nvPicPr>
                                <a:blipFill>
                                  <a:blip r:embed="rId122"/>
                                  <a:srcRect/>
                                  <a:stretch>
                                    <a:fillRect/>
                                  </a:stretch>
                                </a:blipFill>
                                <a:spPr bwMode="auto">
                                  <a:xfrm>
                                    <a:off x="3100388" y="3190875"/>
                                    <a:ext cx="2943225" cy="476250"/>
                                  </a:xfrm>
                                  <a:prstGeom prst="rect">
                                    <a:avLst/>
                                  </a:prstGeom>
                                  <a:noFill/>
                                  <a:ln w="9525">
                                    <a:noFill/>
                                    <a:miter lim="800000"/>
                                    <a:headEnd/>
                                    <a:tailEnd/>
                                  </a:ln>
                                </a:spPr>
                              </a:pic>
                              <a:sp>
                                <a:nvSpPr>
                                  <a:cNvPr id="7" name="Right Arrow 6"/>
                                  <a:cNvSpPr/>
                                </a:nvSpPr>
                                <a:spPr bwMode="auto">
                                  <a:xfrm rot="16200000" flipH="1" flipV="1">
                                    <a:off x="2870412" y="2844588"/>
                                    <a:ext cx="693352" cy="185776"/>
                                  </a:xfrm>
                                  <a:prstGeom prst="rightArrow">
                                    <a:avLst>
                                      <a:gd name="adj1" fmla="val 20247"/>
                                      <a:gd name="adj2" fmla="val 74794"/>
                                    </a:avLst>
                                  </a:prstGeom>
                                  <a:solidFill>
                                    <a:srgbClr val="FF6600"/>
                                  </a:solidFill>
                                  <a:ln w="12700" cap="flat" cmpd="sng" algn="ctr">
                                    <a:noFill/>
                                    <a:prstDash val="solid"/>
                                    <a:round/>
                                    <a:headEnd type="none" w="sm" len="sm"/>
                                    <a:tailEnd type="none" w="sm" len="sm"/>
                                  </a:ln>
                                  <a:effectLst/>
                                </a:spPr>
                                <a:txSp>
                                  <a:txBody>
                                    <a:bodyPr vert="horz" wrap="square" lIns="91440" tIns="45720" rIns="91440" bIns="45720" numCol="1" rtlCol="0"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dirty="0" smtClean="0">
                                        <a:ln>
                                          <a:noFill/>
                                        </a:ln>
                                        <a:solidFill>
                                          <a:schemeClr val="tx1"/>
                                        </a:solidFill>
                                        <a:effectLst/>
                                        <a:latin typeface="Times New Roman" pitchFamily="18" charset="0"/>
                                      </a:endParaRPr>
                                    </a:p>
                                  </a:txBody>
                                  <a:useSpRect/>
                                </a:txSp>
                              </a:sp>
                              <a:sp>
                                <a:nvSpPr>
                                  <a:cNvPr id="10" name="Right Arrow 9"/>
                                  <a:cNvSpPr/>
                                </a:nvSpPr>
                                <a:spPr bwMode="auto">
                                  <a:xfrm rot="17839864" flipH="1" flipV="1">
                                    <a:off x="3308109" y="2919562"/>
                                    <a:ext cx="693352" cy="185776"/>
                                  </a:xfrm>
                                  <a:prstGeom prst="rightArrow">
                                    <a:avLst>
                                      <a:gd name="adj1" fmla="val 20247"/>
                                      <a:gd name="adj2" fmla="val 74794"/>
                                    </a:avLst>
                                  </a:prstGeom>
                                  <a:solidFill>
                                    <a:srgbClr val="FF6600"/>
                                  </a:solidFill>
                                  <a:ln w="12700" cap="flat" cmpd="sng" algn="ctr">
                                    <a:noFill/>
                                    <a:prstDash val="solid"/>
                                    <a:round/>
                                    <a:headEnd type="none" w="sm" len="sm"/>
                                    <a:tailEnd type="none" w="sm" len="sm"/>
                                  </a:ln>
                                  <a:effectLst/>
                                </a:spPr>
                                <a:txSp>
                                  <a:txBody>
                                    <a:bodyPr vert="horz" wrap="square" lIns="91440" tIns="45720" rIns="91440" bIns="45720" numCol="1" rtlCol="0"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dirty="0" smtClean="0">
                                        <a:ln>
                                          <a:noFill/>
                                        </a:ln>
                                        <a:solidFill>
                                          <a:schemeClr val="tx1"/>
                                        </a:solidFill>
                                        <a:effectLst/>
                                        <a:latin typeface="Times New Roman" pitchFamily="18" charset="0"/>
                                      </a:endParaRPr>
                                    </a:p>
                                  </a:txBody>
                                  <a:useSpRect/>
                                </a:txSp>
                              </a:sp>
                              <a:sp>
                                <a:nvSpPr>
                                  <a:cNvPr id="11" name="TextBox 10"/>
                                  <a:cNvSpPr txBox="1"/>
                                </a:nvSpPr>
                                <a:spPr>
                                  <a:xfrm>
                                    <a:off x="2819400" y="1979573"/>
                                    <a:ext cx="838200"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t>Move-forward button</a:t>
                                      </a:r>
                                      <a:endParaRPr lang="en-US" sz="1200" dirty="0"/>
                                    </a:p>
                                  </a:txBody>
                                  <a:useSpRect/>
                                </a:txSp>
                              </a:sp>
                              <a:sp>
                                <a:nvSpPr>
                                  <a:cNvPr id="14" name="Right Arrow 13"/>
                                  <a:cNvSpPr/>
                                </a:nvSpPr>
                                <a:spPr bwMode="auto">
                                  <a:xfrm rot="16200000" flipH="1" flipV="1">
                                    <a:off x="5537412" y="2837036"/>
                                    <a:ext cx="693352" cy="185776"/>
                                  </a:xfrm>
                                  <a:prstGeom prst="rightArrow">
                                    <a:avLst>
                                      <a:gd name="adj1" fmla="val 20247"/>
                                      <a:gd name="adj2" fmla="val 74794"/>
                                    </a:avLst>
                                  </a:prstGeom>
                                  <a:solidFill>
                                    <a:srgbClr val="FF6600"/>
                                  </a:solidFill>
                                  <a:ln w="12700" cap="flat" cmpd="sng" algn="ctr">
                                    <a:noFill/>
                                    <a:prstDash val="solid"/>
                                    <a:round/>
                                    <a:headEnd type="none" w="sm" len="sm"/>
                                    <a:tailEnd type="none" w="sm" len="sm"/>
                                  </a:ln>
                                  <a:effectLst/>
                                </a:spPr>
                                <a:txSp>
                                  <a:txBody>
                                    <a:bodyPr vert="horz" wrap="square" lIns="91440" tIns="45720" rIns="91440" bIns="45720" numCol="1" rtlCol="0"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dirty="0" smtClean="0">
                                        <a:ln>
                                          <a:noFill/>
                                        </a:ln>
                                        <a:solidFill>
                                          <a:schemeClr val="tx1"/>
                                        </a:solidFill>
                                        <a:effectLst/>
                                        <a:latin typeface="Times New Roman" pitchFamily="18" charset="0"/>
                                      </a:endParaRPr>
                                    </a:p>
                                  </a:txBody>
                                  <a:useSpRect/>
                                </a:txSp>
                              </a:sp>
                              <a:sp>
                                <a:nvSpPr>
                                  <a:cNvPr id="15" name="TextBox 14"/>
                                  <a:cNvSpPr txBox="1"/>
                                </a:nvSpPr>
                                <a:spPr>
                                  <a:xfrm>
                                    <a:off x="5506948" y="1972021"/>
                                    <a:ext cx="838200"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t>Move-backward button</a:t>
                                      </a:r>
                                      <a:endParaRPr lang="en-US" sz="1200" dirty="0"/>
                                    </a:p>
                                  </a:txBody>
                                  <a:useSpRect/>
                                </a:txSp>
                              </a:sp>
                              <a:sp>
                                <a:nvSpPr>
                                  <a:cNvPr id="18" name="TextBox 17"/>
                                  <a:cNvSpPr txBox="1"/>
                                </a:nvSpPr>
                                <a:spPr>
                                  <a:xfrm>
                                    <a:off x="3484652" y="2107143"/>
                                    <a:ext cx="838200"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t>Start of displayed  data</a:t>
                                      </a:r>
                                      <a:endParaRPr lang="en-US" sz="1200" dirty="0"/>
                                    </a:p>
                                  </a:txBody>
                                  <a:useSpRect/>
                                </a:txSp>
                              </a:sp>
                              <a:sp>
                                <a:nvSpPr>
                                  <a:cNvPr id="19" name="Right Arrow 18"/>
                                  <a:cNvSpPr/>
                                </a:nvSpPr>
                                <a:spPr bwMode="auto">
                                  <a:xfrm rot="16200000" flipH="1" flipV="1">
                                    <a:off x="4373950" y="2971528"/>
                                    <a:ext cx="392499" cy="156000"/>
                                  </a:xfrm>
                                  <a:prstGeom prst="rightArrow">
                                    <a:avLst>
                                      <a:gd name="adj1" fmla="val 20247"/>
                                      <a:gd name="adj2" fmla="val 74794"/>
                                    </a:avLst>
                                  </a:prstGeom>
                                  <a:solidFill>
                                    <a:srgbClr val="FF6600"/>
                                  </a:solidFill>
                                  <a:ln w="12700" cap="flat" cmpd="sng" algn="ctr">
                                    <a:noFill/>
                                    <a:prstDash val="solid"/>
                                    <a:round/>
                                    <a:headEnd type="none" w="sm" len="sm"/>
                                    <a:tailEnd type="none" w="sm" len="sm"/>
                                  </a:ln>
                                  <a:effectLst/>
                                </a:spPr>
                                <a:txSp>
                                  <a:txBody>
                                    <a:bodyPr vert="horz" wrap="square" lIns="91440" tIns="45720" rIns="91440" bIns="45720" numCol="1" rtlCol="0"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dirty="0" smtClean="0">
                                        <a:ln>
                                          <a:noFill/>
                                        </a:ln>
                                        <a:solidFill>
                                          <a:schemeClr val="tx1"/>
                                        </a:solidFill>
                                        <a:effectLst/>
                                        <a:latin typeface="Times New Roman" pitchFamily="18" charset="0"/>
                                      </a:endParaRPr>
                                    </a:p>
                                  </a:txBody>
                                  <a:useSpRect/>
                                </a:txSp>
                              </a:sp>
                              <a:sp>
                                <a:nvSpPr>
                                  <a:cNvPr id="20" name="Right Arrow 19"/>
                                  <a:cNvSpPr/>
                                </a:nvSpPr>
                                <a:spPr bwMode="auto">
                                  <a:xfrm rot="3760136" flipV="1">
                                    <a:off x="5097161" y="2909288"/>
                                    <a:ext cx="693352" cy="185776"/>
                                  </a:xfrm>
                                  <a:prstGeom prst="rightArrow">
                                    <a:avLst>
                                      <a:gd name="adj1" fmla="val 20247"/>
                                      <a:gd name="adj2" fmla="val 74794"/>
                                    </a:avLst>
                                  </a:prstGeom>
                                  <a:solidFill>
                                    <a:srgbClr val="FF6600"/>
                                  </a:solidFill>
                                  <a:ln w="12700" cap="flat" cmpd="sng" algn="ctr">
                                    <a:noFill/>
                                    <a:prstDash val="solid"/>
                                    <a:round/>
                                    <a:headEnd type="none" w="sm" len="sm"/>
                                    <a:tailEnd type="none" w="sm" len="sm"/>
                                  </a:ln>
                                  <a:effectLst/>
                                </a:spPr>
                                <a:txSp>
                                  <a:txBody>
                                    <a:bodyPr vert="horz" wrap="square" lIns="91440" tIns="45720" rIns="91440" bIns="45720" numCol="1" rtlCol="0"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dirty="0" smtClean="0">
                                        <a:ln>
                                          <a:noFill/>
                                        </a:ln>
                                        <a:solidFill>
                                          <a:schemeClr val="tx1"/>
                                        </a:solidFill>
                                        <a:effectLst/>
                                        <a:latin typeface="Times New Roman" pitchFamily="18" charset="0"/>
                                      </a:endParaRPr>
                                    </a:p>
                                  </a:txBody>
                                  <a:useSpRect/>
                                </a:txSp>
                              </a:sp>
                              <a:sp>
                                <a:nvSpPr>
                                  <a:cNvPr id="21" name="TextBox 20"/>
                                  <a:cNvSpPr txBox="1"/>
                                </a:nvSpPr>
                                <a:spPr>
                                  <a:xfrm>
                                    <a:off x="4800600" y="2096869"/>
                                    <a:ext cx="838200"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t>End of displayed  data</a:t>
                                      </a:r>
                                      <a:endParaRPr lang="en-US" sz="1200" dirty="0"/>
                                    </a:p>
                                  </a:txBody>
                                  <a:useSpRect/>
                                </a:txSp>
                              </a:sp>
                              <a:sp>
                                <a:nvSpPr>
                                  <a:cNvPr id="22" name="Right Arrow 21"/>
                                  <a:cNvSpPr/>
                                </a:nvSpPr>
                                <a:spPr bwMode="auto">
                                  <a:xfrm rot="3449823" flipH="1" flipV="1">
                                    <a:off x="3357995" y="3735444"/>
                                    <a:ext cx="429472" cy="205791"/>
                                  </a:xfrm>
                                  <a:prstGeom prst="rightArrow">
                                    <a:avLst>
                                      <a:gd name="adj1" fmla="val 20247"/>
                                      <a:gd name="adj2" fmla="val 74794"/>
                                    </a:avLst>
                                  </a:prstGeom>
                                  <a:solidFill>
                                    <a:srgbClr val="FF6600"/>
                                  </a:solidFill>
                                  <a:ln w="12700" cap="flat" cmpd="sng" algn="ctr">
                                    <a:noFill/>
                                    <a:prstDash val="solid"/>
                                    <a:round/>
                                    <a:headEnd type="none" w="sm" len="sm"/>
                                    <a:tailEnd type="none" w="sm" len="sm"/>
                                  </a:ln>
                                  <a:effectLst/>
                                </a:spPr>
                                <a:txSp>
                                  <a:txBody>
                                    <a:bodyPr vert="horz" wrap="square" lIns="91440" tIns="45720" rIns="91440" bIns="45720" numCol="1" rtlCol="0"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dirty="0" smtClean="0">
                                        <a:ln>
                                          <a:noFill/>
                                        </a:ln>
                                        <a:solidFill>
                                          <a:schemeClr val="tx1"/>
                                        </a:solidFill>
                                        <a:effectLst/>
                                        <a:latin typeface="Times New Roman" pitchFamily="18" charset="0"/>
                                      </a:endParaRPr>
                                    </a:p>
                                  </a:txBody>
                                  <a:useSpRect/>
                                </a:txSp>
                              </a:sp>
                              <a:sp>
                                <a:nvSpPr>
                                  <a:cNvPr id="23" name="TextBox 22"/>
                                  <a:cNvSpPr txBox="1"/>
                                </a:nvSpPr>
                                <a:spPr>
                                  <a:xfrm>
                                    <a:off x="3505200" y="3934150"/>
                                    <a:ext cx="838200"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t>Start of recorded  data</a:t>
                                      </a:r>
                                      <a:endParaRPr lang="en-US" sz="1200" dirty="0"/>
                                    </a:p>
                                  </a:txBody>
                                  <a:useSpRect/>
                                </a:txSp>
                              </a:sp>
                              <a:sp>
                                <a:nvSpPr>
                                  <a:cNvPr id="24" name="Rectangle 23"/>
                                  <a:cNvSpPr/>
                                </a:nvSpPr>
                                <a:spPr>
                                  <a:xfrm>
                                    <a:off x="3307422" y="3484652"/>
                                    <a:ext cx="381000" cy="152400"/>
                                  </a:xfrm>
                                  <a:prstGeom prst="rect">
                                    <a:avLst/>
                                  </a:prstGeom>
                                  <a:noFill/>
                                  <a:ln>
                                    <a:solidFill>
                                      <a:srgbClr val="FF660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Right Arrow 24"/>
                                  <a:cNvSpPr/>
                                </a:nvSpPr>
                                <a:spPr bwMode="auto">
                                  <a:xfrm rot="18150177" flipV="1">
                                    <a:off x="5339195" y="3714896"/>
                                    <a:ext cx="429472" cy="205791"/>
                                  </a:xfrm>
                                  <a:prstGeom prst="rightArrow">
                                    <a:avLst>
                                      <a:gd name="adj1" fmla="val 20247"/>
                                      <a:gd name="adj2" fmla="val 74794"/>
                                    </a:avLst>
                                  </a:prstGeom>
                                  <a:solidFill>
                                    <a:srgbClr val="FF6600"/>
                                  </a:solidFill>
                                  <a:ln w="12700" cap="flat" cmpd="sng" algn="ctr">
                                    <a:noFill/>
                                    <a:prstDash val="solid"/>
                                    <a:round/>
                                    <a:headEnd type="none" w="sm" len="sm"/>
                                    <a:tailEnd type="none" w="sm" len="sm"/>
                                  </a:ln>
                                  <a:effectLst/>
                                </a:spPr>
                                <a:txSp>
                                  <a:txBody>
                                    <a:bodyPr vert="horz" wrap="square" lIns="91440" tIns="45720" rIns="91440" bIns="45720" numCol="1" rtlCol="0"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dirty="0" smtClean="0">
                                        <a:ln>
                                          <a:noFill/>
                                        </a:ln>
                                        <a:solidFill>
                                          <a:schemeClr val="tx1"/>
                                        </a:solidFill>
                                        <a:effectLst/>
                                        <a:latin typeface="Times New Roman" pitchFamily="18" charset="0"/>
                                      </a:endParaRPr>
                                    </a:p>
                                  </a:txBody>
                                  <a:useSpRect/>
                                </a:txSp>
                              </a:sp>
                              <a:sp>
                                <a:nvSpPr>
                                  <a:cNvPr id="26" name="TextBox 25"/>
                                  <a:cNvSpPr txBox="1"/>
                                </a:nvSpPr>
                                <a:spPr>
                                  <a:xfrm flipH="1">
                                    <a:off x="4790326" y="3896474"/>
                                    <a:ext cx="838200"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t>End of recorded  data</a:t>
                                      </a:r>
                                      <a:endParaRPr lang="en-US" sz="1200" dirty="0"/>
                                    </a:p>
                                  </a:txBody>
                                  <a:useSpRect/>
                                </a:txSp>
                              </a:sp>
                              <a:sp>
                                <a:nvSpPr>
                                  <a:cNvPr id="27" name="Rectangle 26"/>
                                  <a:cNvSpPr/>
                                </a:nvSpPr>
                                <a:spPr>
                                  <a:xfrm flipH="1">
                                    <a:off x="5476126" y="3484652"/>
                                    <a:ext cx="381000" cy="152400"/>
                                  </a:xfrm>
                                  <a:prstGeom prst="rect">
                                    <a:avLst/>
                                  </a:prstGeom>
                                  <a:noFill/>
                                  <a:ln>
                                    <a:solidFill>
                                      <a:srgbClr val="FF660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2" name="TextBox 31"/>
                                  <a:cNvSpPr txBox="1"/>
                                </a:nvSpPr>
                                <a:spPr>
                                  <a:xfrm>
                                    <a:off x="4145622" y="2448674"/>
                                    <a:ext cx="838200" cy="46166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sz="1200" dirty="0" smtClean="0"/>
                                        <a:t>Current</a:t>
                                      </a:r>
                                    </a:p>
                                    <a:p>
                                      <a:pPr algn="ctr"/>
                                      <a:r>
                                        <a:rPr lang="en-US" sz="1200" dirty="0" smtClean="0"/>
                                        <a:t>time</a:t>
                                      </a:r>
                                      <a:endParaRPr lang="en-US" sz="1200" dirty="0"/>
                                    </a:p>
                                  </a:txBody>
                                  <a:useSpRect/>
                                </a:txSp>
                              </a:sp>
                            </lc:lockedCanvas>
                          </a:graphicData>
                        </a:graphic>
                      </wp:inline>
                    </w:drawing>
                  </w:r>
                </w:p>
                <w:p w:rsidR="005933F6" w:rsidRDefault="005933F6" w:rsidP="00E00971">
                  <w:pPr>
                    <w:pStyle w:val="Caption"/>
                    <w:jc w:val="left"/>
                  </w:pPr>
                  <w:bookmarkStart w:id="345" w:name="_Ref233702829"/>
                  <w:bookmarkStart w:id="346" w:name="_Toc233704931"/>
                  <w:bookmarkStart w:id="347" w:name="_Toc305504075"/>
                  <w:r>
                    <w:t xml:space="preserve">Figure </w:t>
                  </w:r>
                  <w:fldSimple w:instr=" SEQ Figure \* ARABIC ">
                    <w:r>
                      <w:rPr>
                        <w:noProof/>
                      </w:rPr>
                      <w:t>48</w:t>
                    </w:r>
                  </w:fldSimple>
                  <w:bookmarkEnd w:id="345"/>
                  <w:r>
                    <w:t>: Playback Timing Controls</w:t>
                  </w:r>
                  <w:bookmarkEnd w:id="346"/>
                  <w:bookmarkEnd w:id="347"/>
                </w:p>
              </w:txbxContent>
            </v:textbox>
            <w10:wrap type="none"/>
            <w10:anchorlock/>
          </v:shape>
        </w:pict>
      </w:r>
    </w:p>
    <w:p w:rsidR="00E00971" w:rsidRPr="00100624" w:rsidRDefault="00E00971" w:rsidP="00E00971"/>
    <w:p w:rsidR="00E00971" w:rsidRPr="00100624" w:rsidRDefault="00E00971" w:rsidP="00E00971">
      <w:r w:rsidRPr="00100624">
        <w:t xml:space="preserve">The arrow buttons can be used to advance or go back in time. The white controls that show the start and end of displayed data can also be used for zooming in on the data. To do this, move the two controls closer to each other, as shown in </w:t>
      </w:r>
      <w:fldSimple w:instr=" REF _Ref233703187 \h  \* MERGEFORMAT ">
        <w:r w:rsidR="005013AD">
          <w:t xml:space="preserve">Figure </w:t>
        </w:r>
        <w:r w:rsidR="005013AD">
          <w:rPr>
            <w:noProof/>
          </w:rPr>
          <w:t>49</w:t>
        </w:r>
      </w:fldSimple>
      <w:r w:rsidRPr="00100624">
        <w:t>.</w:t>
      </w:r>
    </w:p>
    <w:p w:rsidR="00E00971" w:rsidRPr="00100624" w:rsidRDefault="00E00971" w:rsidP="00E00971"/>
    <w:p w:rsidR="00E00971" w:rsidRPr="00100624" w:rsidRDefault="00B626D8" w:rsidP="00E00971">
      <w:r>
        <w:rPr>
          <w:noProof/>
          <w:lang w:bidi="ar-SA"/>
        </w:rPr>
      </w:r>
      <w:r>
        <w:rPr>
          <w:noProof/>
          <w:lang w:bidi="ar-SA"/>
        </w:rPr>
        <w:pict>
          <v:shape id="Text Box 629" o:spid="_x0000_s1126" type="#_x0000_t202" style="width:286.65pt;height:70.0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E00971">
                  <w:r>
                    <w:rPr>
                      <w:noProof/>
                      <w:lang w:bidi="ar-SA"/>
                    </w:rPr>
                    <w:drawing>
                      <wp:inline distT="0" distB="0" distL="0" distR="0">
                        <wp:extent cx="2933700" cy="428625"/>
                        <wp:effectExtent l="19050" t="0" r="0" b="0"/>
                        <wp:docPr id="108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3"/>
                                <a:srcRect/>
                                <a:stretch>
                                  <a:fillRect/>
                                </a:stretch>
                              </pic:blipFill>
                              <pic:spPr bwMode="auto">
                                <a:xfrm>
                                  <a:off x="0" y="0"/>
                                  <a:ext cx="2933700" cy="428625"/>
                                </a:xfrm>
                                <a:prstGeom prst="rect">
                                  <a:avLst/>
                                </a:prstGeom>
                                <a:noFill/>
                                <a:ln w="9525">
                                  <a:noFill/>
                                  <a:miter lim="800000"/>
                                  <a:headEnd/>
                                  <a:tailEnd/>
                                </a:ln>
                              </pic:spPr>
                            </pic:pic>
                          </a:graphicData>
                        </a:graphic>
                      </wp:inline>
                    </w:drawing>
                  </w:r>
                </w:p>
                <w:p w:rsidR="005933F6" w:rsidRDefault="005933F6" w:rsidP="00E00971">
                  <w:pPr>
                    <w:pStyle w:val="Caption"/>
                    <w:jc w:val="left"/>
                  </w:pPr>
                  <w:bookmarkStart w:id="348" w:name="_Ref233703187"/>
                  <w:bookmarkStart w:id="349" w:name="_Toc233704932"/>
                  <w:bookmarkStart w:id="350" w:name="_Toc305504076"/>
                  <w:r>
                    <w:t xml:space="preserve">Figure </w:t>
                  </w:r>
                  <w:fldSimple w:instr=" SEQ Figure \* ARABIC ">
                    <w:r>
                      <w:rPr>
                        <w:noProof/>
                      </w:rPr>
                      <w:t>49</w:t>
                    </w:r>
                  </w:fldSimple>
                  <w:bookmarkEnd w:id="348"/>
                  <w:r>
                    <w:t>: Using Playback Controls for Zooming</w:t>
                  </w:r>
                  <w:bookmarkEnd w:id="349"/>
                  <w:bookmarkEnd w:id="350"/>
                </w:p>
              </w:txbxContent>
            </v:textbox>
            <w10:wrap type="none"/>
            <w10:anchorlock/>
          </v:shape>
        </w:pict>
      </w:r>
    </w:p>
    <w:p w:rsidR="00E00971" w:rsidRPr="00100624" w:rsidRDefault="00E00971" w:rsidP="00E00971"/>
    <w:p w:rsidR="00E00971" w:rsidRPr="00100624" w:rsidRDefault="00E00971" w:rsidP="00E00971">
      <w:pPr>
        <w:pStyle w:val="Heading2"/>
        <w:rPr>
          <w:color w:val="auto"/>
        </w:rPr>
      </w:pPr>
      <w:bookmarkStart w:id="351" w:name="_Toc234657842"/>
      <w:bookmarkStart w:id="352" w:name="_Ref235248812"/>
      <w:bookmarkStart w:id="353" w:name="_Toc305504014"/>
      <w:r w:rsidRPr="00100624">
        <w:rPr>
          <w:color w:val="auto"/>
        </w:rPr>
        <w:t>Selectable Chart Options</w:t>
      </w:r>
      <w:bookmarkEnd w:id="351"/>
      <w:bookmarkEnd w:id="352"/>
      <w:bookmarkEnd w:id="353"/>
    </w:p>
    <w:p w:rsidR="00E00971" w:rsidRPr="00100624" w:rsidRDefault="00E00971" w:rsidP="00E00971">
      <w:r w:rsidRPr="00100624">
        <w:t xml:space="preserve">Behind the </w:t>
      </w:r>
      <w:r w:rsidRPr="00100624">
        <w:rPr>
          <w:b/>
        </w:rPr>
        <w:t xml:space="preserve">Particle Counter </w:t>
      </w:r>
      <w:r w:rsidRPr="00100624">
        <w:t xml:space="preserve">is the </w:t>
      </w:r>
      <w:r w:rsidRPr="00100624">
        <w:rPr>
          <w:b/>
        </w:rPr>
        <w:t xml:space="preserve">Selectable Chart Tab. </w:t>
      </w:r>
      <w:r w:rsidRPr="00100624">
        <w:t xml:space="preserve">This tab, shown in </w:t>
      </w:r>
      <w:fldSimple w:instr=" REF _Ref233704854 \h  \* MERGEFORMAT ">
        <w:r w:rsidR="005013AD">
          <w:t xml:space="preserve">Figure </w:t>
        </w:r>
        <w:r w:rsidR="005013AD">
          <w:rPr>
            <w:noProof/>
          </w:rPr>
          <w:t>50</w:t>
        </w:r>
      </w:fldSimple>
      <w:r w:rsidRPr="00100624">
        <w:t>, selects channels to display in the bottom chart on the right side of the window. The default channels are the temperature values</w:t>
      </w:r>
      <w:r w:rsidR="002A223D" w:rsidRPr="00100624">
        <w:t xml:space="preserve"> charted with respect to time</w:t>
      </w:r>
      <w:r w:rsidRPr="00100624">
        <w:t xml:space="preserve">. </w:t>
      </w:r>
    </w:p>
    <w:p w:rsidR="00E00971" w:rsidRPr="00100624" w:rsidRDefault="00E00971" w:rsidP="00E00971"/>
    <w:p w:rsidR="00E00971" w:rsidRPr="00100624" w:rsidRDefault="00B626D8" w:rsidP="00E00971">
      <w:r>
        <w:rPr>
          <w:noProof/>
          <w:lang w:bidi="ar-SA"/>
        </w:rPr>
      </w:r>
      <w:r>
        <w:rPr>
          <w:noProof/>
          <w:lang w:bidi="ar-SA"/>
        </w:rPr>
        <w:pict>
          <v:shape id="Text Box 628" o:spid="_x0000_s1125" type="#_x0000_t202" style="width:418.5pt;height:25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E00971">
                  <w:r>
                    <w:rPr>
                      <w:noProof/>
                      <w:lang w:bidi="ar-SA"/>
                    </w:rPr>
                    <w:drawing>
                      <wp:inline distT="0" distB="0" distL="0" distR="0">
                        <wp:extent cx="2971800" cy="2838450"/>
                        <wp:effectExtent l="19050" t="0" r="0" b="0"/>
                        <wp:docPr id="35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4"/>
                                <a:srcRect/>
                                <a:stretch>
                                  <a:fillRect/>
                                </a:stretch>
                              </pic:blipFill>
                              <pic:spPr bwMode="auto">
                                <a:xfrm>
                                  <a:off x="0" y="0"/>
                                  <a:ext cx="2971800" cy="2838450"/>
                                </a:xfrm>
                                <a:prstGeom prst="rect">
                                  <a:avLst/>
                                </a:prstGeom>
                                <a:noFill/>
                                <a:ln w="9525">
                                  <a:noFill/>
                                  <a:miter lim="800000"/>
                                  <a:headEnd/>
                                  <a:tailEnd/>
                                </a:ln>
                              </pic:spPr>
                            </pic:pic>
                          </a:graphicData>
                        </a:graphic>
                      </wp:inline>
                    </w:drawing>
                  </w:r>
                </w:p>
                <w:p w:rsidR="005933F6" w:rsidRDefault="005933F6" w:rsidP="00E00971">
                  <w:pPr>
                    <w:pStyle w:val="Caption"/>
                    <w:jc w:val="left"/>
                  </w:pPr>
                  <w:bookmarkStart w:id="354" w:name="_Ref233704854"/>
                  <w:bookmarkStart w:id="355" w:name="_Toc233704933"/>
                  <w:bookmarkStart w:id="356" w:name="_Toc305504077"/>
                  <w:r>
                    <w:t xml:space="preserve">Figure </w:t>
                  </w:r>
                  <w:fldSimple w:instr=" SEQ Figure \* ARABIC ">
                    <w:r>
                      <w:rPr>
                        <w:noProof/>
                      </w:rPr>
                      <w:t>50</w:t>
                    </w:r>
                  </w:fldSimple>
                  <w:bookmarkEnd w:id="354"/>
                  <w:r>
                    <w:t>: Selectable Chart Tab</w:t>
                  </w:r>
                  <w:bookmarkEnd w:id="355"/>
                  <w:bookmarkEnd w:id="356"/>
                </w:p>
              </w:txbxContent>
            </v:textbox>
            <w10:wrap type="none"/>
            <w10:anchorlock/>
          </v:shape>
        </w:pict>
      </w:r>
    </w:p>
    <w:p w:rsidR="00E00971" w:rsidRPr="00100624" w:rsidRDefault="00E00971" w:rsidP="00E00971">
      <w:pPr>
        <w:pStyle w:val="Heading1"/>
        <w:rPr>
          <w:color w:val="auto"/>
        </w:rPr>
      </w:pPr>
      <w:bookmarkStart w:id="357" w:name="_Toc234657843"/>
      <w:bookmarkStart w:id="358" w:name="_Ref235080314"/>
      <w:bookmarkStart w:id="359" w:name="_Toc305504015"/>
      <w:r w:rsidRPr="00100624">
        <w:rPr>
          <w:color w:val="auto"/>
        </w:rPr>
        <w:t>Chart Options (for Single CCN and CCN Playback Programs)</w:t>
      </w:r>
      <w:bookmarkEnd w:id="357"/>
      <w:bookmarkEnd w:id="358"/>
      <w:bookmarkEnd w:id="359"/>
    </w:p>
    <w:p w:rsidR="00E00971" w:rsidRPr="00100624" w:rsidRDefault="00E00971" w:rsidP="00E00971">
      <w:r w:rsidRPr="00100624">
        <w:t xml:space="preserve">In both the </w:t>
      </w:r>
      <w:r w:rsidRPr="00100624">
        <w:rPr>
          <w:b/>
        </w:rPr>
        <w:t>Single CCN.exe</w:t>
      </w:r>
      <w:r w:rsidRPr="00100624">
        <w:t xml:space="preserve"> and </w:t>
      </w:r>
      <w:r w:rsidRPr="00100624">
        <w:rPr>
          <w:b/>
        </w:rPr>
        <w:t>CCN</w:t>
      </w:r>
      <w:r w:rsidRPr="00100624">
        <w:t xml:space="preserve"> </w:t>
      </w:r>
      <w:r w:rsidRPr="00100624">
        <w:rPr>
          <w:b/>
        </w:rPr>
        <w:t>Playback.exe</w:t>
      </w:r>
      <w:r w:rsidRPr="00100624">
        <w:t xml:space="preserve"> programs, </w:t>
      </w:r>
      <w:r w:rsidR="00354378" w:rsidRPr="00100624">
        <w:t xml:space="preserve">you </w:t>
      </w:r>
      <w:r w:rsidRPr="00100624">
        <w:t xml:space="preserve">can right-click on charts such as the histogram and time-series charts to bring up additional options. </w:t>
      </w:r>
    </w:p>
    <w:p w:rsidR="00E00971" w:rsidRPr="00100624" w:rsidRDefault="00E00971" w:rsidP="00E00971"/>
    <w:p w:rsidR="00E00971" w:rsidRPr="00100624" w:rsidRDefault="00E00971" w:rsidP="00E00971">
      <w:r w:rsidRPr="00100624">
        <w:t xml:space="preserve">On many charts, </w:t>
      </w:r>
      <w:r w:rsidR="00354378" w:rsidRPr="00100624">
        <w:t>you</w:t>
      </w:r>
      <w:r w:rsidRPr="00100624">
        <w:t xml:space="preserve"> can change the scale by typing a different number into the starting and ending values on each axis. For instance, if you want to change the time period in one of the graphs above to end at an earlier time, you simply select the field with the old time, type in the new time, and hit the &lt;Enter&gt; key. In acquisition mode, you must disable </w:t>
      </w:r>
      <w:proofErr w:type="spellStart"/>
      <w:r w:rsidRPr="00100624">
        <w:t>autoscaling</w:t>
      </w:r>
      <w:proofErr w:type="spellEnd"/>
      <w:r w:rsidRPr="00100624">
        <w:t xml:space="preserve"> (see below) before you modify fields in this way. </w:t>
      </w:r>
    </w:p>
    <w:p w:rsidR="00E00971" w:rsidRPr="00100624" w:rsidRDefault="00E00971" w:rsidP="00E00971"/>
    <w:p w:rsidR="00E00971" w:rsidRPr="00100624" w:rsidRDefault="00E00971" w:rsidP="00E00971">
      <w:r w:rsidRPr="00100624">
        <w:t>Many charts also display options for scaling and copying the data when you right-click on them, which brings up a drop-down menu. These options are as follows:</w:t>
      </w:r>
    </w:p>
    <w:p w:rsidR="00E00971" w:rsidRPr="00100624" w:rsidRDefault="00E00971" w:rsidP="00E00971">
      <w:pPr>
        <w:ind w:firstLine="720"/>
      </w:pPr>
    </w:p>
    <w:p w:rsidR="00E00971" w:rsidRPr="00100624" w:rsidRDefault="00E00971" w:rsidP="00E00971">
      <w:pPr>
        <w:pStyle w:val="ListParagraph"/>
      </w:pPr>
      <w:proofErr w:type="spellStart"/>
      <w:proofErr w:type="gramStart"/>
      <w:r w:rsidRPr="00100624">
        <w:rPr>
          <w:b/>
        </w:rPr>
        <w:t>Autoscale</w:t>
      </w:r>
      <w:proofErr w:type="spellEnd"/>
      <w:r w:rsidRPr="00100624">
        <w:rPr>
          <w:b/>
        </w:rPr>
        <w:t xml:space="preserve">  </w:t>
      </w:r>
      <w:r w:rsidRPr="00100624">
        <w:t>This</w:t>
      </w:r>
      <w:proofErr w:type="gramEnd"/>
      <w:r w:rsidRPr="00100624">
        <w:t xml:space="preserve"> </w:t>
      </w:r>
      <w:proofErr w:type="spellStart"/>
      <w:r w:rsidRPr="00100624">
        <w:t>autoscales</w:t>
      </w:r>
      <w:proofErr w:type="spellEnd"/>
      <w:r w:rsidRPr="00100624">
        <w:t xml:space="preserve"> the relevant axis. In </w:t>
      </w:r>
      <w:proofErr w:type="spellStart"/>
      <w:r w:rsidRPr="00100624">
        <w:t>autoscaling</w:t>
      </w:r>
      <w:proofErr w:type="spellEnd"/>
      <w:r w:rsidRPr="00100624">
        <w:t xml:space="preserve"> mode, the minimum and maximum values of the axis are set automatically so that all data points can be seen in the display. </w:t>
      </w:r>
    </w:p>
    <w:p w:rsidR="00E00971" w:rsidRPr="00100624" w:rsidRDefault="00E00971" w:rsidP="00E00971"/>
    <w:p w:rsidR="00E00971" w:rsidRPr="00100624" w:rsidRDefault="00E00971" w:rsidP="00E00971">
      <w:pPr>
        <w:ind w:left="720"/>
      </w:pPr>
      <w:r w:rsidRPr="00100624">
        <w:rPr>
          <w:b/>
        </w:rPr>
        <w:t xml:space="preserve">Copy </w:t>
      </w:r>
      <w:proofErr w:type="gramStart"/>
      <w:r w:rsidRPr="00100624">
        <w:rPr>
          <w:b/>
        </w:rPr>
        <w:t xml:space="preserve">Data  </w:t>
      </w:r>
      <w:r w:rsidRPr="00100624">
        <w:t>This</w:t>
      </w:r>
      <w:proofErr w:type="gramEnd"/>
      <w:r w:rsidRPr="00100624">
        <w:t xml:space="preserve"> copies the chart to the clipboard using a screen capture. This chart can then be pasted into other documents like Word or PowerPoint presentations.</w:t>
      </w:r>
    </w:p>
    <w:p w:rsidR="00E00971" w:rsidRPr="00100624" w:rsidRDefault="00E00971" w:rsidP="00E00971">
      <w:pPr>
        <w:ind w:left="720" w:hanging="720"/>
      </w:pPr>
      <w:r w:rsidRPr="00100624">
        <w:tab/>
      </w:r>
    </w:p>
    <w:p w:rsidR="00E00971" w:rsidRPr="00100624" w:rsidRDefault="00E00971" w:rsidP="00E00971">
      <w:pPr>
        <w:ind w:left="720"/>
      </w:pPr>
      <w:r w:rsidRPr="00100624">
        <w:rPr>
          <w:b/>
        </w:rPr>
        <w:lastRenderedPageBreak/>
        <w:t xml:space="preserve">Export Simplified </w:t>
      </w:r>
      <w:proofErr w:type="gramStart"/>
      <w:r w:rsidRPr="00100624">
        <w:rPr>
          <w:b/>
        </w:rPr>
        <w:t>Image</w:t>
      </w:r>
      <w:r w:rsidRPr="00100624">
        <w:t xml:space="preserve">  This</w:t>
      </w:r>
      <w:proofErr w:type="gramEnd"/>
      <w:r w:rsidRPr="00100624">
        <w:t xml:space="preserve"> copies a simplified image of the data to the clipboard or an output file. You can choose the format you desire—bitmap (.bmp), encapsulated postscript (.</w:t>
      </w:r>
      <w:proofErr w:type="spellStart"/>
      <w:r w:rsidRPr="00100624">
        <w:t>eps</w:t>
      </w:r>
      <w:proofErr w:type="spellEnd"/>
      <w:r w:rsidRPr="00100624">
        <w:t>), or enhanced metafile (.</w:t>
      </w:r>
      <w:proofErr w:type="spellStart"/>
      <w:r w:rsidRPr="00100624">
        <w:t>emf</w:t>
      </w:r>
      <w:proofErr w:type="spellEnd"/>
      <w:r w:rsidRPr="00100624">
        <w:t>). Note that when you select the .</w:t>
      </w:r>
      <w:proofErr w:type="spellStart"/>
      <w:r w:rsidRPr="00100624">
        <w:t>eps</w:t>
      </w:r>
      <w:proofErr w:type="spellEnd"/>
      <w:r w:rsidRPr="00100624">
        <w:t xml:space="preserve"> option, you must copy the data to a file. Unless you specify otherwise, output files will be saved in the time-and-date-specific output file directory for the current session.</w:t>
      </w:r>
    </w:p>
    <w:p w:rsidR="00E00971" w:rsidRPr="00100624" w:rsidRDefault="00E00971" w:rsidP="00E00971">
      <w:pPr>
        <w:ind w:left="720" w:hanging="720"/>
      </w:pPr>
      <w:r w:rsidRPr="00100624">
        <w:t xml:space="preserve"> </w:t>
      </w:r>
      <w:r w:rsidRPr="00100624">
        <w:tab/>
      </w:r>
    </w:p>
    <w:p w:rsidR="00E00971" w:rsidRPr="00100624" w:rsidRDefault="00E00971" w:rsidP="00E00971">
      <w:pPr>
        <w:ind w:left="720"/>
      </w:pPr>
      <w:r w:rsidRPr="00100624">
        <w:rPr>
          <w:b/>
        </w:rPr>
        <w:t xml:space="preserve">Clear </w:t>
      </w:r>
      <w:proofErr w:type="gramStart"/>
      <w:r w:rsidRPr="00100624">
        <w:rPr>
          <w:b/>
        </w:rPr>
        <w:t>Graph</w:t>
      </w:r>
      <w:r w:rsidRPr="00100624">
        <w:t xml:space="preserve">  This</w:t>
      </w:r>
      <w:proofErr w:type="gramEnd"/>
      <w:r w:rsidRPr="00100624">
        <w:t xml:space="preserve"> erases the currently displayed data points from the graph.</w:t>
      </w:r>
    </w:p>
    <w:p w:rsidR="00E00971" w:rsidRPr="00100624" w:rsidRDefault="00E00971" w:rsidP="00E00971"/>
    <w:p w:rsidR="00E00971" w:rsidRPr="00100624" w:rsidRDefault="00E00971" w:rsidP="00E00971">
      <w:pPr>
        <w:pStyle w:val="Heading1"/>
        <w:rPr>
          <w:color w:val="auto"/>
        </w:rPr>
      </w:pPr>
      <w:bookmarkStart w:id="360" w:name="_Toc234657844"/>
      <w:bookmarkStart w:id="361" w:name="_Toc305504016"/>
      <w:r w:rsidRPr="00100624">
        <w:rPr>
          <w:color w:val="auto"/>
        </w:rPr>
        <w:t>Remote Operation of CCN Programs through a Network Connection (Remote Desktop)</w:t>
      </w:r>
      <w:bookmarkEnd w:id="360"/>
      <w:bookmarkEnd w:id="361"/>
    </w:p>
    <w:p w:rsidR="00E00971" w:rsidRPr="00100624" w:rsidRDefault="00E00971" w:rsidP="00E00971">
      <w:r w:rsidRPr="00100624">
        <w:t xml:space="preserve">The CCN instrument can be connected to </w:t>
      </w:r>
      <w:r w:rsidR="007D0584" w:rsidRPr="00100624">
        <w:t xml:space="preserve">using the instrument’s </w:t>
      </w:r>
      <w:r w:rsidRPr="00100624">
        <w:t>Ethernet port</w:t>
      </w:r>
      <w:r w:rsidR="007D0584" w:rsidRPr="00100624">
        <w:t xml:space="preserve">, which is located </w:t>
      </w:r>
      <w:r w:rsidRPr="00100624">
        <w:t xml:space="preserve">with the </w:t>
      </w:r>
      <w:r w:rsidR="007D0584" w:rsidRPr="00100624">
        <w:t xml:space="preserve">other </w:t>
      </w:r>
      <w:r w:rsidRPr="00100624">
        <w:t xml:space="preserve">interface connections. The instrument can be connected to </w:t>
      </w:r>
      <w:r w:rsidR="00E847AC" w:rsidRPr="00100624">
        <w:t xml:space="preserve">an Intranet </w:t>
      </w:r>
      <w:r w:rsidR="007D0584" w:rsidRPr="00100624">
        <w:t xml:space="preserve">or to </w:t>
      </w:r>
      <w:r w:rsidRPr="00100624">
        <w:t xml:space="preserve">a single computer with a network crossover cable.  </w:t>
      </w:r>
    </w:p>
    <w:p w:rsidR="00E00971" w:rsidRPr="00100624" w:rsidRDefault="00E00971" w:rsidP="00E00971"/>
    <w:p w:rsidR="00E00971" w:rsidRPr="00100624" w:rsidRDefault="00E00971" w:rsidP="00E00971">
      <w:r w:rsidRPr="00100624">
        <w:t xml:space="preserve">Remote </w:t>
      </w:r>
      <w:r w:rsidR="002A223D" w:rsidRPr="00100624">
        <w:t>D</w:t>
      </w:r>
      <w:r w:rsidRPr="00100624">
        <w:t>esktop is a program that can be run on a host machine that will connect to the CCN instrument over the Internet. Remote Desktop</w:t>
      </w:r>
      <w:r w:rsidR="007D0584" w:rsidRPr="00100624">
        <w:t xml:space="preserve"> is available online and</w:t>
      </w:r>
      <w:r w:rsidRPr="00100624">
        <w:t xml:space="preserve"> must first be</w:t>
      </w:r>
      <w:r w:rsidR="002A223D" w:rsidRPr="00100624">
        <w:t xml:space="preserve"> installed on the host machine</w:t>
      </w:r>
      <w:r w:rsidRPr="00100624">
        <w:t>. In order to connect to the CCN instrument</w:t>
      </w:r>
      <w:r w:rsidR="002A223D" w:rsidRPr="00100624">
        <w:t>,</w:t>
      </w:r>
      <w:r w:rsidRPr="00100624">
        <w:t xml:space="preserve"> run </w:t>
      </w:r>
      <w:r w:rsidRPr="00100624">
        <w:rPr>
          <w:b/>
          <w:bCs/>
        </w:rPr>
        <w:t>Remote Desktop</w:t>
      </w:r>
      <w:r w:rsidRPr="00100624">
        <w:t xml:space="preserve"> from the host machine. In the computer selection type </w:t>
      </w:r>
      <w:proofErr w:type="spellStart"/>
      <w:r w:rsidRPr="00100624">
        <w:rPr>
          <w:b/>
          <w:bCs/>
        </w:rPr>
        <w:t>CCNStack</w:t>
      </w:r>
      <w:proofErr w:type="spellEnd"/>
      <w:r w:rsidRPr="00100624">
        <w:t xml:space="preserve"> or the IP address of the CCN instrument, then click </w:t>
      </w:r>
      <w:r w:rsidRPr="00100624">
        <w:rPr>
          <w:b/>
          <w:bCs/>
        </w:rPr>
        <w:t>Connect</w:t>
      </w:r>
      <w:r w:rsidR="002A223D" w:rsidRPr="00100624">
        <w:t xml:space="preserve">. The user should be </w:t>
      </w:r>
      <w:r w:rsidR="002A223D" w:rsidRPr="00100624">
        <w:rPr>
          <w:i/>
        </w:rPr>
        <w:t>administrator</w:t>
      </w:r>
      <w:r w:rsidR="002A223D" w:rsidRPr="00100624">
        <w:t>, and</w:t>
      </w:r>
      <w:r w:rsidRPr="00100624">
        <w:t xml:space="preserve"> </w:t>
      </w:r>
      <w:r w:rsidR="002A223D" w:rsidRPr="00100624">
        <w:t>t</w:t>
      </w:r>
      <w:r w:rsidRPr="00100624">
        <w:t xml:space="preserve">he password for the CCN computer is </w:t>
      </w:r>
      <w:r w:rsidRPr="00100624">
        <w:rPr>
          <w:bCs/>
          <w:i/>
        </w:rPr>
        <w:t>password</w:t>
      </w:r>
      <w:r w:rsidR="002A223D" w:rsidRPr="00100624">
        <w:t>.</w:t>
      </w:r>
    </w:p>
    <w:p w:rsidR="00E00971" w:rsidRPr="00100624" w:rsidRDefault="00E00971" w:rsidP="00E00971"/>
    <w:p w:rsidR="003445D0" w:rsidRPr="00100624" w:rsidRDefault="00E00971" w:rsidP="00E00971">
      <w:r w:rsidRPr="00100624">
        <w:t xml:space="preserve">Once Remote Desktop connects to the instrument, </w:t>
      </w:r>
      <w:r w:rsidR="001B39D9" w:rsidRPr="00100624">
        <w:t xml:space="preserve">you </w:t>
      </w:r>
      <w:r w:rsidRPr="00100624">
        <w:t xml:space="preserve">will have complete access to the active desktop on the CCN computer from the host machine. </w:t>
      </w:r>
      <w:r w:rsidR="00AB386B" w:rsidRPr="00100624">
        <w:t>All</w:t>
      </w:r>
      <w:r w:rsidRPr="00100624">
        <w:t xml:space="preserve"> </w:t>
      </w:r>
      <w:r w:rsidR="00AB386B" w:rsidRPr="00100624">
        <w:t xml:space="preserve">CCN </w:t>
      </w:r>
      <w:r w:rsidRPr="00100624">
        <w:t>program</w:t>
      </w:r>
      <w:r w:rsidR="00AB386B" w:rsidRPr="00100624">
        <w:t>s</w:t>
      </w:r>
      <w:r w:rsidRPr="00100624">
        <w:t xml:space="preserve"> will then be accessible from the host machine. Files can be transferred from the CCN onboard computer to the </w:t>
      </w:r>
      <w:r w:rsidR="007D0584" w:rsidRPr="00100624">
        <w:t>h</w:t>
      </w:r>
      <w:r w:rsidRPr="00100624">
        <w:t xml:space="preserve">ost machine using the </w:t>
      </w:r>
      <w:r w:rsidRPr="00100624">
        <w:rPr>
          <w:b/>
          <w:bCs/>
        </w:rPr>
        <w:t>right click copy</w:t>
      </w:r>
      <w:r w:rsidRPr="00100624">
        <w:t xml:space="preserve"> and </w:t>
      </w:r>
      <w:r w:rsidRPr="00100624">
        <w:rPr>
          <w:b/>
          <w:bCs/>
        </w:rPr>
        <w:t>paste</w:t>
      </w:r>
      <w:r w:rsidRPr="00100624">
        <w:t xml:space="preserve"> features. </w:t>
      </w:r>
      <w:r w:rsidR="007D0584" w:rsidRPr="00100624">
        <w:t>To transfer files, navigate to the CCN data folder</w:t>
      </w:r>
      <w:r w:rsidR="003445D0" w:rsidRPr="00100624">
        <w:t>. Select</w:t>
      </w:r>
      <w:r w:rsidR="007D0584" w:rsidRPr="00100624">
        <w:t xml:space="preserve"> the files to transfer, and </w:t>
      </w:r>
      <w:r w:rsidRPr="00100624">
        <w:t>copy</w:t>
      </w:r>
      <w:r w:rsidR="007D0584" w:rsidRPr="00100624">
        <w:t xml:space="preserve"> them</w:t>
      </w:r>
      <w:r w:rsidR="003445D0" w:rsidRPr="00100624">
        <w:t xml:space="preserve"> by right-clicking and selecting </w:t>
      </w:r>
      <w:r w:rsidR="003445D0" w:rsidRPr="00100624">
        <w:rPr>
          <w:b/>
        </w:rPr>
        <w:t>Copy</w:t>
      </w:r>
      <w:r w:rsidRPr="00100624">
        <w:t>. Then minimize the remote desktop function</w:t>
      </w:r>
      <w:r w:rsidR="003445D0" w:rsidRPr="00100624">
        <w:t>,</w:t>
      </w:r>
      <w:r w:rsidRPr="00100624">
        <w:t xml:space="preserve"> navigate to the desired file location</w:t>
      </w:r>
      <w:r w:rsidR="003445D0" w:rsidRPr="00100624">
        <w:t>,</w:t>
      </w:r>
      <w:r w:rsidRPr="00100624">
        <w:t xml:space="preserve"> a</w:t>
      </w:r>
      <w:r w:rsidR="007D0584" w:rsidRPr="00100624">
        <w:t>nd paste the files</w:t>
      </w:r>
      <w:r w:rsidR="003445D0" w:rsidRPr="00100624">
        <w:t xml:space="preserve"> using the right-click function</w:t>
      </w:r>
      <w:r w:rsidR="007D0584" w:rsidRPr="00100624">
        <w:t>. After right-</w:t>
      </w:r>
      <w:r w:rsidRPr="00100624">
        <w:t>clicking to paste the files</w:t>
      </w:r>
      <w:r w:rsidR="007D0584" w:rsidRPr="00100624">
        <w:t xml:space="preserve">, </w:t>
      </w:r>
      <w:r w:rsidRPr="00100624">
        <w:t>it may take up to a minute for the program to respond</w:t>
      </w:r>
      <w:r w:rsidR="003445D0" w:rsidRPr="00100624">
        <w:t xml:space="preserve">. </w:t>
      </w:r>
    </w:p>
    <w:p w:rsidR="003445D0" w:rsidRPr="00100624" w:rsidRDefault="003445D0" w:rsidP="00E00971"/>
    <w:p w:rsidR="00E00971" w:rsidRPr="00100624" w:rsidRDefault="003445D0" w:rsidP="00E00971">
      <w:r w:rsidRPr="00100624">
        <w:t xml:space="preserve">Another option for copying files is to put them on a shared folder. You can share a folder on the remote machine by </w:t>
      </w:r>
      <w:r w:rsidR="00E26E1D" w:rsidRPr="00100624">
        <w:t xml:space="preserve">double-clicking </w:t>
      </w:r>
      <w:r w:rsidRPr="00100624">
        <w:t>on it</w:t>
      </w:r>
      <w:r w:rsidR="00E26E1D" w:rsidRPr="00100624">
        <w:t xml:space="preserve"> and then </w:t>
      </w:r>
      <w:r w:rsidRPr="00100624">
        <w:t xml:space="preserve">selecting </w:t>
      </w:r>
      <w:r w:rsidR="00E26E1D" w:rsidRPr="00100624">
        <w:rPr>
          <w:b/>
        </w:rPr>
        <w:t>Share This Folder</w:t>
      </w:r>
      <w:r w:rsidR="00E26E1D" w:rsidRPr="00100624">
        <w:t xml:space="preserve"> under the </w:t>
      </w:r>
      <w:r w:rsidR="00E26E1D" w:rsidRPr="00100624">
        <w:rPr>
          <w:b/>
        </w:rPr>
        <w:t xml:space="preserve">File and Folder tasks. </w:t>
      </w:r>
      <w:r w:rsidR="00E26E1D" w:rsidRPr="00100624">
        <w:t xml:space="preserve">This will bring up a window where you can select </w:t>
      </w:r>
      <w:r w:rsidR="00E26E1D" w:rsidRPr="00100624">
        <w:rPr>
          <w:b/>
        </w:rPr>
        <w:t>Share This Folder</w:t>
      </w:r>
      <w:r w:rsidR="00E26E1D" w:rsidRPr="00100624">
        <w:t xml:space="preserve"> using a radio button. </w:t>
      </w:r>
      <w:r w:rsidR="00756AF8" w:rsidRPr="00100624">
        <w:t xml:space="preserve">After clicking </w:t>
      </w:r>
      <w:r w:rsidR="00756AF8" w:rsidRPr="00100624">
        <w:rPr>
          <w:b/>
        </w:rPr>
        <w:t>O</w:t>
      </w:r>
      <w:r w:rsidR="00D614FD" w:rsidRPr="00100624">
        <w:rPr>
          <w:b/>
        </w:rPr>
        <w:t>K</w:t>
      </w:r>
      <w:r w:rsidR="00756AF8" w:rsidRPr="00100624">
        <w:t xml:space="preserve">, navigate back to the host machine desktop. Bring up Windows Explorer and in the path field type “\\” followed by the IP address of the remote desktop computer. The shared folder should now be visible, and you can copy its files to any other location. </w:t>
      </w:r>
    </w:p>
    <w:p w:rsidR="003445D0" w:rsidRPr="00100624" w:rsidRDefault="003445D0" w:rsidP="00E00971"/>
    <w:p w:rsidR="00E00971" w:rsidRPr="00100624" w:rsidRDefault="00E00971" w:rsidP="00E00971"/>
    <w:p w:rsidR="00E00971" w:rsidRPr="00100624" w:rsidRDefault="00E00971" w:rsidP="00E00971">
      <w:r w:rsidRPr="00100624">
        <w:lastRenderedPageBreak/>
        <w:t xml:space="preserve">The following book is recommended for users needing assistance with networking to the CCN: </w:t>
      </w:r>
      <w:r w:rsidRPr="00100624">
        <w:rPr>
          <w:i/>
        </w:rPr>
        <w:t xml:space="preserve">Microsoft </w:t>
      </w:r>
      <w:r w:rsidR="00433F59">
        <w:rPr>
          <w:i/>
        </w:rPr>
        <w:t>Windows 7</w:t>
      </w:r>
      <w:r w:rsidRPr="00100624">
        <w:rPr>
          <w:i/>
        </w:rPr>
        <w:t xml:space="preserve"> Networking Inside Out</w:t>
      </w:r>
      <w:r w:rsidR="005933F6">
        <w:t xml:space="preserve"> by Ed </w:t>
      </w:r>
      <w:proofErr w:type="spellStart"/>
      <w:proofErr w:type="gramStart"/>
      <w:r w:rsidR="005933F6">
        <w:t>Bott</w:t>
      </w:r>
      <w:proofErr w:type="spellEnd"/>
      <w:r w:rsidRPr="00100624">
        <w:t>,</w:t>
      </w:r>
      <w:proofErr w:type="gramEnd"/>
      <w:r w:rsidRPr="00100624">
        <w:t xml:space="preserve"> published by Microsoft Press.</w:t>
      </w:r>
    </w:p>
    <w:p w:rsidR="00E00971" w:rsidRPr="00100624" w:rsidRDefault="00E00971" w:rsidP="00E00971"/>
    <w:p w:rsidR="00E00971" w:rsidRPr="00100624" w:rsidRDefault="00B626D8" w:rsidP="002E51AD">
      <w:pPr>
        <w:rPr>
          <w:highlight w:val="yellow"/>
        </w:rPr>
      </w:pPr>
      <w:r>
        <w:rPr>
          <w:noProof/>
          <w:lang w:bidi="ar-SA"/>
        </w:rPr>
      </w:r>
      <w:r>
        <w:rPr>
          <w:noProof/>
          <w:lang w:bidi="ar-SA"/>
        </w:rPr>
        <w:pict>
          <v:shape id="Text Box 627" o:spid="_x0000_s1124" type="#_x0000_t202" style="width:385.2pt;height:21.6pt;visibility:visible;mso-wrap-style:square;mso-left-percent:-10001;mso-top-percent:-10001;mso-position-horizontal:absolute;mso-position-horizontal-relative:char;mso-position-vertical:absolute;mso-position-vertical-relative:line;mso-left-percent:-10001;mso-top-percent:-10001;v-text-anchor:top" strokecolor="black [3213]" strokeweight="3pt">
            <v:textbox>
              <w:txbxContent>
                <w:p w:rsidR="005933F6" w:rsidRPr="00093D2A" w:rsidRDefault="005933F6" w:rsidP="00E00971">
                  <w:r w:rsidRPr="00093D2A">
                    <w:t>The CCN computer name is “</w:t>
                  </w:r>
                  <w:proofErr w:type="spellStart"/>
                  <w:r w:rsidRPr="00093D2A">
                    <w:rPr>
                      <w:i/>
                      <w:iCs/>
                    </w:rPr>
                    <w:t>CCNStack</w:t>
                  </w:r>
                  <w:proofErr w:type="spellEnd"/>
                  <w:r w:rsidRPr="00093D2A">
                    <w:t>” and the password is “</w:t>
                  </w:r>
                  <w:r w:rsidRPr="00093D2A">
                    <w:rPr>
                      <w:b/>
                      <w:bCs/>
                    </w:rPr>
                    <w:t>password</w:t>
                  </w:r>
                  <w:r w:rsidRPr="00093D2A">
                    <w:t>”.</w:t>
                  </w:r>
                </w:p>
              </w:txbxContent>
            </v:textbox>
            <w10:wrap type="none"/>
            <w10:anchorlock/>
          </v:shape>
        </w:pict>
      </w:r>
      <w:r w:rsidR="00E00971" w:rsidRPr="00100624">
        <w:rPr>
          <w:highlight w:val="yellow"/>
        </w:rPr>
        <w:br w:type="page"/>
      </w:r>
    </w:p>
    <w:p w:rsidR="00E00971" w:rsidRPr="00100624" w:rsidRDefault="00E00971" w:rsidP="00E00971">
      <w:pPr>
        <w:pStyle w:val="AppendixStyle"/>
        <w:rPr>
          <w:color w:val="auto"/>
        </w:rPr>
      </w:pPr>
      <w:bookmarkStart w:id="362" w:name="_Toc305504017"/>
      <w:r w:rsidRPr="00100624">
        <w:rPr>
          <w:color w:val="auto"/>
        </w:rPr>
        <w:lastRenderedPageBreak/>
        <w:t>Appendix A: Glossary</w:t>
      </w:r>
      <w:bookmarkEnd w:id="362"/>
    </w:p>
    <w:p w:rsidR="00FF3897" w:rsidRPr="00100624" w:rsidRDefault="00FF3897" w:rsidP="002E3097">
      <w:pPr>
        <w:rPr>
          <w:b/>
        </w:rPr>
      </w:pPr>
    </w:p>
    <w:p w:rsidR="00FC04E0" w:rsidRPr="00100624" w:rsidRDefault="00FC04E0" w:rsidP="002E3097">
      <w:pPr>
        <w:rPr>
          <w:b/>
        </w:rPr>
      </w:pPr>
    </w:p>
    <w:p w:rsidR="002E3097" w:rsidRPr="00100624" w:rsidRDefault="002E3097" w:rsidP="002E3097">
      <w:r w:rsidRPr="00100624">
        <w:rPr>
          <w:b/>
        </w:rPr>
        <w:t xml:space="preserve">%TG:  </w:t>
      </w:r>
      <w:r w:rsidRPr="00100624">
        <w:t xml:space="preserve">A temperature-gradient adjustment factor that enhances the response time between SS% changes. </w:t>
      </w:r>
      <w:r w:rsidR="001B39D9" w:rsidRPr="00100624">
        <w:rPr>
          <w:b/>
        </w:rPr>
        <w:t>%TG</w:t>
      </w:r>
      <w:r w:rsidR="001B39D9" w:rsidRPr="00100624">
        <w:t xml:space="preserve"> </w:t>
      </w:r>
      <w:r w:rsidRPr="00100624">
        <w:t xml:space="preserve">causes the bottom temperature zone of the column to run a certain percentage lower temperature than a linear gradient. For example, if this percentage is set to 5% and there is a 10° temperature gradient, the bottom temperature zone of the column will be set at 9.5° (not 10°) hotter than the top temperature zone. </w:t>
      </w:r>
      <w:r w:rsidR="00174278" w:rsidRPr="00100624">
        <w:t xml:space="preserve">Typically this number will be set to 7%. </w:t>
      </w:r>
    </w:p>
    <w:p w:rsidR="00FF3897" w:rsidRPr="00100624" w:rsidRDefault="00FF3897" w:rsidP="002E3097"/>
    <w:p w:rsidR="00FF3897" w:rsidRPr="00100624" w:rsidRDefault="00FF3897" w:rsidP="002E3097"/>
    <w:p w:rsidR="00FF3897" w:rsidRPr="00100624" w:rsidRDefault="00FF3897" w:rsidP="002E3097">
      <w:pPr>
        <w:rPr>
          <w:b/>
        </w:rPr>
      </w:pPr>
    </w:p>
    <w:p w:rsidR="00FF3897" w:rsidRPr="00100624" w:rsidRDefault="00FF3897" w:rsidP="00FF3897">
      <w:pPr>
        <w:rPr>
          <w:b/>
        </w:rPr>
      </w:pPr>
      <w:r w:rsidRPr="00100624">
        <w:rPr>
          <w:b/>
        </w:rPr>
        <w:t>1</w:t>
      </w:r>
      <w:r w:rsidRPr="00100624">
        <w:rPr>
          <w:b/>
          <w:vertAlign w:val="superscript"/>
        </w:rPr>
        <w:t>st</w:t>
      </w:r>
      <w:r w:rsidRPr="00100624">
        <w:rPr>
          <w:b/>
        </w:rPr>
        <w:t xml:space="preserve"> Stage Monitor (V):  </w:t>
      </w:r>
      <w:r w:rsidRPr="00100624">
        <w:t xml:space="preserve">A monitor that indicates whether the optical particle counter (OPC) is fogged or dirty. When </w:t>
      </w:r>
      <w:r w:rsidRPr="00100624">
        <w:rPr>
          <w:b/>
        </w:rPr>
        <w:t>1</w:t>
      </w:r>
      <w:r w:rsidRPr="00100624">
        <w:rPr>
          <w:b/>
          <w:vertAlign w:val="superscript"/>
        </w:rPr>
        <w:t>st</w:t>
      </w:r>
      <w:r w:rsidRPr="00100624">
        <w:rPr>
          <w:b/>
        </w:rPr>
        <w:t xml:space="preserve"> Stage Mon</w:t>
      </w:r>
      <w:r w:rsidRPr="00100624">
        <w:t xml:space="preserve"> exceeds its threshold for a sustained period, the CCN computer generates an </w:t>
      </w:r>
      <w:r w:rsidRPr="00100624">
        <w:rPr>
          <w:b/>
        </w:rPr>
        <w:t xml:space="preserve">Alarm Code. </w:t>
      </w:r>
    </w:p>
    <w:p w:rsidR="00FF3897" w:rsidRPr="00100624" w:rsidRDefault="00FF3897" w:rsidP="00FF3897"/>
    <w:p w:rsidR="00FF3897" w:rsidRPr="00100624" w:rsidRDefault="00FF3897" w:rsidP="00FF3897"/>
    <w:p w:rsidR="00FF3897" w:rsidRPr="00100624" w:rsidRDefault="00FF3897" w:rsidP="00FF3897"/>
    <w:p w:rsidR="00FF3897" w:rsidRPr="00100624" w:rsidRDefault="00FF3897" w:rsidP="00FF3897">
      <w:r w:rsidRPr="00100624">
        <w:rPr>
          <w:b/>
        </w:rPr>
        <w:t>Abs Press:</w:t>
      </w:r>
      <w:r w:rsidRPr="00100624">
        <w:t xml:space="preserve">  The absolute pressure in the CCN column. The absolute pressure is one factor that determines the instrument’s </w:t>
      </w:r>
      <w:proofErr w:type="spellStart"/>
      <w:r w:rsidRPr="00100624">
        <w:t>supersaturation</w:t>
      </w:r>
      <w:proofErr w:type="spellEnd"/>
      <w:r w:rsidRPr="00100624">
        <w:t xml:space="preserve">. </w:t>
      </w:r>
    </w:p>
    <w:p w:rsidR="00FF3897" w:rsidRPr="00100624" w:rsidRDefault="00FF3897" w:rsidP="00FF3897"/>
    <w:p w:rsidR="00FF3897" w:rsidRPr="00100624" w:rsidRDefault="00FF3897" w:rsidP="00FF3897"/>
    <w:p w:rsidR="00FF3897" w:rsidRPr="00100624" w:rsidRDefault="00FF3897" w:rsidP="00FF3897"/>
    <w:p w:rsidR="00FF3897" w:rsidRPr="00100624" w:rsidRDefault="00FF3897" w:rsidP="00FF3897">
      <w:r w:rsidRPr="00100624">
        <w:rPr>
          <w:b/>
        </w:rPr>
        <w:t>ADC Overflow:</w:t>
      </w:r>
      <w:r w:rsidRPr="00100624">
        <w:t xml:space="preserve">  The number of particles that have been detected but rejected for counting because they were oversized. Oversized particles send out a peak digital signal that exceeds that given in a threshold table as the upper boundary of the uppermost sizing bin. These particles are included in </w:t>
      </w:r>
      <w:r w:rsidRPr="00100624">
        <w:rPr>
          <w:b/>
        </w:rPr>
        <w:t>Number Conc</w:t>
      </w:r>
      <w:r w:rsidRPr="00100624">
        <w:t>.</w:t>
      </w:r>
    </w:p>
    <w:p w:rsidR="00FF3897" w:rsidRPr="00100624" w:rsidRDefault="00FF3897" w:rsidP="00FF3897"/>
    <w:p w:rsidR="00FF3897" w:rsidRPr="00100624" w:rsidRDefault="00FF3897" w:rsidP="00FF3897"/>
    <w:p w:rsidR="00FC04E0" w:rsidRPr="00100624" w:rsidRDefault="00FC04E0" w:rsidP="00FF3897"/>
    <w:p w:rsidR="00FF3897" w:rsidRPr="00100624" w:rsidRDefault="00FF3897" w:rsidP="00FF3897">
      <w:r w:rsidRPr="00100624">
        <w:rPr>
          <w:b/>
        </w:rPr>
        <w:t xml:space="preserve">Alarm Code:  </w:t>
      </w:r>
      <w:r w:rsidRPr="00100624">
        <w:t xml:space="preserve">The sum of any current alarm codes </w:t>
      </w:r>
      <w:r w:rsidR="001B39D9" w:rsidRPr="00100624">
        <w:t xml:space="preserve">the </w:t>
      </w:r>
      <w:r w:rsidRPr="00100624">
        <w:t>CCN computer has generated. Each alarm code is a unique 2</w:t>
      </w:r>
      <w:r w:rsidRPr="00100624">
        <w:rPr>
          <w:vertAlign w:val="superscript"/>
        </w:rPr>
        <w:t>n</w:t>
      </w:r>
      <w:r w:rsidRPr="00100624">
        <w:t xml:space="preserve"> number that reflects a specific issue with the CCN. For instance, an alarm code of 4 indicates a problem with the total flow or with the sample-sheath flow ratio. An alarm code of 16 indicates a problem with the sample temperature. Problems with both the flow and the sample temperature would result in an </w:t>
      </w:r>
      <w:r w:rsidRPr="00100624">
        <w:rPr>
          <w:b/>
        </w:rPr>
        <w:t xml:space="preserve">Alarm Code </w:t>
      </w:r>
      <w:r w:rsidRPr="00100624">
        <w:t xml:space="preserve">value of 20 (= 4 + 16), providing no other alarm codes have been generated. A negative alarm code indicates problems severe enough that the instrument has gone into safe mode. </w:t>
      </w:r>
      <w:r w:rsidR="006C793F" w:rsidRPr="00100624">
        <w:t xml:space="preserve">See section </w:t>
      </w:r>
      <w:fldSimple w:instr=" REF _Ref235505786 \r \h  \* MERGEFORMAT ">
        <w:r w:rsidR="005013AD">
          <w:t>12.1.5.2</w:t>
        </w:r>
      </w:fldSimple>
      <w:r w:rsidR="006C793F" w:rsidRPr="00100624">
        <w:t xml:space="preserve"> for more details.</w:t>
      </w:r>
    </w:p>
    <w:p w:rsidR="00FF3897" w:rsidRPr="00100624" w:rsidRDefault="00FF3897" w:rsidP="00FF3897"/>
    <w:p w:rsidR="00FF3897" w:rsidRPr="00100624" w:rsidRDefault="00FF3897" w:rsidP="002E3097">
      <w:pPr>
        <w:rPr>
          <w:b/>
        </w:rPr>
      </w:pPr>
    </w:p>
    <w:p w:rsidR="002E3097" w:rsidRPr="00100624" w:rsidRDefault="002E3097" w:rsidP="002E3097">
      <w:pPr>
        <w:rPr>
          <w:b/>
        </w:rPr>
      </w:pPr>
    </w:p>
    <w:p w:rsidR="002E3097" w:rsidRPr="00100624" w:rsidRDefault="002E3097" w:rsidP="00FF3897">
      <w:pPr>
        <w:tabs>
          <w:tab w:val="left" w:pos="2925"/>
        </w:tabs>
      </w:pPr>
      <w:r w:rsidRPr="00100624">
        <w:rPr>
          <w:b/>
        </w:rPr>
        <w:t xml:space="preserve">Baseline Monitor: </w:t>
      </w:r>
      <w:r w:rsidRPr="00100624">
        <w:t>A voltage indicator used by DMT for diagnosing the OPC.</w:t>
      </w:r>
      <w:r w:rsidR="00FF3897" w:rsidRPr="00100624">
        <w:t xml:space="preserve"> A healthy reading is 2.5 – 3.2 V. </w:t>
      </w:r>
    </w:p>
    <w:p w:rsidR="002E3097" w:rsidRPr="00100624" w:rsidRDefault="002E3097" w:rsidP="002E3097">
      <w:pPr>
        <w:rPr>
          <w:b/>
        </w:rPr>
      </w:pPr>
    </w:p>
    <w:p w:rsidR="00FF3897" w:rsidRPr="00100624" w:rsidRDefault="00FF3897" w:rsidP="00FF3897"/>
    <w:p w:rsidR="00FF3897" w:rsidRPr="00100624" w:rsidRDefault="00FF3897" w:rsidP="00FF3897"/>
    <w:p w:rsidR="00FF3897" w:rsidRPr="00100624" w:rsidRDefault="00FF3897" w:rsidP="00FF3897">
      <w:pPr>
        <w:rPr>
          <w:i/>
        </w:rPr>
      </w:pPr>
      <w:r w:rsidRPr="00100624">
        <w:rPr>
          <w:b/>
        </w:rPr>
        <w:t>Bin [</w:t>
      </w:r>
      <w:proofErr w:type="spellStart"/>
      <w:r w:rsidRPr="00100624">
        <w:rPr>
          <w:b/>
          <w:i/>
        </w:rPr>
        <w:t>i</w:t>
      </w:r>
      <w:proofErr w:type="spellEnd"/>
      <w:r w:rsidRPr="00100624">
        <w:rPr>
          <w:b/>
        </w:rPr>
        <w:t xml:space="preserve">]:  </w:t>
      </w:r>
      <w:r w:rsidRPr="00100624">
        <w:t xml:space="preserve">The raw particle count in bin number </w:t>
      </w:r>
      <w:proofErr w:type="spellStart"/>
      <w:r w:rsidRPr="00100624">
        <w:rPr>
          <w:i/>
        </w:rPr>
        <w:t>i</w:t>
      </w:r>
      <w:proofErr w:type="spellEnd"/>
      <w:r w:rsidRPr="00100624">
        <w:rPr>
          <w:i/>
        </w:rPr>
        <w:t>.</w:t>
      </w:r>
    </w:p>
    <w:p w:rsidR="00FF3897" w:rsidRPr="00100624" w:rsidRDefault="00FF3897" w:rsidP="00FF3897"/>
    <w:p w:rsidR="00FF3897" w:rsidRPr="00100624" w:rsidRDefault="00FF3897" w:rsidP="00FF3897"/>
    <w:p w:rsidR="00FF3897" w:rsidRPr="00100624" w:rsidRDefault="00FF3897" w:rsidP="00FF3897"/>
    <w:p w:rsidR="00FF3897" w:rsidRPr="00100624" w:rsidRDefault="00FF3897" w:rsidP="00FF3897">
      <w:r w:rsidRPr="00100624">
        <w:rPr>
          <w:b/>
        </w:rPr>
        <w:t xml:space="preserve">Bin Setting:  </w:t>
      </w:r>
      <w:r w:rsidRPr="00100624">
        <w:t xml:space="preserve">A parameter that can be used to limit the </w:t>
      </w:r>
      <w:r w:rsidRPr="00100624">
        <w:rPr>
          <w:b/>
        </w:rPr>
        <w:t xml:space="preserve">Number </w:t>
      </w:r>
      <w:proofErr w:type="spellStart"/>
      <w:r w:rsidRPr="00100624">
        <w:rPr>
          <w:b/>
        </w:rPr>
        <w:t>Conc</w:t>
      </w:r>
      <w:proofErr w:type="spellEnd"/>
      <w:r w:rsidRPr="00100624">
        <w:t xml:space="preserve"> calculation to reflect larger particles only. Bins lower than the </w:t>
      </w:r>
      <w:r w:rsidRPr="00100624">
        <w:rPr>
          <w:b/>
        </w:rPr>
        <w:t xml:space="preserve">Bin Setting </w:t>
      </w:r>
      <w:r w:rsidRPr="00100624">
        <w:t xml:space="preserve">do not have their particles included in this calculation. If all particles are to be included, </w:t>
      </w:r>
      <w:r w:rsidRPr="00100624">
        <w:rPr>
          <w:b/>
        </w:rPr>
        <w:t xml:space="preserve">Bin Setting </w:t>
      </w:r>
      <w:r w:rsidRPr="00100624">
        <w:t xml:space="preserve">should be 0. The program </w:t>
      </w:r>
      <w:r w:rsidRPr="00100624">
        <w:rPr>
          <w:b/>
        </w:rPr>
        <w:t>CCN SS Settings Config Editor.exe</w:t>
      </w:r>
      <w:r w:rsidRPr="00100624">
        <w:t xml:space="preserve"> allows users to configure bin settings for different </w:t>
      </w:r>
      <w:proofErr w:type="spellStart"/>
      <w:r w:rsidRPr="00100624">
        <w:t>supersaturation</w:t>
      </w:r>
      <w:proofErr w:type="spellEnd"/>
      <w:r w:rsidRPr="00100624">
        <w:t xml:space="preserve"> settings. </w:t>
      </w:r>
      <w:r w:rsidRPr="00100624">
        <w:rPr>
          <w:b/>
        </w:rPr>
        <w:t>Bin Setting</w:t>
      </w:r>
      <w:r w:rsidRPr="00100624">
        <w:t xml:space="preserve"> is also a channel in the output data. </w:t>
      </w:r>
    </w:p>
    <w:p w:rsidR="00FF3897" w:rsidRPr="00100624" w:rsidRDefault="00FF3897" w:rsidP="00FF3897"/>
    <w:p w:rsidR="00FF3897" w:rsidRPr="00100624" w:rsidRDefault="00FF3897" w:rsidP="002E3097">
      <w:pPr>
        <w:rPr>
          <w:b/>
        </w:rPr>
      </w:pPr>
    </w:p>
    <w:p w:rsidR="00FF3897" w:rsidRPr="00100624" w:rsidRDefault="00FF3897" w:rsidP="002E3097">
      <w:pPr>
        <w:rPr>
          <w:b/>
        </w:rPr>
      </w:pPr>
    </w:p>
    <w:p w:rsidR="004167BF" w:rsidRPr="00100624" w:rsidRDefault="004167BF" w:rsidP="002E3097">
      <w:pPr>
        <w:rPr>
          <w:b/>
        </w:rPr>
      </w:pPr>
      <w:r w:rsidRPr="00100624">
        <w:rPr>
          <w:b/>
        </w:rPr>
        <w:t xml:space="preserve">Chiller:  </w:t>
      </w:r>
      <w:r w:rsidRPr="00100624">
        <w:t>Another name for the CC</w:t>
      </w:r>
      <w:r w:rsidR="00BD1D4D" w:rsidRPr="00100624">
        <w:t xml:space="preserve">N’s </w:t>
      </w:r>
      <w:r w:rsidR="00BD1D4D" w:rsidRPr="00100624">
        <w:rPr>
          <w:b/>
        </w:rPr>
        <w:t>cold trap</w:t>
      </w:r>
      <w:r w:rsidR="00174278" w:rsidRPr="00100624">
        <w:rPr>
          <w:b/>
        </w:rPr>
        <w:t>.</w:t>
      </w:r>
    </w:p>
    <w:p w:rsidR="00174278" w:rsidRPr="00100624" w:rsidRDefault="00174278" w:rsidP="002E3097">
      <w:pPr>
        <w:rPr>
          <w:b/>
        </w:rPr>
      </w:pPr>
    </w:p>
    <w:p w:rsidR="00174278" w:rsidRPr="00100624" w:rsidRDefault="00174278" w:rsidP="002E3097">
      <w:pPr>
        <w:rPr>
          <w:b/>
        </w:rPr>
      </w:pPr>
    </w:p>
    <w:p w:rsidR="00174278" w:rsidRPr="00100624" w:rsidRDefault="00174278" w:rsidP="002E3097">
      <w:pPr>
        <w:rPr>
          <w:b/>
        </w:rPr>
      </w:pPr>
    </w:p>
    <w:p w:rsidR="00174278" w:rsidRPr="00100624" w:rsidRDefault="00174278" w:rsidP="00174278">
      <w:r w:rsidRPr="00100624">
        <w:rPr>
          <w:b/>
        </w:rPr>
        <w:t xml:space="preserve">Cold trap:  </w:t>
      </w:r>
      <w:r w:rsidRPr="00100624">
        <w:t>A device that condenses water out of the OPC exhaust, ensuring that water does not condense in the instrument’s proportional valve</w:t>
      </w:r>
      <w:r w:rsidR="00414578" w:rsidRPr="00100624">
        <w:t xml:space="preserve"> or pump</w:t>
      </w:r>
      <w:r w:rsidRPr="00100624">
        <w:t xml:space="preserve">. See section </w:t>
      </w:r>
      <w:fldSimple w:instr=" REF _Ref234995042 \n \h  \* MERGEFORMAT ">
        <w:r w:rsidR="005013AD">
          <w:t>2.2.1</w:t>
        </w:r>
      </w:fldSimple>
      <w:r w:rsidRPr="00100624">
        <w:t xml:space="preserve"> for details. </w:t>
      </w:r>
    </w:p>
    <w:p w:rsidR="00174278" w:rsidRPr="00100624" w:rsidRDefault="00174278" w:rsidP="002E3097">
      <w:pPr>
        <w:rPr>
          <w:b/>
        </w:rPr>
      </w:pPr>
    </w:p>
    <w:p w:rsidR="002E3097" w:rsidRPr="00100624" w:rsidRDefault="002E3097" w:rsidP="002E3097">
      <w:pPr>
        <w:rPr>
          <w:b/>
        </w:rPr>
      </w:pPr>
    </w:p>
    <w:p w:rsidR="00FC04E0" w:rsidRPr="00100624" w:rsidRDefault="00FC04E0" w:rsidP="002E3097">
      <w:pPr>
        <w:rPr>
          <w:b/>
        </w:rPr>
      </w:pPr>
    </w:p>
    <w:p w:rsidR="002E3097" w:rsidRPr="00100624" w:rsidRDefault="002E3097" w:rsidP="002E3097">
      <w:r w:rsidRPr="00100624">
        <w:rPr>
          <w:b/>
        </w:rPr>
        <w:t>Column Temps Stabilized Status:</w:t>
      </w:r>
      <w:r w:rsidRPr="00100624">
        <w:t xml:space="preserve">  An indicator on the </w:t>
      </w:r>
      <w:r w:rsidRPr="00100624">
        <w:rPr>
          <w:b/>
        </w:rPr>
        <w:t xml:space="preserve">Monitor </w:t>
      </w:r>
      <w:r w:rsidRPr="00100624">
        <w:t xml:space="preserve">tab that corresponds to the </w:t>
      </w:r>
      <w:r w:rsidRPr="00100624">
        <w:rPr>
          <w:b/>
        </w:rPr>
        <w:t xml:space="preserve">Temp Stable? </w:t>
      </w:r>
      <w:proofErr w:type="gramStart"/>
      <w:r w:rsidRPr="00100624">
        <w:t>output</w:t>
      </w:r>
      <w:proofErr w:type="gramEnd"/>
      <w:r w:rsidRPr="00100624">
        <w:t xml:space="preserve"> channel. This monitor triggers when </w:t>
      </w:r>
      <w:r w:rsidRPr="00100624">
        <w:rPr>
          <w:b/>
        </w:rPr>
        <w:t>T1 Read</w:t>
      </w:r>
      <w:r w:rsidRPr="00100624">
        <w:t xml:space="preserve">, </w:t>
      </w:r>
      <w:r w:rsidRPr="00100624">
        <w:rPr>
          <w:b/>
        </w:rPr>
        <w:t>T2 Read</w:t>
      </w:r>
      <w:r w:rsidRPr="00100624">
        <w:t xml:space="preserve">, or </w:t>
      </w:r>
      <w:r w:rsidRPr="00100624">
        <w:rPr>
          <w:b/>
        </w:rPr>
        <w:t>T3 Read</w:t>
      </w:r>
      <w:r w:rsidRPr="00100624">
        <w:t xml:space="preserve"> is &gt; 0.4 °C from its set point.  </w:t>
      </w:r>
    </w:p>
    <w:p w:rsidR="002E3097" w:rsidRPr="00100624" w:rsidRDefault="002E3097" w:rsidP="002E3097">
      <w:pPr>
        <w:rPr>
          <w:b/>
        </w:rPr>
      </w:pPr>
    </w:p>
    <w:p w:rsidR="00FC04E0" w:rsidRPr="00100624" w:rsidRDefault="00FC04E0" w:rsidP="002E3097">
      <w:pPr>
        <w:rPr>
          <w:b/>
        </w:rPr>
      </w:pPr>
    </w:p>
    <w:p w:rsidR="002E3097" w:rsidRPr="00100624" w:rsidRDefault="002E3097" w:rsidP="002E3097">
      <w:pPr>
        <w:rPr>
          <w:b/>
        </w:rPr>
      </w:pPr>
    </w:p>
    <w:p w:rsidR="002E3097" w:rsidRPr="00100624" w:rsidRDefault="002E3097" w:rsidP="002E3097">
      <w:pPr>
        <w:tabs>
          <w:tab w:val="left" w:pos="2925"/>
        </w:tabs>
      </w:pPr>
      <w:r w:rsidRPr="00100624">
        <w:rPr>
          <w:b/>
        </w:rPr>
        <w:t>Current SS#:</w:t>
      </w:r>
      <w:r w:rsidRPr="00100624">
        <w:t xml:space="preserve">  The </w:t>
      </w:r>
      <w:r w:rsidR="001B39D9" w:rsidRPr="00100624">
        <w:t>level</w:t>
      </w:r>
      <w:r w:rsidR="00E529AC" w:rsidRPr="00100624">
        <w:t xml:space="preserve"> of the CCN’s current </w:t>
      </w:r>
      <w:proofErr w:type="spellStart"/>
      <w:r w:rsidR="00E529AC" w:rsidRPr="00100624">
        <w:t>supersaturation</w:t>
      </w:r>
      <w:proofErr w:type="spellEnd"/>
      <w:r w:rsidR="00E529AC" w:rsidRPr="00100624">
        <w:t xml:space="preserve">. In </w:t>
      </w:r>
      <w:r w:rsidR="00E529AC" w:rsidRPr="00100624">
        <w:rPr>
          <w:b/>
        </w:rPr>
        <w:t>Auto SS</w:t>
      </w:r>
      <w:r w:rsidR="00E529AC" w:rsidRPr="00100624">
        <w:t xml:space="preserve"> mode, the CCN determines the sequence of </w:t>
      </w:r>
      <w:proofErr w:type="spellStart"/>
      <w:r w:rsidR="00E529AC" w:rsidRPr="00100624">
        <w:t>supersaturations</w:t>
      </w:r>
      <w:proofErr w:type="spellEnd"/>
      <w:r w:rsidR="00E529AC" w:rsidRPr="00100624">
        <w:t xml:space="preserve"> for the session using a </w:t>
      </w:r>
      <w:proofErr w:type="spellStart"/>
      <w:r w:rsidR="00E529AC" w:rsidRPr="00100624">
        <w:t>supersaturation</w:t>
      </w:r>
      <w:proofErr w:type="spellEnd"/>
      <w:r w:rsidR="00E529AC" w:rsidRPr="00100624">
        <w:t xml:space="preserve"> table. All </w:t>
      </w:r>
      <w:proofErr w:type="spellStart"/>
      <w:r w:rsidR="00E529AC" w:rsidRPr="00100624">
        <w:t>supersaturation</w:t>
      </w:r>
      <w:proofErr w:type="spellEnd"/>
      <w:r w:rsidR="00E529AC" w:rsidRPr="00100624">
        <w:t xml:space="preserve"> tables start at </w:t>
      </w:r>
      <w:r w:rsidR="001B39D9" w:rsidRPr="00100624">
        <w:t xml:space="preserve">level </w:t>
      </w:r>
      <w:r w:rsidR="00E529AC" w:rsidRPr="00100624">
        <w:t xml:space="preserve">0. Users can enter up to 256 different </w:t>
      </w:r>
      <w:proofErr w:type="spellStart"/>
      <w:r w:rsidR="00E529AC" w:rsidRPr="00100624">
        <w:t>supersaturations</w:t>
      </w:r>
      <w:proofErr w:type="spellEnd"/>
      <w:r w:rsidR="00E529AC" w:rsidRPr="00100624">
        <w:t xml:space="preserve"> per table, so the maximum </w:t>
      </w:r>
      <w:r w:rsidR="001B39D9" w:rsidRPr="00100624">
        <w:t xml:space="preserve">level </w:t>
      </w:r>
      <w:r w:rsidR="00E529AC" w:rsidRPr="00100624">
        <w:t xml:space="preserve">is </w:t>
      </w:r>
      <w:r w:rsidR="004F132C" w:rsidRPr="00100624">
        <w:t xml:space="preserve">255. </w:t>
      </w:r>
    </w:p>
    <w:p w:rsidR="00FF3897" w:rsidRPr="00100624" w:rsidRDefault="00FF3897" w:rsidP="002E3097">
      <w:pPr>
        <w:tabs>
          <w:tab w:val="left" w:pos="2925"/>
        </w:tabs>
        <w:rPr>
          <w:b/>
        </w:rPr>
      </w:pPr>
    </w:p>
    <w:p w:rsidR="00FC04E0" w:rsidRPr="00100624" w:rsidRDefault="00FC04E0" w:rsidP="002E3097">
      <w:pPr>
        <w:tabs>
          <w:tab w:val="left" w:pos="2925"/>
        </w:tabs>
        <w:rPr>
          <w:b/>
        </w:rPr>
      </w:pPr>
    </w:p>
    <w:p w:rsidR="002E3097" w:rsidRPr="00100624" w:rsidRDefault="002E3097" w:rsidP="002E3097">
      <w:pPr>
        <w:tabs>
          <w:tab w:val="left" w:pos="2925"/>
        </w:tabs>
        <w:rPr>
          <w:b/>
        </w:rPr>
      </w:pPr>
    </w:p>
    <w:p w:rsidR="002E3097" w:rsidRPr="00100624" w:rsidRDefault="002E3097" w:rsidP="002E3097">
      <w:pPr>
        <w:tabs>
          <w:tab w:val="left" w:pos="2925"/>
        </w:tabs>
      </w:pPr>
      <w:r w:rsidRPr="00100624">
        <w:rPr>
          <w:b/>
        </w:rPr>
        <w:t>Current SS%:</w:t>
      </w:r>
      <w:r w:rsidRPr="00100624">
        <w:t xml:space="preserve"> The CCN’s current </w:t>
      </w:r>
      <w:proofErr w:type="spellStart"/>
      <w:r w:rsidRPr="00100624">
        <w:t>supersaturation</w:t>
      </w:r>
      <w:proofErr w:type="spellEnd"/>
      <w:r w:rsidRPr="00100624">
        <w:t xml:space="preserve">. Note that if the instrument is changing </w:t>
      </w:r>
      <w:proofErr w:type="spellStart"/>
      <w:r w:rsidRPr="00100624">
        <w:t>supersaturations</w:t>
      </w:r>
      <w:proofErr w:type="spellEnd"/>
      <w:r w:rsidRPr="00100624">
        <w:t xml:space="preserve">, </w:t>
      </w:r>
      <w:r w:rsidRPr="00100624">
        <w:rPr>
          <w:b/>
        </w:rPr>
        <w:t>Current SS%</w:t>
      </w:r>
      <w:r w:rsidRPr="00100624">
        <w:t xml:space="preserve"> will differ from </w:t>
      </w:r>
      <w:r w:rsidRPr="00100624">
        <w:rPr>
          <w:b/>
        </w:rPr>
        <w:t>Current SS#</w:t>
      </w:r>
      <w:r w:rsidRPr="00100624">
        <w:t>.</w:t>
      </w:r>
    </w:p>
    <w:p w:rsidR="002E3097" w:rsidRPr="00100624" w:rsidRDefault="002E3097" w:rsidP="002E3097">
      <w:pPr>
        <w:tabs>
          <w:tab w:val="left" w:pos="2925"/>
        </w:tabs>
        <w:rPr>
          <w:b/>
        </w:rPr>
      </w:pPr>
    </w:p>
    <w:p w:rsidR="002E3097" w:rsidRPr="00100624" w:rsidRDefault="002E3097" w:rsidP="002E3097">
      <w:pPr>
        <w:tabs>
          <w:tab w:val="left" w:pos="2925"/>
        </w:tabs>
        <w:rPr>
          <w:b/>
        </w:rPr>
      </w:pPr>
    </w:p>
    <w:p w:rsidR="002E3097" w:rsidRPr="00100624" w:rsidRDefault="002E3097" w:rsidP="002E3097">
      <w:pPr>
        <w:rPr>
          <w:b/>
        </w:rPr>
      </w:pPr>
    </w:p>
    <w:p w:rsidR="002E3097" w:rsidRPr="00100624" w:rsidRDefault="002E3097" w:rsidP="002E3097">
      <w:r w:rsidRPr="00100624">
        <w:rPr>
          <w:b/>
        </w:rPr>
        <w:t xml:space="preserve">Delta T Set (C):  </w:t>
      </w:r>
      <w:r w:rsidRPr="00100624">
        <w:t xml:space="preserve">The temperature differential used to calculate values for T1 Set, T2 Set, T3 Set, Inlet Set, </w:t>
      </w:r>
      <w:proofErr w:type="spellStart"/>
      <w:r w:rsidRPr="00100624">
        <w:t>Nafion</w:t>
      </w:r>
      <w:proofErr w:type="spellEnd"/>
      <w:r w:rsidRPr="00100624">
        <w:t xml:space="preserve"> Set, and OPC Set. </w:t>
      </w:r>
      <w:r w:rsidRPr="00100624">
        <w:rPr>
          <w:b/>
        </w:rPr>
        <w:t>Delta T Set (C)</w:t>
      </w:r>
      <w:r w:rsidRPr="00100624">
        <w:t xml:space="preserve"> is equal to </w:t>
      </w:r>
      <w:r w:rsidRPr="00100624">
        <w:rPr>
          <w:b/>
        </w:rPr>
        <w:t>T3 Set</w:t>
      </w:r>
      <w:r w:rsidRPr="00100624">
        <w:t xml:space="preserve"> – </w:t>
      </w:r>
      <w:r w:rsidRPr="00100624">
        <w:rPr>
          <w:b/>
        </w:rPr>
        <w:t>T1 Set</w:t>
      </w:r>
      <w:r w:rsidRPr="00100624">
        <w:t xml:space="preserve">. </w:t>
      </w:r>
    </w:p>
    <w:p w:rsidR="002E3097" w:rsidRPr="00100624" w:rsidRDefault="002E3097" w:rsidP="002E3097">
      <w:pPr>
        <w:tabs>
          <w:tab w:val="left" w:pos="2925"/>
        </w:tabs>
        <w:rPr>
          <w:b/>
        </w:rPr>
      </w:pPr>
    </w:p>
    <w:p w:rsidR="002E3097" w:rsidRPr="00100624" w:rsidRDefault="002E3097" w:rsidP="002E3097">
      <w:pPr>
        <w:tabs>
          <w:tab w:val="left" w:pos="3735"/>
        </w:tabs>
        <w:rPr>
          <w:b/>
        </w:rPr>
      </w:pPr>
    </w:p>
    <w:p w:rsidR="002E3097" w:rsidRPr="00100624" w:rsidRDefault="002E3097" w:rsidP="002E3097">
      <w:pPr>
        <w:tabs>
          <w:tab w:val="left" w:pos="3735"/>
        </w:tabs>
        <w:rPr>
          <w:b/>
        </w:rPr>
      </w:pPr>
    </w:p>
    <w:p w:rsidR="002E3097" w:rsidRPr="00100624" w:rsidRDefault="002E3097" w:rsidP="002E3097">
      <w:pPr>
        <w:tabs>
          <w:tab w:val="left" w:pos="2925"/>
        </w:tabs>
      </w:pPr>
      <w:r w:rsidRPr="00100624">
        <w:rPr>
          <w:b/>
        </w:rPr>
        <w:t xml:space="preserve">DMA:  </w:t>
      </w:r>
      <w:r w:rsidRPr="00100624">
        <w:t>A differential mobility analyzer</w:t>
      </w:r>
      <w:r w:rsidRPr="00100624">
        <w:rPr>
          <w:b/>
        </w:rPr>
        <w:t xml:space="preserve">. </w:t>
      </w:r>
      <w:r w:rsidRPr="00100624">
        <w:t>DMAs are traditional devices for sizing aer</w:t>
      </w:r>
      <w:r w:rsidR="001B39D9" w:rsidRPr="00100624">
        <w:t>o</w:t>
      </w:r>
      <w:r w:rsidRPr="00100624">
        <w:t xml:space="preserve">sol particles. </w:t>
      </w:r>
    </w:p>
    <w:p w:rsidR="002E3097" w:rsidRPr="00100624" w:rsidRDefault="002E3097" w:rsidP="002E3097">
      <w:pPr>
        <w:tabs>
          <w:tab w:val="left" w:pos="2925"/>
        </w:tabs>
        <w:rPr>
          <w:b/>
        </w:rPr>
      </w:pPr>
    </w:p>
    <w:p w:rsidR="002E3097" w:rsidRPr="00100624" w:rsidRDefault="002E3097" w:rsidP="002E3097">
      <w:pPr>
        <w:tabs>
          <w:tab w:val="left" w:pos="2925"/>
        </w:tabs>
        <w:rPr>
          <w:b/>
        </w:rPr>
      </w:pPr>
    </w:p>
    <w:p w:rsidR="002E3097" w:rsidRPr="00100624" w:rsidRDefault="002E3097" w:rsidP="002E3097">
      <w:pPr>
        <w:tabs>
          <w:tab w:val="left" w:pos="2925"/>
        </w:tabs>
        <w:rPr>
          <w:b/>
        </w:rPr>
      </w:pPr>
    </w:p>
    <w:p w:rsidR="002E3097" w:rsidRPr="00100624" w:rsidRDefault="002E3097" w:rsidP="002E3097">
      <w:r w:rsidRPr="00100624">
        <w:rPr>
          <w:b/>
        </w:rPr>
        <w:t xml:space="preserve">Dry Start Up:  </w:t>
      </w:r>
      <w:r w:rsidRPr="00100624">
        <w:t xml:space="preserve">An option that can be selected during the first ten seconds of the CCN. </w:t>
      </w:r>
      <w:r w:rsidRPr="00100624">
        <w:rPr>
          <w:b/>
        </w:rPr>
        <w:t xml:space="preserve">Dry Start Up </w:t>
      </w:r>
      <w:r w:rsidRPr="00100624">
        <w:t xml:space="preserve">should only be selected when the unit has been totally dried out, such as after shipping. </w:t>
      </w:r>
    </w:p>
    <w:p w:rsidR="002E3097" w:rsidRPr="00100624" w:rsidRDefault="002E3097" w:rsidP="002E3097">
      <w:pPr>
        <w:rPr>
          <w:b/>
        </w:rPr>
      </w:pPr>
    </w:p>
    <w:p w:rsidR="002E3097" w:rsidRPr="00100624" w:rsidRDefault="002E3097" w:rsidP="002E3097">
      <w:pPr>
        <w:rPr>
          <w:b/>
        </w:rPr>
      </w:pPr>
    </w:p>
    <w:p w:rsidR="002E3097" w:rsidRPr="00100624" w:rsidRDefault="002E3097" w:rsidP="002E3097">
      <w:pPr>
        <w:rPr>
          <w:b/>
        </w:rPr>
      </w:pPr>
    </w:p>
    <w:p w:rsidR="002E3097" w:rsidRPr="00100624" w:rsidRDefault="002E3097" w:rsidP="002E3097">
      <w:pPr>
        <w:tabs>
          <w:tab w:val="left" w:pos="2925"/>
        </w:tabs>
      </w:pPr>
      <w:r w:rsidRPr="00100624">
        <w:rPr>
          <w:b/>
        </w:rPr>
        <w:t xml:space="preserve">Dry Shut Down: </w:t>
      </w:r>
      <w:r w:rsidRPr="00100624">
        <w:t xml:space="preserve">An option that can be selected during the first ten seconds of the CCN. </w:t>
      </w:r>
      <w:r w:rsidRPr="00100624">
        <w:rPr>
          <w:b/>
        </w:rPr>
        <w:t xml:space="preserve">Dry Shut Down </w:t>
      </w:r>
      <w:r w:rsidRPr="00100624">
        <w:t xml:space="preserve">should only be selected when the unit needs to be totally dried out prior to shipping.  </w:t>
      </w:r>
    </w:p>
    <w:p w:rsidR="002E3097" w:rsidRPr="00100624" w:rsidRDefault="002E3097" w:rsidP="002E3097">
      <w:pPr>
        <w:rPr>
          <w:b/>
        </w:rPr>
      </w:pPr>
    </w:p>
    <w:p w:rsidR="00B00BEB" w:rsidRPr="00100624" w:rsidRDefault="00B00BEB" w:rsidP="002E3097">
      <w:pPr>
        <w:rPr>
          <w:b/>
        </w:rPr>
      </w:pPr>
    </w:p>
    <w:p w:rsidR="002E3097" w:rsidRPr="00100624" w:rsidRDefault="002E3097" w:rsidP="002E3097">
      <w:pPr>
        <w:rPr>
          <w:b/>
        </w:rPr>
      </w:pPr>
    </w:p>
    <w:p w:rsidR="009E7EF7" w:rsidRPr="00100624" w:rsidRDefault="009E7EF7" w:rsidP="002E3097">
      <w:r w:rsidRPr="00100624">
        <w:rPr>
          <w:b/>
        </w:rPr>
        <w:t xml:space="preserve">Inlet Set (C):  </w:t>
      </w:r>
      <w:r w:rsidRPr="00100624">
        <w:t>The set point temperature at the CCN inlet manifold.</w:t>
      </w:r>
    </w:p>
    <w:p w:rsidR="009E7EF7" w:rsidRPr="00100624" w:rsidRDefault="009E7EF7" w:rsidP="002E3097">
      <w:pPr>
        <w:rPr>
          <w:b/>
        </w:rPr>
      </w:pPr>
    </w:p>
    <w:p w:rsidR="00FC04E0" w:rsidRPr="00100624" w:rsidRDefault="00FC04E0" w:rsidP="002E3097">
      <w:pPr>
        <w:rPr>
          <w:b/>
        </w:rPr>
      </w:pPr>
    </w:p>
    <w:p w:rsidR="009E7EF7" w:rsidRPr="00100624" w:rsidRDefault="009E7EF7" w:rsidP="002E3097">
      <w:pPr>
        <w:rPr>
          <w:b/>
        </w:rPr>
      </w:pPr>
    </w:p>
    <w:p w:rsidR="002E3097" w:rsidRPr="00100624" w:rsidRDefault="002E3097" w:rsidP="002E3097">
      <w:pPr>
        <w:tabs>
          <w:tab w:val="left" w:pos="2925"/>
        </w:tabs>
      </w:pPr>
      <w:proofErr w:type="spellStart"/>
      <w:r w:rsidRPr="00100624">
        <w:rPr>
          <w:b/>
        </w:rPr>
        <w:t>Köhler</w:t>
      </w:r>
      <w:proofErr w:type="spellEnd"/>
      <w:r w:rsidRPr="00100624">
        <w:rPr>
          <w:b/>
        </w:rPr>
        <w:t xml:space="preserve"> Curve:  </w:t>
      </w:r>
      <w:r w:rsidR="00B00BEB" w:rsidRPr="00100624">
        <w:t xml:space="preserve">A mathematical function representing the cloud-droplet formation process. </w:t>
      </w:r>
      <w:proofErr w:type="spellStart"/>
      <w:r w:rsidR="00B00BEB" w:rsidRPr="00100624">
        <w:t>Köhler</w:t>
      </w:r>
      <w:proofErr w:type="spellEnd"/>
      <w:r w:rsidR="00B00BEB" w:rsidRPr="00100624">
        <w:t xml:space="preserve"> curve</w:t>
      </w:r>
      <w:r w:rsidR="001B39D9" w:rsidRPr="00100624">
        <w:t>s</w:t>
      </w:r>
      <w:r w:rsidR="00B00BEB" w:rsidRPr="00100624">
        <w:t xml:space="preserve"> are used to calibrate the CCN and determine the relationship between temperature gradient and </w:t>
      </w:r>
      <w:proofErr w:type="spellStart"/>
      <w:r w:rsidR="00B00BEB" w:rsidRPr="00100624">
        <w:t>supersaturation</w:t>
      </w:r>
      <w:proofErr w:type="spellEnd"/>
      <w:r w:rsidR="00B00BEB" w:rsidRPr="00100624">
        <w:t xml:space="preserve">. </w:t>
      </w:r>
    </w:p>
    <w:p w:rsidR="002E3097" w:rsidRPr="00100624" w:rsidRDefault="002E3097" w:rsidP="002E3097">
      <w:pPr>
        <w:tabs>
          <w:tab w:val="left" w:pos="2925"/>
        </w:tabs>
        <w:rPr>
          <w:b/>
        </w:rPr>
      </w:pPr>
    </w:p>
    <w:p w:rsidR="002E3097" w:rsidRPr="00100624" w:rsidRDefault="002E3097" w:rsidP="002E3097">
      <w:pPr>
        <w:tabs>
          <w:tab w:val="left" w:pos="2925"/>
        </w:tabs>
        <w:rPr>
          <w:b/>
        </w:rPr>
      </w:pPr>
    </w:p>
    <w:p w:rsidR="002E3097" w:rsidRPr="00100624" w:rsidRDefault="002E3097" w:rsidP="002E3097">
      <w:pPr>
        <w:tabs>
          <w:tab w:val="left" w:pos="2925"/>
        </w:tabs>
        <w:rPr>
          <w:b/>
        </w:rPr>
      </w:pPr>
    </w:p>
    <w:p w:rsidR="002E3097" w:rsidRPr="00100624" w:rsidRDefault="002E3097" w:rsidP="002E3097">
      <w:pPr>
        <w:tabs>
          <w:tab w:val="left" w:pos="2925"/>
        </w:tabs>
      </w:pPr>
      <w:r w:rsidRPr="00100624">
        <w:rPr>
          <w:b/>
        </w:rPr>
        <w:t xml:space="preserve">Laminar Flow:  </w:t>
      </w:r>
      <w:r w:rsidRPr="00100624">
        <w:t xml:space="preserve">A flow in which the separate layers of air or fluid flow in parallel rather than mixing together. The CCN uses a laminar flow element. </w:t>
      </w:r>
    </w:p>
    <w:p w:rsidR="002E3097" w:rsidRPr="00100624" w:rsidRDefault="002E3097" w:rsidP="002E3097">
      <w:pPr>
        <w:tabs>
          <w:tab w:val="left" w:pos="2925"/>
        </w:tabs>
        <w:rPr>
          <w:b/>
        </w:rPr>
      </w:pPr>
    </w:p>
    <w:p w:rsidR="002E3097" w:rsidRPr="00100624" w:rsidRDefault="002E3097" w:rsidP="002E3097">
      <w:pPr>
        <w:tabs>
          <w:tab w:val="left" w:pos="2925"/>
        </w:tabs>
        <w:rPr>
          <w:b/>
        </w:rPr>
      </w:pPr>
    </w:p>
    <w:p w:rsidR="00FC04E0" w:rsidRPr="00100624" w:rsidRDefault="00FC04E0" w:rsidP="00FC04E0">
      <w:pPr>
        <w:pStyle w:val="BodyTextIndent2"/>
        <w:rPr>
          <w:b/>
        </w:rPr>
      </w:pPr>
    </w:p>
    <w:p w:rsidR="00FC04E0" w:rsidRPr="00100624" w:rsidRDefault="00FC04E0" w:rsidP="00FC04E0">
      <w:pPr>
        <w:pStyle w:val="BodyTextIndent2"/>
        <w:rPr>
          <w:b/>
        </w:rPr>
      </w:pPr>
      <w:r w:rsidRPr="00100624">
        <w:rPr>
          <w:b/>
        </w:rPr>
        <w:t xml:space="preserve">Laser Current (mA):  </w:t>
      </w:r>
      <w:r w:rsidRPr="00100624">
        <w:t xml:space="preserve">The electrical current flowing through the instrument’s laser diode. A sudden change in current could reflect a problem with the instrument. A reading of 60 – 120 mA indicates the instrument is functioning properly. A high laser current can indicate the laser is nearing the end of its life. A sustained high Laser Current will generate an </w:t>
      </w:r>
      <w:r w:rsidRPr="00100624">
        <w:rPr>
          <w:b/>
        </w:rPr>
        <w:t xml:space="preserve">Alarm Code. </w:t>
      </w:r>
    </w:p>
    <w:p w:rsidR="00FC04E0" w:rsidRPr="00100624" w:rsidRDefault="00FC04E0" w:rsidP="002E3097">
      <w:pPr>
        <w:tabs>
          <w:tab w:val="left" w:pos="2925"/>
        </w:tabs>
        <w:rPr>
          <w:b/>
        </w:rPr>
      </w:pPr>
    </w:p>
    <w:p w:rsidR="00FC04E0" w:rsidRPr="00100624" w:rsidRDefault="00FC04E0" w:rsidP="002E3097">
      <w:pPr>
        <w:tabs>
          <w:tab w:val="left" w:pos="2925"/>
        </w:tabs>
        <w:rPr>
          <w:b/>
        </w:rPr>
      </w:pPr>
    </w:p>
    <w:p w:rsidR="002E3097" w:rsidRPr="00100624" w:rsidRDefault="002E3097" w:rsidP="002E3097">
      <w:pPr>
        <w:tabs>
          <w:tab w:val="left" w:pos="2925"/>
        </w:tabs>
        <w:rPr>
          <w:b/>
        </w:rPr>
      </w:pPr>
    </w:p>
    <w:p w:rsidR="002E3097" w:rsidRPr="00100624" w:rsidRDefault="002E3097" w:rsidP="002E3097">
      <w:proofErr w:type="spellStart"/>
      <w:r w:rsidRPr="00100624">
        <w:rPr>
          <w:b/>
        </w:rPr>
        <w:t>Nafion</w:t>
      </w:r>
      <w:proofErr w:type="spellEnd"/>
      <w:r w:rsidRPr="00100624">
        <w:rPr>
          <w:b/>
        </w:rPr>
        <w:t xml:space="preserve"> Set (C):</w:t>
      </w:r>
      <w:r w:rsidRPr="00100624">
        <w:t xml:space="preserve">  The set temperature of the </w:t>
      </w:r>
      <w:proofErr w:type="spellStart"/>
      <w:r w:rsidRPr="00100624">
        <w:t>Nafion</w:t>
      </w:r>
      <w:proofErr w:type="spellEnd"/>
      <w:r w:rsidRPr="00100624">
        <w:t xml:space="preserve"> humidifier. When this temperature differs substantially from its set point for a sustained period, the CCN computer generates an </w:t>
      </w:r>
      <w:r w:rsidRPr="00100624">
        <w:rPr>
          <w:b/>
        </w:rPr>
        <w:t>Alarm Code</w:t>
      </w:r>
      <w:r w:rsidRPr="00100624">
        <w:t>.</w:t>
      </w:r>
    </w:p>
    <w:p w:rsidR="002E3097" w:rsidRPr="00100624" w:rsidRDefault="002E3097" w:rsidP="002E3097">
      <w:pPr>
        <w:rPr>
          <w:b/>
        </w:rPr>
      </w:pPr>
    </w:p>
    <w:p w:rsidR="002E3097" w:rsidRPr="00100624" w:rsidRDefault="002E3097" w:rsidP="002E3097">
      <w:pPr>
        <w:rPr>
          <w:b/>
        </w:rPr>
      </w:pPr>
    </w:p>
    <w:p w:rsidR="00FC04E0" w:rsidRPr="00100624" w:rsidRDefault="00FC04E0" w:rsidP="002E3097">
      <w:pPr>
        <w:rPr>
          <w:b/>
        </w:rPr>
      </w:pPr>
    </w:p>
    <w:p w:rsidR="00FC04E0" w:rsidRPr="00100624" w:rsidRDefault="00FC04E0" w:rsidP="00FC04E0">
      <w:r w:rsidRPr="00100624">
        <w:rPr>
          <w:b/>
        </w:rPr>
        <w:t>Number Conc. / CCN Number Conc. (#/cm</w:t>
      </w:r>
      <w:r w:rsidRPr="00100624">
        <w:rPr>
          <w:b/>
          <w:vertAlign w:val="superscript"/>
        </w:rPr>
        <w:t>3</w:t>
      </w:r>
      <w:r w:rsidRPr="00100624">
        <w:rPr>
          <w:b/>
        </w:rPr>
        <w:t>)</w:t>
      </w:r>
      <w:r w:rsidRPr="00100624">
        <w:t>:</w:t>
      </w:r>
      <w:r w:rsidRPr="00100624">
        <w:rPr>
          <w:b/>
        </w:rPr>
        <w:t xml:space="preserve">  </w:t>
      </w:r>
      <w:r w:rsidRPr="00100624">
        <w:t>The particle number concentration</w:t>
      </w:r>
      <w:r w:rsidRPr="00100624">
        <w:rPr>
          <w:b/>
        </w:rPr>
        <w:t xml:space="preserve"> </w:t>
      </w:r>
      <w:r w:rsidRPr="00100624">
        <w:t>in sized particles per cubic centimeter of air. This is calculated as follows:</w:t>
      </w:r>
    </w:p>
    <w:p w:rsidR="00FC04E0" w:rsidRPr="00100624" w:rsidRDefault="00FC04E0" w:rsidP="00FC04E0"/>
    <w:p w:rsidR="00FC04E0" w:rsidRPr="00100624" w:rsidRDefault="00FC04E0" w:rsidP="00FC04E0">
      <w:pPr>
        <w:tabs>
          <w:tab w:val="left" w:pos="360"/>
        </w:tabs>
        <w:rPr>
          <w:sz w:val="20"/>
          <w:szCs w:val="20"/>
        </w:rPr>
      </w:pPr>
      <w:r w:rsidRPr="00100624">
        <w:tab/>
      </w:r>
      <w:r w:rsidRPr="00100624">
        <w:rPr>
          <w:b/>
          <w:sz w:val="20"/>
          <w:szCs w:val="20"/>
        </w:rPr>
        <w:t xml:space="preserve">Number </w:t>
      </w:r>
      <w:proofErr w:type="spellStart"/>
      <w:r w:rsidRPr="00100624">
        <w:rPr>
          <w:b/>
          <w:sz w:val="20"/>
          <w:szCs w:val="20"/>
        </w:rPr>
        <w:t>Conc</w:t>
      </w:r>
      <w:proofErr w:type="spellEnd"/>
      <w:r w:rsidRPr="00100624">
        <w:rPr>
          <w:b/>
          <w:sz w:val="20"/>
          <w:szCs w:val="20"/>
        </w:rPr>
        <w:t xml:space="preserve"> = [(Sum of qualifying Bin Counts) + (ADC Overflow)] / Sample Flow </w:t>
      </w:r>
      <w:r w:rsidRPr="00100624">
        <w:rPr>
          <w:position w:val="-2"/>
          <w:sz w:val="20"/>
          <w:szCs w:val="20"/>
        </w:rPr>
        <w:object w:dxaOrig="180" w:dyaOrig="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5" type="#_x0000_t75" style="width:9pt;height:9pt" o:ole="">
            <v:imagedata r:id="rId125" o:title=""/>
          </v:shape>
          <o:OLEObject Type="Embed" ProgID="Equation.3" ShapeID="_x0000_i1085" DrawAspect="Content" ObjectID="_1517807476" r:id="rId126"/>
        </w:object>
      </w:r>
      <w:r w:rsidRPr="00100624">
        <w:rPr>
          <w:position w:val="-2"/>
          <w:sz w:val="20"/>
          <w:szCs w:val="20"/>
        </w:rPr>
        <w:t xml:space="preserve"> 60</w:t>
      </w:r>
      <w:r w:rsidRPr="00100624">
        <w:rPr>
          <w:b/>
          <w:sz w:val="20"/>
          <w:szCs w:val="20"/>
        </w:rPr>
        <w:t xml:space="preserve"> </w:t>
      </w:r>
    </w:p>
    <w:p w:rsidR="00FC04E0" w:rsidRPr="00100624" w:rsidRDefault="00FC04E0" w:rsidP="00FC04E0"/>
    <w:p w:rsidR="00FC04E0" w:rsidRPr="00100624" w:rsidRDefault="00FC04E0" w:rsidP="00FC04E0">
      <w:pPr>
        <w:rPr>
          <w:b/>
        </w:rPr>
      </w:pPr>
      <w:r w:rsidRPr="00100624">
        <w:t xml:space="preserve">The 60 is a unit conversion factor, since </w:t>
      </w:r>
      <w:r w:rsidRPr="00100624">
        <w:rPr>
          <w:b/>
        </w:rPr>
        <w:t xml:space="preserve">Bin Counts </w:t>
      </w:r>
      <w:r w:rsidRPr="00100624">
        <w:t xml:space="preserve">and </w:t>
      </w:r>
      <w:r w:rsidRPr="00100624">
        <w:rPr>
          <w:b/>
        </w:rPr>
        <w:t xml:space="preserve">ADC Overflow </w:t>
      </w:r>
      <w:r w:rsidRPr="00100624">
        <w:t xml:space="preserve">are given in particles per second while </w:t>
      </w:r>
      <w:r w:rsidRPr="00100624">
        <w:rPr>
          <w:b/>
        </w:rPr>
        <w:t>Sample flow</w:t>
      </w:r>
      <w:r w:rsidRPr="00100624">
        <w:t xml:space="preserve"> is in cm</w:t>
      </w:r>
      <w:r w:rsidRPr="00100624">
        <w:rPr>
          <w:vertAlign w:val="superscript"/>
        </w:rPr>
        <w:t>3</w:t>
      </w:r>
      <w:r w:rsidRPr="00100624">
        <w:t xml:space="preserve">/min. The CCN’s </w:t>
      </w:r>
      <w:r w:rsidRPr="00100624">
        <w:rPr>
          <w:b/>
        </w:rPr>
        <w:t xml:space="preserve">Number Conc. </w:t>
      </w:r>
      <w:r w:rsidRPr="00100624">
        <w:t xml:space="preserve">includes oversized particles but does not include particles in bins smaller than the </w:t>
      </w:r>
      <w:r w:rsidRPr="00100624">
        <w:rPr>
          <w:b/>
        </w:rPr>
        <w:t xml:space="preserve">Bin Setting. </w:t>
      </w:r>
      <w:r w:rsidRPr="00100624">
        <w:t xml:space="preserve">When </w:t>
      </w:r>
      <w:r w:rsidRPr="00100624">
        <w:rPr>
          <w:b/>
        </w:rPr>
        <w:t xml:space="preserve">Number Conc. </w:t>
      </w:r>
      <w:r w:rsidRPr="00100624">
        <w:t xml:space="preserve">falls below its threshold for a sustained period, the CCN computer generates an </w:t>
      </w:r>
      <w:r w:rsidRPr="00100624">
        <w:rPr>
          <w:b/>
        </w:rPr>
        <w:t xml:space="preserve">Alarm Code. </w:t>
      </w:r>
    </w:p>
    <w:p w:rsidR="00FC04E0" w:rsidRPr="00100624" w:rsidRDefault="00FC04E0" w:rsidP="00FC04E0">
      <w:pPr>
        <w:rPr>
          <w:b/>
        </w:rPr>
      </w:pPr>
    </w:p>
    <w:p w:rsidR="00FC04E0" w:rsidRPr="00100624" w:rsidRDefault="00FC04E0" w:rsidP="002E3097">
      <w:pPr>
        <w:rPr>
          <w:b/>
        </w:rPr>
      </w:pPr>
    </w:p>
    <w:p w:rsidR="005808D4" w:rsidRPr="00100624" w:rsidRDefault="005808D4" w:rsidP="002E3097">
      <w:pPr>
        <w:rPr>
          <w:b/>
        </w:rPr>
      </w:pPr>
    </w:p>
    <w:p w:rsidR="002E3097" w:rsidRPr="00100624" w:rsidRDefault="002E3097" w:rsidP="002E3097">
      <w:pPr>
        <w:tabs>
          <w:tab w:val="left" w:pos="2925"/>
        </w:tabs>
      </w:pPr>
      <w:r w:rsidRPr="00100624">
        <w:rPr>
          <w:b/>
        </w:rPr>
        <w:t xml:space="preserve">OPC:  </w:t>
      </w:r>
      <w:r w:rsidRPr="00100624">
        <w:t xml:space="preserve">An optical particle counter. The OPC component of the CCN counts and bins activated aerosol particles in the sample air after they have grown to detectible size. </w:t>
      </w:r>
    </w:p>
    <w:p w:rsidR="002E3097" w:rsidRPr="00100624" w:rsidRDefault="002E3097" w:rsidP="002E3097">
      <w:pPr>
        <w:rPr>
          <w:b/>
        </w:rPr>
      </w:pPr>
    </w:p>
    <w:p w:rsidR="002E3097" w:rsidRPr="00100624" w:rsidRDefault="002E3097" w:rsidP="002E3097">
      <w:pPr>
        <w:rPr>
          <w:b/>
        </w:rPr>
      </w:pPr>
    </w:p>
    <w:p w:rsidR="002E3097" w:rsidRPr="00100624" w:rsidRDefault="002E3097" w:rsidP="002E3097">
      <w:pPr>
        <w:rPr>
          <w:b/>
        </w:rPr>
      </w:pPr>
    </w:p>
    <w:p w:rsidR="002E3097" w:rsidRPr="00100624" w:rsidRDefault="002E3097" w:rsidP="002E3097">
      <w:pPr>
        <w:rPr>
          <w:b/>
        </w:rPr>
      </w:pPr>
    </w:p>
    <w:p w:rsidR="002E3097" w:rsidRPr="00100624" w:rsidRDefault="002E3097" w:rsidP="002E3097">
      <w:r w:rsidRPr="00100624">
        <w:rPr>
          <w:b/>
        </w:rPr>
        <w:t xml:space="preserve">OPC Set (C): </w:t>
      </w:r>
      <w:r w:rsidRPr="00100624">
        <w:t xml:space="preserve">The set point temperature of the optical particle counter. When </w:t>
      </w:r>
      <w:r w:rsidRPr="00100624">
        <w:rPr>
          <w:b/>
        </w:rPr>
        <w:t>OPC Temp (C)</w:t>
      </w:r>
      <w:r w:rsidRPr="00100624">
        <w:t xml:space="preserve"> differs substantially from this set point for a sustained period, the CCN computer generates an </w:t>
      </w:r>
      <w:r w:rsidRPr="00100624">
        <w:rPr>
          <w:b/>
        </w:rPr>
        <w:t>Alarm Code</w:t>
      </w:r>
      <w:r w:rsidRPr="00100624">
        <w:t>.</w:t>
      </w:r>
    </w:p>
    <w:p w:rsidR="002E3097" w:rsidRPr="00100624" w:rsidRDefault="002E3097" w:rsidP="00E00971">
      <w:pPr>
        <w:rPr>
          <w:i/>
        </w:rPr>
      </w:pPr>
    </w:p>
    <w:p w:rsidR="002E3097" w:rsidRPr="00100624" w:rsidRDefault="002E3097" w:rsidP="00E00971">
      <w:pPr>
        <w:rPr>
          <w:i/>
        </w:rPr>
      </w:pPr>
    </w:p>
    <w:p w:rsidR="00742B24" w:rsidRPr="00100624" w:rsidRDefault="00742B24" w:rsidP="00E00971">
      <w:pPr>
        <w:tabs>
          <w:tab w:val="left" w:pos="2925"/>
        </w:tabs>
        <w:rPr>
          <w:b/>
        </w:rPr>
      </w:pPr>
    </w:p>
    <w:p w:rsidR="00F03652" w:rsidRPr="00100624" w:rsidRDefault="00F03652" w:rsidP="00E00971">
      <w:pPr>
        <w:tabs>
          <w:tab w:val="left" w:pos="2925"/>
        </w:tabs>
      </w:pPr>
      <w:r w:rsidRPr="00100624">
        <w:rPr>
          <w:b/>
        </w:rPr>
        <w:t>PADS:</w:t>
      </w:r>
      <w:r w:rsidRPr="00100624">
        <w:t xml:space="preserve"> See Particle Analysis and Display System.</w:t>
      </w:r>
    </w:p>
    <w:p w:rsidR="00F03652" w:rsidRPr="00100624" w:rsidRDefault="00F03652" w:rsidP="00E00971">
      <w:pPr>
        <w:tabs>
          <w:tab w:val="left" w:pos="2925"/>
        </w:tabs>
      </w:pPr>
    </w:p>
    <w:p w:rsidR="00F03652" w:rsidRPr="00100624" w:rsidRDefault="00F03652" w:rsidP="00E00971">
      <w:pPr>
        <w:tabs>
          <w:tab w:val="left" w:pos="2925"/>
        </w:tabs>
      </w:pPr>
    </w:p>
    <w:p w:rsidR="00F03652" w:rsidRPr="00100624" w:rsidRDefault="00F03652" w:rsidP="00E00971">
      <w:pPr>
        <w:tabs>
          <w:tab w:val="left" w:pos="2925"/>
        </w:tabs>
      </w:pPr>
    </w:p>
    <w:p w:rsidR="00F03652" w:rsidRPr="00100624" w:rsidRDefault="00F03652" w:rsidP="00E00971">
      <w:pPr>
        <w:tabs>
          <w:tab w:val="left" w:pos="2925"/>
        </w:tabs>
      </w:pPr>
    </w:p>
    <w:p w:rsidR="00F03652" w:rsidRPr="00100624" w:rsidRDefault="00F03652" w:rsidP="00E00971">
      <w:pPr>
        <w:tabs>
          <w:tab w:val="left" w:pos="2925"/>
        </w:tabs>
      </w:pPr>
      <w:r w:rsidRPr="00100624">
        <w:rPr>
          <w:b/>
        </w:rPr>
        <w:t xml:space="preserve">Particle Analysis and Display System (PADS):  </w:t>
      </w:r>
      <w:r w:rsidRPr="00100624">
        <w:t xml:space="preserve">Optional DMT software that can be purchased with the CCN. Like the CCN’s standard software, PADS is written in LabVIEW. </w:t>
      </w:r>
      <w:proofErr w:type="gramStart"/>
      <w:r w:rsidRPr="00100624">
        <w:t>PADS provides</w:t>
      </w:r>
      <w:proofErr w:type="gramEnd"/>
      <w:r w:rsidRPr="00100624">
        <w:t xml:space="preserve"> data analysis and reporting features for many DMT instruments simultaneously. It is useful if CCN data are being analyzed in conjunction with data from other instruments. </w:t>
      </w:r>
    </w:p>
    <w:p w:rsidR="00F03652" w:rsidRPr="00100624" w:rsidRDefault="00F03652" w:rsidP="00E00971">
      <w:pPr>
        <w:tabs>
          <w:tab w:val="left" w:pos="2925"/>
        </w:tabs>
        <w:rPr>
          <w:b/>
        </w:rPr>
      </w:pPr>
    </w:p>
    <w:p w:rsidR="00F03652" w:rsidRPr="00100624" w:rsidRDefault="00F03652" w:rsidP="00E00971">
      <w:pPr>
        <w:tabs>
          <w:tab w:val="left" w:pos="2925"/>
        </w:tabs>
        <w:rPr>
          <w:b/>
        </w:rPr>
      </w:pPr>
    </w:p>
    <w:p w:rsidR="00F03652" w:rsidRPr="00100624" w:rsidRDefault="00F03652" w:rsidP="00E00971">
      <w:pPr>
        <w:tabs>
          <w:tab w:val="left" w:pos="2925"/>
        </w:tabs>
        <w:rPr>
          <w:b/>
        </w:rPr>
      </w:pPr>
    </w:p>
    <w:p w:rsidR="00E00971" w:rsidRPr="00100624" w:rsidRDefault="00E00971" w:rsidP="00E00971">
      <w:pPr>
        <w:tabs>
          <w:tab w:val="left" w:pos="2925"/>
        </w:tabs>
      </w:pPr>
      <w:r w:rsidRPr="00100624">
        <w:rPr>
          <w:b/>
        </w:rPr>
        <w:t xml:space="preserve">PID:  </w:t>
      </w:r>
      <w:r w:rsidR="001C2A21" w:rsidRPr="00100624">
        <w:t xml:space="preserve">A proportional-integrative-derivative control system. PID systems have three </w:t>
      </w:r>
      <w:r w:rsidR="0096314B" w:rsidRPr="00100624">
        <w:t xml:space="preserve">parameters that are used to determine a system’s corrective response to errors. (See </w:t>
      </w:r>
      <w:hyperlink r:id="rId127" w:history="1">
        <w:r w:rsidR="0096314B" w:rsidRPr="00100624">
          <w:rPr>
            <w:rStyle w:val="Hyperlink"/>
            <w:color w:val="auto"/>
          </w:rPr>
          <w:t>http://en.wikipedia.org/wiki/PID_controller</w:t>
        </w:r>
      </w:hyperlink>
      <w:r w:rsidR="0096314B" w:rsidRPr="00100624">
        <w:t xml:space="preserve"> for more information.) On the CCN, a PID algorithm is used to modify the CCN’s proportional valve flow control loop. Users can </w:t>
      </w:r>
      <w:r w:rsidR="0096314B" w:rsidRPr="00100624">
        <w:lastRenderedPageBreak/>
        <w:t xml:space="preserve">modify the three PID parameters from the PID section of the DMT Service tab. See section </w:t>
      </w:r>
      <w:fldSimple w:instr=" REF _Ref233708866 \r \h  \* MERGEFORMAT ">
        <w:r w:rsidR="005013AD">
          <w:t>12.4.2.1</w:t>
        </w:r>
      </w:fldSimple>
      <w:r w:rsidR="0096314B" w:rsidRPr="00100624">
        <w:t xml:space="preserve"> for details. </w:t>
      </w:r>
    </w:p>
    <w:p w:rsidR="00E00971" w:rsidRPr="00100624" w:rsidRDefault="00E00971" w:rsidP="00E00971">
      <w:pPr>
        <w:tabs>
          <w:tab w:val="left" w:pos="2925"/>
        </w:tabs>
        <w:rPr>
          <w:b/>
        </w:rPr>
      </w:pPr>
    </w:p>
    <w:p w:rsidR="00742B24" w:rsidRPr="00100624" w:rsidRDefault="00742B24" w:rsidP="00E00971">
      <w:pPr>
        <w:tabs>
          <w:tab w:val="left" w:pos="2925"/>
        </w:tabs>
        <w:rPr>
          <w:b/>
        </w:rPr>
      </w:pPr>
    </w:p>
    <w:p w:rsidR="00403EC7" w:rsidRPr="00100624" w:rsidRDefault="00403EC7" w:rsidP="003404D3">
      <w:pPr>
        <w:tabs>
          <w:tab w:val="left" w:pos="2925"/>
        </w:tabs>
        <w:rPr>
          <w:b/>
        </w:rPr>
      </w:pPr>
    </w:p>
    <w:p w:rsidR="00FC04E0" w:rsidRPr="00100624" w:rsidRDefault="00FC04E0" w:rsidP="00FC04E0">
      <w:r w:rsidRPr="00100624">
        <w:rPr>
          <w:b/>
        </w:rPr>
        <w:t xml:space="preserve">Proportional Valve (V):  </w:t>
      </w:r>
      <w:r w:rsidRPr="00100624">
        <w:t xml:space="preserve">The voltage the computer sends to the proportional valve to keep the CCN’s air flow constant. </w:t>
      </w:r>
    </w:p>
    <w:p w:rsidR="00FC04E0" w:rsidRPr="00100624" w:rsidRDefault="00FC04E0" w:rsidP="00FC04E0">
      <w:pPr>
        <w:rPr>
          <w:b/>
        </w:rPr>
      </w:pPr>
    </w:p>
    <w:p w:rsidR="00403EC7" w:rsidRPr="00100624" w:rsidRDefault="00403EC7" w:rsidP="003404D3">
      <w:pPr>
        <w:tabs>
          <w:tab w:val="left" w:pos="2925"/>
        </w:tabs>
        <w:rPr>
          <w:b/>
        </w:rPr>
      </w:pPr>
    </w:p>
    <w:p w:rsidR="00FC04E0" w:rsidRPr="00100624" w:rsidRDefault="00FC04E0" w:rsidP="003404D3">
      <w:pPr>
        <w:tabs>
          <w:tab w:val="left" w:pos="2925"/>
        </w:tabs>
        <w:rPr>
          <w:b/>
        </w:rPr>
      </w:pPr>
    </w:p>
    <w:p w:rsidR="00403EC7" w:rsidRPr="00100624" w:rsidRDefault="00403EC7" w:rsidP="00403EC7">
      <w:pPr>
        <w:tabs>
          <w:tab w:val="left" w:pos="2925"/>
        </w:tabs>
      </w:pPr>
      <w:r w:rsidRPr="00100624">
        <w:rPr>
          <w:b/>
        </w:rPr>
        <w:t xml:space="preserve">Sample air:  </w:t>
      </w:r>
      <w:r w:rsidRPr="00100624">
        <w:t xml:space="preserve">The air that the CCN samples for aerosol particles. The sample air is confined to a small volume at the center of the CCN column. It is surrounded by sheath air, with the </w:t>
      </w:r>
      <w:proofErr w:type="spellStart"/>
      <w:r w:rsidRPr="00100624">
        <w:t>sheath</w:t>
      </w:r>
      <w:proofErr w:type="gramStart"/>
      <w:r w:rsidRPr="00100624">
        <w:t>:sample</w:t>
      </w:r>
      <w:proofErr w:type="spellEnd"/>
      <w:proofErr w:type="gramEnd"/>
      <w:r w:rsidRPr="00100624">
        <w:t xml:space="preserve"> volume ratio set at approximately 10:1. </w:t>
      </w:r>
    </w:p>
    <w:p w:rsidR="00403EC7" w:rsidRPr="00100624" w:rsidRDefault="00403EC7" w:rsidP="00403EC7">
      <w:pPr>
        <w:rPr>
          <w:b/>
        </w:rPr>
      </w:pPr>
    </w:p>
    <w:p w:rsidR="00403EC7" w:rsidRPr="00100624" w:rsidRDefault="00403EC7" w:rsidP="00403EC7">
      <w:pPr>
        <w:rPr>
          <w:b/>
        </w:rPr>
      </w:pPr>
    </w:p>
    <w:p w:rsidR="00403EC7" w:rsidRPr="00100624" w:rsidRDefault="00403EC7" w:rsidP="00403EC7">
      <w:pPr>
        <w:rPr>
          <w:b/>
        </w:rPr>
      </w:pPr>
    </w:p>
    <w:p w:rsidR="00403EC7" w:rsidRPr="00100624" w:rsidRDefault="001B39D9" w:rsidP="00403EC7">
      <w:r w:rsidRPr="00100624">
        <w:rPr>
          <w:b/>
        </w:rPr>
        <w:t>Sample Flow (</w:t>
      </w:r>
      <w:proofErr w:type="spellStart"/>
      <w:r w:rsidRPr="00100624">
        <w:rPr>
          <w:b/>
        </w:rPr>
        <w:t>V</w:t>
      </w:r>
      <w:r w:rsidR="00403EC7" w:rsidRPr="00100624">
        <w:rPr>
          <w:b/>
        </w:rPr>
        <w:t>ccm</w:t>
      </w:r>
      <w:proofErr w:type="spellEnd"/>
      <w:r w:rsidR="00403EC7" w:rsidRPr="00100624">
        <w:rPr>
          <w:b/>
        </w:rPr>
        <w:t xml:space="preserve">):  </w:t>
      </w:r>
      <w:r w:rsidR="00403EC7" w:rsidRPr="00100624">
        <w:t xml:space="preserve">The volumetric sample flow rate. Typically the ratio of sample flow to sheath flow should be about 1:10, since the volume of sheath air should be about ten times more than that of the sample air. If the observed ratio diverges significantly from the set-point ratio for a prolonged period, the CCN computer generates an </w:t>
      </w:r>
      <w:r w:rsidR="00403EC7" w:rsidRPr="00100624">
        <w:rPr>
          <w:b/>
        </w:rPr>
        <w:t>Alarm Code</w:t>
      </w:r>
      <w:r w:rsidR="00403EC7" w:rsidRPr="00100624">
        <w:t xml:space="preserve">. </w:t>
      </w:r>
    </w:p>
    <w:p w:rsidR="00403EC7" w:rsidRPr="00100624" w:rsidRDefault="00403EC7" w:rsidP="00403EC7"/>
    <w:p w:rsidR="00403EC7" w:rsidRPr="00100624" w:rsidRDefault="00403EC7" w:rsidP="00403EC7"/>
    <w:p w:rsidR="00403EC7" w:rsidRPr="00100624" w:rsidRDefault="00403EC7" w:rsidP="00403EC7"/>
    <w:p w:rsidR="00403EC7" w:rsidRPr="00100624" w:rsidRDefault="00403EC7" w:rsidP="00403EC7">
      <w:r w:rsidRPr="00100624">
        <w:rPr>
          <w:b/>
        </w:rPr>
        <w:t xml:space="preserve">Sample Temp (C):  </w:t>
      </w:r>
      <w:r w:rsidRPr="00100624">
        <w:t>An output channel that</w:t>
      </w:r>
      <w:r w:rsidRPr="00100624">
        <w:rPr>
          <w:b/>
        </w:rPr>
        <w:t xml:space="preserve"> </w:t>
      </w:r>
      <w:r w:rsidRPr="00100624">
        <w:t xml:space="preserve">indicates the temperature of the sample air. When </w:t>
      </w:r>
      <w:r w:rsidRPr="00100624">
        <w:rPr>
          <w:b/>
        </w:rPr>
        <w:t>Sample Temp (C)</w:t>
      </w:r>
      <w:r w:rsidRPr="00100624">
        <w:t xml:space="preserve"> exceeds its range for a sustained period, the CCN computer generates an </w:t>
      </w:r>
      <w:r w:rsidRPr="00100624">
        <w:rPr>
          <w:b/>
        </w:rPr>
        <w:t>Alarm Code</w:t>
      </w:r>
      <w:r w:rsidRPr="00100624">
        <w:t xml:space="preserve">. </w:t>
      </w:r>
    </w:p>
    <w:p w:rsidR="00403EC7" w:rsidRPr="00100624" w:rsidRDefault="00403EC7" w:rsidP="00403EC7"/>
    <w:p w:rsidR="00403EC7" w:rsidRPr="00100624" w:rsidRDefault="00403EC7" w:rsidP="00403EC7"/>
    <w:p w:rsidR="00403EC7" w:rsidRPr="00100624" w:rsidRDefault="00403EC7" w:rsidP="00403EC7"/>
    <w:p w:rsidR="00403EC7" w:rsidRPr="00100624" w:rsidRDefault="00403EC7" w:rsidP="00403EC7">
      <w:pPr>
        <w:tabs>
          <w:tab w:val="left" w:pos="2925"/>
        </w:tabs>
      </w:pPr>
      <w:r w:rsidRPr="00100624">
        <w:rPr>
          <w:b/>
        </w:rPr>
        <w:t>Sheath air:</w:t>
      </w:r>
      <w:r w:rsidRPr="00100624">
        <w:t xml:space="preserve">  The air that surrounds the sample air in the CCN column. The sheath air acts as a buffer to confine the sample. </w:t>
      </w:r>
    </w:p>
    <w:p w:rsidR="00403EC7" w:rsidRPr="00100624" w:rsidRDefault="00403EC7" w:rsidP="00403EC7"/>
    <w:p w:rsidR="00403EC7" w:rsidRPr="00100624" w:rsidRDefault="00403EC7" w:rsidP="00403EC7"/>
    <w:p w:rsidR="00403EC7" w:rsidRPr="00100624" w:rsidRDefault="00403EC7" w:rsidP="00403EC7">
      <w:pPr>
        <w:rPr>
          <w:b/>
        </w:rPr>
      </w:pPr>
    </w:p>
    <w:p w:rsidR="00403EC7" w:rsidRPr="00100624" w:rsidRDefault="001B39D9" w:rsidP="00403EC7">
      <w:r w:rsidRPr="00100624">
        <w:rPr>
          <w:b/>
        </w:rPr>
        <w:t>Sheath Flow (</w:t>
      </w:r>
      <w:proofErr w:type="spellStart"/>
      <w:r w:rsidRPr="00100624">
        <w:rPr>
          <w:b/>
        </w:rPr>
        <w:t>V</w:t>
      </w:r>
      <w:r w:rsidR="00403EC7" w:rsidRPr="00100624">
        <w:rPr>
          <w:b/>
        </w:rPr>
        <w:t>ccm</w:t>
      </w:r>
      <w:proofErr w:type="spellEnd"/>
      <w:r w:rsidR="00403EC7" w:rsidRPr="00100624">
        <w:rPr>
          <w:b/>
        </w:rPr>
        <w:t xml:space="preserve">):  </w:t>
      </w:r>
      <w:r w:rsidR="00403EC7" w:rsidRPr="00100624">
        <w:t xml:space="preserve">The volumetric flow rate of the sheath air. Typically the ratio of sheath flow to sample flow should be about 10:1, since the volume of sheath air should be about ten times more than that of the sample air. If the observed ratio diverges significantly from the set-point ratio for a prolonged period, the CCN computer generates an </w:t>
      </w:r>
      <w:r w:rsidR="00403EC7" w:rsidRPr="00100624">
        <w:rPr>
          <w:b/>
        </w:rPr>
        <w:t>Alarm Code</w:t>
      </w:r>
      <w:r w:rsidR="00403EC7" w:rsidRPr="00100624">
        <w:t xml:space="preserve">. </w:t>
      </w:r>
    </w:p>
    <w:p w:rsidR="00403EC7" w:rsidRPr="00100624" w:rsidRDefault="00403EC7" w:rsidP="00403EC7"/>
    <w:p w:rsidR="00403EC7" w:rsidRPr="00100624" w:rsidRDefault="00403EC7" w:rsidP="00403EC7"/>
    <w:p w:rsidR="00403EC7" w:rsidRPr="00100624" w:rsidRDefault="00403EC7" w:rsidP="00403EC7"/>
    <w:p w:rsidR="00403EC7" w:rsidRPr="00100624" w:rsidRDefault="00403EC7" w:rsidP="00403EC7">
      <w:r w:rsidRPr="00100624">
        <w:rPr>
          <w:b/>
        </w:rPr>
        <w:t xml:space="preserve">SS setting:  </w:t>
      </w:r>
      <w:r w:rsidRPr="00100624">
        <w:t xml:space="preserve">An output data channel that stores the instrument’s current </w:t>
      </w:r>
      <w:proofErr w:type="spellStart"/>
      <w:r w:rsidRPr="00100624">
        <w:t>supersaturation</w:t>
      </w:r>
      <w:proofErr w:type="spellEnd"/>
      <w:r w:rsidRPr="00100624">
        <w:t xml:space="preserve">. A higher </w:t>
      </w:r>
      <w:r w:rsidRPr="00100624">
        <w:rPr>
          <w:b/>
        </w:rPr>
        <w:t xml:space="preserve">SS setting </w:t>
      </w:r>
      <w:r w:rsidRPr="00100624">
        <w:t xml:space="preserve">means that more particles will be detected. </w:t>
      </w:r>
    </w:p>
    <w:p w:rsidR="00E00971" w:rsidRPr="00100624" w:rsidRDefault="00E00971" w:rsidP="00E00971">
      <w:pPr>
        <w:tabs>
          <w:tab w:val="left" w:pos="2925"/>
        </w:tabs>
        <w:rPr>
          <w:b/>
        </w:rPr>
      </w:pPr>
    </w:p>
    <w:p w:rsidR="00742B24" w:rsidRPr="00100624" w:rsidRDefault="00742B24" w:rsidP="00E00971">
      <w:pPr>
        <w:tabs>
          <w:tab w:val="left" w:pos="2925"/>
        </w:tabs>
        <w:rPr>
          <w:b/>
        </w:rPr>
      </w:pPr>
    </w:p>
    <w:p w:rsidR="00742B24" w:rsidRPr="00100624" w:rsidRDefault="00742B24" w:rsidP="00E00971">
      <w:pPr>
        <w:tabs>
          <w:tab w:val="left" w:pos="2925"/>
        </w:tabs>
        <w:rPr>
          <w:b/>
        </w:rPr>
      </w:pPr>
    </w:p>
    <w:p w:rsidR="00E00971" w:rsidRPr="00100624" w:rsidRDefault="00E00971" w:rsidP="00E00971">
      <w:pPr>
        <w:rPr>
          <w:b/>
        </w:rPr>
      </w:pPr>
      <w:r w:rsidRPr="00100624">
        <w:rPr>
          <w:b/>
        </w:rPr>
        <w:t>SS Table:</w:t>
      </w:r>
      <w:r w:rsidR="00B00BEB" w:rsidRPr="00100624">
        <w:t xml:space="preserve">  A </w:t>
      </w:r>
      <w:proofErr w:type="spellStart"/>
      <w:r w:rsidR="00B00BEB" w:rsidRPr="00100624">
        <w:t>supersaturation</w:t>
      </w:r>
      <w:proofErr w:type="spellEnd"/>
      <w:r w:rsidR="00B00BEB" w:rsidRPr="00100624">
        <w:t xml:space="preserve"> table, or </w:t>
      </w:r>
      <w:r w:rsidR="00BD1D4D" w:rsidRPr="00100624">
        <w:t xml:space="preserve">a table </w:t>
      </w:r>
      <w:r w:rsidR="000979DB" w:rsidRPr="00100624">
        <w:t xml:space="preserve">that determines the progression of </w:t>
      </w:r>
      <w:proofErr w:type="spellStart"/>
      <w:r w:rsidR="000979DB" w:rsidRPr="00100624">
        <w:t>supersaturations</w:t>
      </w:r>
      <w:proofErr w:type="spellEnd"/>
      <w:r w:rsidR="000979DB" w:rsidRPr="00100624">
        <w:t xml:space="preserve"> settings the instrument will use in a sampling session</w:t>
      </w:r>
      <w:r w:rsidR="00B00BEB" w:rsidRPr="00100624">
        <w:t xml:space="preserve">. Users can </w:t>
      </w:r>
      <w:r w:rsidR="000979DB" w:rsidRPr="00100624">
        <w:t xml:space="preserve">select among existing </w:t>
      </w:r>
      <w:r w:rsidR="00B00BEB" w:rsidRPr="00100624">
        <w:t xml:space="preserve">SS tables from the </w:t>
      </w:r>
      <w:r w:rsidR="000979DB" w:rsidRPr="00100624">
        <w:rPr>
          <w:b/>
        </w:rPr>
        <w:t>SS Tab</w:t>
      </w:r>
      <w:r w:rsidR="000979DB" w:rsidRPr="00100624">
        <w:t xml:space="preserve">, and they can create or modify available SS tables using the </w:t>
      </w:r>
      <w:r w:rsidR="000979DB" w:rsidRPr="00100624">
        <w:rPr>
          <w:b/>
        </w:rPr>
        <w:t>CCN SS Config Editor.exe</w:t>
      </w:r>
      <w:r w:rsidR="000979DB" w:rsidRPr="00100624">
        <w:t xml:space="preserve"> program.</w:t>
      </w:r>
      <w:r w:rsidR="00B00BEB" w:rsidRPr="00100624">
        <w:rPr>
          <w:b/>
        </w:rPr>
        <w:t xml:space="preserve"> </w:t>
      </w:r>
    </w:p>
    <w:p w:rsidR="00E00971" w:rsidRPr="00100624" w:rsidRDefault="00E00971" w:rsidP="00E00971">
      <w:pPr>
        <w:rPr>
          <w:b/>
        </w:rPr>
      </w:pPr>
    </w:p>
    <w:p w:rsidR="00742B24" w:rsidRPr="00100624" w:rsidRDefault="00742B24" w:rsidP="00E00971">
      <w:pPr>
        <w:rPr>
          <w:b/>
        </w:rPr>
      </w:pPr>
    </w:p>
    <w:p w:rsidR="00742B24" w:rsidRPr="00100624" w:rsidRDefault="00742B24" w:rsidP="00E00971">
      <w:pPr>
        <w:rPr>
          <w:b/>
        </w:rPr>
      </w:pPr>
    </w:p>
    <w:p w:rsidR="00E00971" w:rsidRPr="00100624" w:rsidRDefault="00E00971" w:rsidP="00E00971">
      <w:proofErr w:type="spellStart"/>
      <w:r w:rsidRPr="00100624">
        <w:rPr>
          <w:b/>
        </w:rPr>
        <w:t>Supersaturation</w:t>
      </w:r>
      <w:proofErr w:type="spellEnd"/>
      <w:r w:rsidRPr="00100624">
        <w:rPr>
          <w:b/>
        </w:rPr>
        <w:t>:</w:t>
      </w:r>
      <w:r w:rsidR="0096314B" w:rsidRPr="00100624">
        <w:rPr>
          <w:b/>
        </w:rPr>
        <w:t xml:space="preserve">  </w:t>
      </w:r>
      <w:r w:rsidR="0096314B" w:rsidRPr="00100624">
        <w:t xml:space="preserve">The state at which air contains more </w:t>
      </w:r>
      <w:r w:rsidR="003404D3" w:rsidRPr="00100624">
        <w:t xml:space="preserve">water vapor than thermodynamically allowed. The CCN counter uses </w:t>
      </w:r>
      <w:proofErr w:type="spellStart"/>
      <w:r w:rsidR="003404D3" w:rsidRPr="00100624">
        <w:t>supersaturation</w:t>
      </w:r>
      <w:proofErr w:type="spellEnd"/>
      <w:r w:rsidR="003404D3" w:rsidRPr="00100624">
        <w:t xml:space="preserve"> to grow aerosol particles to detectible size. </w:t>
      </w:r>
    </w:p>
    <w:p w:rsidR="00E00971" w:rsidRPr="00100624" w:rsidRDefault="00E00971" w:rsidP="00E00971">
      <w:pPr>
        <w:rPr>
          <w:b/>
        </w:rPr>
      </w:pPr>
    </w:p>
    <w:p w:rsidR="00FF3897" w:rsidRPr="00100624" w:rsidRDefault="00FF3897" w:rsidP="00E00971">
      <w:pPr>
        <w:rPr>
          <w:b/>
        </w:rPr>
      </w:pPr>
    </w:p>
    <w:p w:rsidR="00FF3897" w:rsidRPr="00100624" w:rsidRDefault="00FF3897" w:rsidP="00FF3897">
      <w:r w:rsidRPr="00100624">
        <w:rPr>
          <w:b/>
        </w:rPr>
        <w:t xml:space="preserve">T Inlet (C):  </w:t>
      </w:r>
      <w:r w:rsidRPr="00100624">
        <w:t xml:space="preserve">The temperature of the CCN’s inlet manifold. When </w:t>
      </w:r>
      <w:r w:rsidRPr="00100624">
        <w:rPr>
          <w:b/>
        </w:rPr>
        <w:t>T Inlet (C)</w:t>
      </w:r>
      <w:r w:rsidRPr="00100624">
        <w:t xml:space="preserve"> differs substantially from its set point for a sustained period, the CCN computer generates an </w:t>
      </w:r>
    </w:p>
    <w:p w:rsidR="00FF3897" w:rsidRPr="00100624" w:rsidRDefault="00FF3897" w:rsidP="00FF3897">
      <w:r w:rsidRPr="00100624">
        <w:rPr>
          <w:b/>
        </w:rPr>
        <w:t>Alarm Code</w:t>
      </w:r>
      <w:r w:rsidRPr="00100624">
        <w:t xml:space="preserve">. </w:t>
      </w:r>
    </w:p>
    <w:p w:rsidR="00FF3897" w:rsidRPr="00100624" w:rsidRDefault="00FF3897" w:rsidP="00FF3897">
      <w:pPr>
        <w:pStyle w:val="BodyTextIndent2"/>
        <w:rPr>
          <w:b/>
        </w:rPr>
      </w:pPr>
    </w:p>
    <w:p w:rsidR="00FC04E0" w:rsidRPr="00100624" w:rsidRDefault="00FC04E0" w:rsidP="00FF3897">
      <w:pPr>
        <w:pStyle w:val="BodyTextIndent2"/>
        <w:rPr>
          <w:b/>
        </w:rPr>
      </w:pPr>
    </w:p>
    <w:p w:rsidR="00FF3897" w:rsidRPr="00100624" w:rsidRDefault="00FF3897" w:rsidP="00FF3897">
      <w:pPr>
        <w:pStyle w:val="BodyTextIndent2"/>
        <w:rPr>
          <w:b/>
        </w:rPr>
      </w:pPr>
    </w:p>
    <w:p w:rsidR="00FF3897" w:rsidRPr="00100624" w:rsidRDefault="00FF3897" w:rsidP="00FF3897">
      <w:r w:rsidRPr="00100624">
        <w:rPr>
          <w:b/>
        </w:rPr>
        <w:t xml:space="preserve">T </w:t>
      </w:r>
      <w:proofErr w:type="spellStart"/>
      <w:r w:rsidRPr="00100624">
        <w:rPr>
          <w:b/>
        </w:rPr>
        <w:t>Nafion</w:t>
      </w:r>
      <w:proofErr w:type="spellEnd"/>
      <w:r w:rsidRPr="00100624">
        <w:rPr>
          <w:b/>
        </w:rPr>
        <w:t xml:space="preserve"> (C):  </w:t>
      </w:r>
      <w:r w:rsidRPr="00100624">
        <w:t xml:space="preserve">The observed temperature at the </w:t>
      </w:r>
      <w:proofErr w:type="spellStart"/>
      <w:r w:rsidRPr="00100624">
        <w:t>Nafion</w:t>
      </w:r>
      <w:proofErr w:type="spellEnd"/>
      <w:r w:rsidRPr="00100624">
        <w:t xml:space="preserve"> humidifier. When </w:t>
      </w:r>
      <w:proofErr w:type="spellStart"/>
      <w:r w:rsidRPr="00100624">
        <w:rPr>
          <w:b/>
        </w:rPr>
        <w:t>Nafion</w:t>
      </w:r>
      <w:proofErr w:type="spellEnd"/>
      <w:r w:rsidRPr="00100624">
        <w:rPr>
          <w:b/>
        </w:rPr>
        <w:t xml:space="preserve"> Temp (C)</w:t>
      </w:r>
      <w:r w:rsidRPr="00100624">
        <w:t xml:space="preserve"> differs substantially from its set point for a sustained period, the CCN computer generates an </w:t>
      </w:r>
      <w:r w:rsidRPr="00100624">
        <w:rPr>
          <w:b/>
        </w:rPr>
        <w:t>Alarm Code</w:t>
      </w:r>
      <w:r w:rsidRPr="00100624">
        <w:t xml:space="preserve">. </w:t>
      </w:r>
    </w:p>
    <w:p w:rsidR="00FF3897" w:rsidRPr="00100624" w:rsidRDefault="00FF3897" w:rsidP="00FF3897"/>
    <w:p w:rsidR="00FF3897" w:rsidRPr="00100624" w:rsidRDefault="00FF3897" w:rsidP="00E00971">
      <w:pPr>
        <w:rPr>
          <w:b/>
        </w:rPr>
      </w:pPr>
    </w:p>
    <w:p w:rsidR="00FC04E0" w:rsidRPr="00100624" w:rsidRDefault="00FC04E0" w:rsidP="00E00971">
      <w:pPr>
        <w:rPr>
          <w:b/>
        </w:rPr>
      </w:pPr>
    </w:p>
    <w:p w:rsidR="00FC04E0" w:rsidRPr="00100624" w:rsidRDefault="00FC04E0" w:rsidP="00FC04E0">
      <w:r w:rsidRPr="00100624">
        <w:rPr>
          <w:b/>
        </w:rPr>
        <w:t xml:space="preserve">T OPC (C):  </w:t>
      </w:r>
      <w:r w:rsidRPr="00100624">
        <w:t xml:space="preserve">The observed temperature of the CCN’s optical particle counter. When </w:t>
      </w:r>
      <w:r w:rsidRPr="00100624">
        <w:rPr>
          <w:b/>
        </w:rPr>
        <w:t>OPC Temp (C)</w:t>
      </w:r>
      <w:r w:rsidRPr="00100624">
        <w:t xml:space="preserve"> differs substantially from its set point for a sustained period, the CCN computer generates an </w:t>
      </w:r>
      <w:r w:rsidRPr="00100624">
        <w:rPr>
          <w:b/>
        </w:rPr>
        <w:t>Alarm Code</w:t>
      </w:r>
      <w:r w:rsidRPr="00100624">
        <w:t xml:space="preserve">. </w:t>
      </w:r>
    </w:p>
    <w:p w:rsidR="00FC04E0" w:rsidRPr="00100624" w:rsidRDefault="00FC04E0" w:rsidP="00E00971">
      <w:pPr>
        <w:rPr>
          <w:b/>
        </w:rPr>
      </w:pPr>
    </w:p>
    <w:p w:rsidR="00FC04E0" w:rsidRPr="00100624" w:rsidRDefault="00FC04E0" w:rsidP="00E00971">
      <w:pPr>
        <w:rPr>
          <w:b/>
        </w:rPr>
      </w:pPr>
    </w:p>
    <w:p w:rsidR="002E3097" w:rsidRPr="00100624" w:rsidRDefault="002E3097" w:rsidP="00E00971">
      <w:pPr>
        <w:rPr>
          <w:b/>
        </w:rPr>
      </w:pPr>
    </w:p>
    <w:p w:rsidR="00FF3897" w:rsidRPr="00100624" w:rsidRDefault="00FF3897" w:rsidP="00FF3897">
      <w:r w:rsidRPr="00100624">
        <w:rPr>
          <w:b/>
        </w:rPr>
        <w:t xml:space="preserve">T1 Read (C):  </w:t>
      </w:r>
      <w:r w:rsidRPr="00100624">
        <w:t xml:space="preserve">The temperature in the CCN’s top control zone. </w:t>
      </w:r>
    </w:p>
    <w:p w:rsidR="00FF3897" w:rsidRPr="00100624" w:rsidRDefault="00FF3897" w:rsidP="00FF3897">
      <w:r w:rsidRPr="00100624">
        <w:rPr>
          <w:b/>
        </w:rPr>
        <w:t xml:space="preserve">T2 Read (C):  </w:t>
      </w:r>
      <w:r w:rsidRPr="00100624">
        <w:t xml:space="preserve">The temperature in the CCN’s middle control zone. </w:t>
      </w:r>
    </w:p>
    <w:p w:rsidR="00FF3897" w:rsidRPr="00100624" w:rsidRDefault="00FF3897" w:rsidP="00FF3897">
      <w:r w:rsidRPr="00100624">
        <w:rPr>
          <w:b/>
        </w:rPr>
        <w:t xml:space="preserve">T3 Read (C):  </w:t>
      </w:r>
      <w:r w:rsidRPr="00100624">
        <w:t xml:space="preserve">The temperature in the CCN’s bottom control zone. </w:t>
      </w:r>
    </w:p>
    <w:p w:rsidR="00FF3897" w:rsidRPr="00100624" w:rsidRDefault="00FF3897" w:rsidP="00FF3897"/>
    <w:p w:rsidR="00FF3897" w:rsidRPr="00100624" w:rsidRDefault="00FF3897" w:rsidP="00FF3897"/>
    <w:p w:rsidR="00FF3897" w:rsidRPr="00100624" w:rsidRDefault="00FF3897" w:rsidP="00FF3897">
      <w:r w:rsidRPr="00100624">
        <w:rPr>
          <w:b/>
        </w:rPr>
        <w:t xml:space="preserve">T1 Set (C):  </w:t>
      </w:r>
      <w:r w:rsidRPr="00100624">
        <w:t xml:space="preserve">The set point temperature in the CCN’s top control zone. </w:t>
      </w:r>
    </w:p>
    <w:p w:rsidR="00FF3897" w:rsidRPr="00100624" w:rsidRDefault="00FF3897" w:rsidP="00FF3897">
      <w:r w:rsidRPr="00100624">
        <w:rPr>
          <w:b/>
        </w:rPr>
        <w:t xml:space="preserve">T2 Set (C):  </w:t>
      </w:r>
      <w:r w:rsidRPr="00100624">
        <w:t xml:space="preserve">The set point temperature in the CCN’s middle control zone. </w:t>
      </w:r>
    </w:p>
    <w:p w:rsidR="00FF3897" w:rsidRPr="00100624" w:rsidRDefault="00FF3897" w:rsidP="00FF3897">
      <w:r w:rsidRPr="00100624">
        <w:rPr>
          <w:b/>
        </w:rPr>
        <w:t xml:space="preserve">T3 Set (C):  </w:t>
      </w:r>
      <w:r w:rsidRPr="00100624">
        <w:t xml:space="preserve">The set point temperature in the CCN’s bottom control zone. </w:t>
      </w:r>
    </w:p>
    <w:p w:rsidR="00FF3897" w:rsidRPr="00100624" w:rsidRDefault="00FF3897" w:rsidP="00FF3897">
      <w:pPr>
        <w:rPr>
          <w:b/>
        </w:rPr>
      </w:pPr>
    </w:p>
    <w:p w:rsidR="00FF3897" w:rsidRPr="00100624" w:rsidRDefault="00FF3897" w:rsidP="00FF3897">
      <w:pPr>
        <w:rPr>
          <w:b/>
        </w:rPr>
      </w:pPr>
    </w:p>
    <w:p w:rsidR="00FF3897" w:rsidRPr="00100624" w:rsidRDefault="00FF3897" w:rsidP="00FF3897">
      <w:pPr>
        <w:rPr>
          <w:b/>
        </w:rPr>
      </w:pPr>
    </w:p>
    <w:p w:rsidR="00FF3897" w:rsidRPr="00100624" w:rsidRDefault="00FF3897" w:rsidP="00FF3897">
      <w:r w:rsidRPr="00100624">
        <w:rPr>
          <w:b/>
        </w:rPr>
        <w:lastRenderedPageBreak/>
        <w:t xml:space="preserve">TEC Relay:  </w:t>
      </w:r>
      <w:r w:rsidRPr="00100624">
        <w:t xml:space="preserve">A control button on the </w:t>
      </w:r>
      <w:r w:rsidRPr="00100624">
        <w:rPr>
          <w:b/>
        </w:rPr>
        <w:t xml:space="preserve">Temps </w:t>
      </w:r>
      <w:r w:rsidRPr="00100624">
        <w:t>tab that</w:t>
      </w:r>
      <w:r w:rsidRPr="00100624">
        <w:rPr>
          <w:b/>
        </w:rPr>
        <w:t xml:space="preserve"> </w:t>
      </w:r>
      <w:r w:rsidRPr="00100624">
        <w:t>switches the instrument’s 28 VDC power buss on and off.</w:t>
      </w:r>
    </w:p>
    <w:p w:rsidR="00FF3897" w:rsidRPr="00100624" w:rsidRDefault="00FF3897" w:rsidP="00FF3897">
      <w:pPr>
        <w:rPr>
          <w:b/>
        </w:rPr>
      </w:pPr>
    </w:p>
    <w:p w:rsidR="00FF3897" w:rsidRPr="00100624" w:rsidRDefault="00FF3897" w:rsidP="00FF3897">
      <w:pPr>
        <w:rPr>
          <w:b/>
        </w:rPr>
      </w:pPr>
    </w:p>
    <w:p w:rsidR="00FF3897" w:rsidRPr="00100624" w:rsidRDefault="00FF3897" w:rsidP="00FF3897">
      <w:pPr>
        <w:rPr>
          <w:b/>
        </w:rPr>
      </w:pPr>
    </w:p>
    <w:p w:rsidR="00FF3897" w:rsidRPr="00100624" w:rsidRDefault="00FF3897" w:rsidP="00FF3897">
      <w:r w:rsidRPr="00100624">
        <w:rPr>
          <w:b/>
        </w:rPr>
        <w:t xml:space="preserve">Temp Gradient: </w:t>
      </w:r>
      <w:r w:rsidRPr="00100624">
        <w:t xml:space="preserve"> A CCN channel that stores the temperature gradient along the CCN’s wetted walls, i.e. </w:t>
      </w:r>
      <w:r w:rsidRPr="00100624">
        <w:rPr>
          <w:b/>
        </w:rPr>
        <w:t xml:space="preserve">T3 Read (C) </w:t>
      </w:r>
      <w:r w:rsidRPr="00100624">
        <w:t xml:space="preserve">– </w:t>
      </w:r>
      <w:r w:rsidRPr="00100624">
        <w:rPr>
          <w:b/>
        </w:rPr>
        <w:t>T1 Read (C)</w:t>
      </w:r>
      <w:r w:rsidRPr="00100624">
        <w:t xml:space="preserve">. The gradient is the controlling factor that determines the instrument’s </w:t>
      </w:r>
      <w:proofErr w:type="spellStart"/>
      <w:r w:rsidRPr="00100624">
        <w:t>supersaturation</w:t>
      </w:r>
      <w:proofErr w:type="spellEnd"/>
      <w:r w:rsidRPr="00100624">
        <w:t xml:space="preserve">. </w:t>
      </w:r>
    </w:p>
    <w:p w:rsidR="00FF3897" w:rsidRPr="00100624" w:rsidRDefault="00FF3897" w:rsidP="00FF3897">
      <w:pPr>
        <w:rPr>
          <w:b/>
        </w:rPr>
      </w:pPr>
    </w:p>
    <w:p w:rsidR="00FF3897" w:rsidRPr="00100624" w:rsidRDefault="00FF3897" w:rsidP="00FF3897">
      <w:pPr>
        <w:rPr>
          <w:b/>
        </w:rPr>
      </w:pPr>
    </w:p>
    <w:p w:rsidR="00FF3897" w:rsidRPr="00100624" w:rsidRDefault="00FF3897" w:rsidP="00FF3897">
      <w:r w:rsidRPr="00100624">
        <w:rPr>
          <w:b/>
        </w:rPr>
        <w:t>Temp Stable</w:t>
      </w:r>
      <w:proofErr w:type="gramStart"/>
      <w:r w:rsidRPr="00100624">
        <w:rPr>
          <w:b/>
        </w:rPr>
        <w:t>?:</w:t>
      </w:r>
      <w:proofErr w:type="gramEnd"/>
      <w:r w:rsidRPr="00100624">
        <w:rPr>
          <w:b/>
        </w:rPr>
        <w:t xml:space="preserve">   </w:t>
      </w:r>
      <w:r w:rsidRPr="00100624">
        <w:t xml:space="preserve">A </w:t>
      </w:r>
      <w:r w:rsidR="00051B79" w:rsidRPr="00100624">
        <w:t>Boolean</w:t>
      </w:r>
      <w:r w:rsidRPr="00100624">
        <w:t xml:space="preserve"> output channel indicating when </w:t>
      </w:r>
      <w:r w:rsidRPr="00100624">
        <w:rPr>
          <w:b/>
        </w:rPr>
        <w:t>T1</w:t>
      </w:r>
      <w:r w:rsidRPr="00100624">
        <w:t xml:space="preserve">, </w:t>
      </w:r>
      <w:r w:rsidRPr="00100624">
        <w:rPr>
          <w:b/>
        </w:rPr>
        <w:t>T2</w:t>
      </w:r>
      <w:r w:rsidRPr="00100624">
        <w:t xml:space="preserve">, or </w:t>
      </w:r>
      <w:r w:rsidRPr="00100624">
        <w:rPr>
          <w:b/>
        </w:rPr>
        <w:t>T3 Reads</w:t>
      </w:r>
      <w:r w:rsidRPr="00100624">
        <w:t xml:space="preserve"> differs by &gt; 0.4 °C from its set point.  A value of 1 indicates all three channels are close to their set points. If </w:t>
      </w:r>
      <w:r w:rsidRPr="00100624">
        <w:rPr>
          <w:b/>
        </w:rPr>
        <w:t xml:space="preserve">Temp Stable? </w:t>
      </w:r>
      <w:proofErr w:type="gramStart"/>
      <w:r w:rsidRPr="00100624">
        <w:t>is</w:t>
      </w:r>
      <w:proofErr w:type="gramEnd"/>
      <w:r w:rsidRPr="00100624">
        <w:t xml:space="preserve"> 0 for a sustained period, the CCN computer generates an </w:t>
      </w:r>
      <w:r w:rsidRPr="00100624">
        <w:rPr>
          <w:b/>
        </w:rPr>
        <w:t>Alarm Code</w:t>
      </w:r>
      <w:r w:rsidRPr="00100624">
        <w:t xml:space="preserve">. Note that </w:t>
      </w:r>
      <w:r w:rsidRPr="00100624">
        <w:rPr>
          <w:b/>
        </w:rPr>
        <w:t>Temp Stable?</w:t>
      </w:r>
      <w:r w:rsidRPr="00100624">
        <w:t xml:space="preserve"> </w:t>
      </w:r>
      <w:proofErr w:type="gramStart"/>
      <w:r w:rsidRPr="00100624">
        <w:t>indicates</w:t>
      </w:r>
      <w:proofErr w:type="gramEnd"/>
      <w:r w:rsidRPr="00100624">
        <w:t xml:space="preserve"> temperature stability but does not necessarily indicate data stability, which also depends on other factors.</w:t>
      </w:r>
    </w:p>
    <w:p w:rsidR="00FF3897" w:rsidRPr="00100624" w:rsidRDefault="00FF3897" w:rsidP="00FF3897">
      <w:pPr>
        <w:rPr>
          <w:b/>
        </w:rPr>
      </w:pPr>
    </w:p>
    <w:p w:rsidR="00742B24" w:rsidRPr="00100624" w:rsidRDefault="00742B24" w:rsidP="00E00971">
      <w:pPr>
        <w:rPr>
          <w:b/>
        </w:rPr>
      </w:pPr>
    </w:p>
    <w:p w:rsidR="00742B24" w:rsidRPr="00100624" w:rsidRDefault="00742B24" w:rsidP="00E00971">
      <w:pPr>
        <w:rPr>
          <w:b/>
        </w:rPr>
      </w:pPr>
    </w:p>
    <w:p w:rsidR="00E00971" w:rsidRPr="00100624" w:rsidRDefault="007F55D8" w:rsidP="00E00971">
      <w:r w:rsidRPr="00100624">
        <w:rPr>
          <w:b/>
        </w:rPr>
        <w:t xml:space="preserve">Temperature Gradient / </w:t>
      </w:r>
      <w:r w:rsidR="00E00971" w:rsidRPr="00100624">
        <w:rPr>
          <w:b/>
        </w:rPr>
        <w:t>Thermal Gradient:</w:t>
      </w:r>
      <w:r w:rsidR="00A93C6D" w:rsidRPr="00100624">
        <w:t xml:space="preserve">  The temperature gradient between T1 (the top of the CCN column) and T3 (the bottom). See </w:t>
      </w:r>
      <w:r w:rsidR="00A93C6D" w:rsidRPr="00100624">
        <w:rPr>
          <w:b/>
        </w:rPr>
        <w:t xml:space="preserve">Delta T (C) </w:t>
      </w:r>
      <w:r w:rsidR="00A93C6D" w:rsidRPr="00100624">
        <w:t xml:space="preserve">for details. </w:t>
      </w:r>
    </w:p>
    <w:p w:rsidR="00E00971" w:rsidRPr="00100624" w:rsidRDefault="00E00971" w:rsidP="00E00971">
      <w:pPr>
        <w:rPr>
          <w:b/>
        </w:rPr>
      </w:pPr>
    </w:p>
    <w:p w:rsidR="00341886" w:rsidRPr="00100624" w:rsidRDefault="00341886" w:rsidP="00E00971">
      <w:pPr>
        <w:rPr>
          <w:b/>
        </w:rPr>
      </w:pPr>
    </w:p>
    <w:p w:rsidR="00742B24" w:rsidRPr="00100624" w:rsidRDefault="00742B24" w:rsidP="00E00971">
      <w:pPr>
        <w:rPr>
          <w:b/>
        </w:rPr>
      </w:pPr>
    </w:p>
    <w:p w:rsidR="00341886" w:rsidRPr="00100624" w:rsidRDefault="00341886" w:rsidP="00E00971">
      <w:pPr>
        <w:rPr>
          <w:b/>
        </w:rPr>
      </w:pPr>
      <w:r w:rsidRPr="00100624">
        <w:rPr>
          <w:b/>
        </w:rPr>
        <w:t xml:space="preserve">Time: </w:t>
      </w:r>
      <w:r w:rsidR="00D10F11" w:rsidRPr="00100624">
        <w:rPr>
          <w:b/>
        </w:rPr>
        <w:t xml:space="preserve"> </w:t>
      </w:r>
      <w:r w:rsidRPr="00100624">
        <w:t xml:space="preserve">The time at which </w:t>
      </w:r>
      <w:r w:rsidR="00D10F11" w:rsidRPr="00100624">
        <w:t xml:space="preserve">the </w:t>
      </w:r>
      <w:r w:rsidR="00D06A8A" w:rsidRPr="00100624">
        <w:t>computer writes</w:t>
      </w:r>
      <w:r w:rsidR="00956C3E" w:rsidRPr="00100624">
        <w:t xml:space="preserve"> </w:t>
      </w:r>
      <w:r w:rsidR="00D06A8A" w:rsidRPr="00100624">
        <w:t xml:space="preserve">the data from any given sampling instance </w:t>
      </w:r>
      <w:r w:rsidR="00956C3E" w:rsidRPr="00100624">
        <w:t xml:space="preserve">to the output file. </w:t>
      </w:r>
    </w:p>
    <w:p w:rsidR="00742B24" w:rsidRPr="00100624" w:rsidRDefault="00742B24" w:rsidP="00E00971">
      <w:pPr>
        <w:rPr>
          <w:b/>
        </w:rPr>
      </w:pPr>
    </w:p>
    <w:p w:rsidR="00B93C13" w:rsidRPr="00100624" w:rsidRDefault="00B93C13" w:rsidP="00E00971">
      <w:pPr>
        <w:rPr>
          <w:b/>
        </w:rPr>
      </w:pPr>
    </w:p>
    <w:p w:rsidR="00FF3897" w:rsidRPr="00100624" w:rsidRDefault="00FF3897" w:rsidP="00E00971">
      <w:pPr>
        <w:rPr>
          <w:b/>
        </w:rPr>
      </w:pPr>
    </w:p>
    <w:p w:rsidR="00FF3897" w:rsidRPr="00100624" w:rsidRDefault="00FF3897" w:rsidP="00FF3897">
      <w:pPr>
        <w:rPr>
          <w:b/>
        </w:rPr>
      </w:pPr>
      <w:r w:rsidRPr="00100624">
        <w:rPr>
          <w:b/>
        </w:rPr>
        <w:t>Total Flow (</w:t>
      </w:r>
      <w:proofErr w:type="spellStart"/>
      <w:r w:rsidR="001B39D9" w:rsidRPr="00100624">
        <w:rPr>
          <w:b/>
        </w:rPr>
        <w:t>V</w:t>
      </w:r>
      <w:r w:rsidRPr="00100624">
        <w:rPr>
          <w:b/>
        </w:rPr>
        <w:t>ccm</w:t>
      </w:r>
      <w:proofErr w:type="spellEnd"/>
      <w:r w:rsidRPr="00100624">
        <w:rPr>
          <w:b/>
        </w:rPr>
        <w:t xml:space="preserve">):  </w:t>
      </w:r>
      <w:r w:rsidRPr="00100624">
        <w:t xml:space="preserve">The sum of the </w:t>
      </w:r>
      <w:r w:rsidRPr="00100624">
        <w:rPr>
          <w:b/>
        </w:rPr>
        <w:t xml:space="preserve">Sample Flow </w:t>
      </w:r>
      <w:r w:rsidRPr="00100624">
        <w:t xml:space="preserve">and the </w:t>
      </w:r>
      <w:r w:rsidRPr="00100624">
        <w:rPr>
          <w:b/>
        </w:rPr>
        <w:t xml:space="preserve">Sheath Flow. </w:t>
      </w:r>
      <w:r w:rsidRPr="00100624">
        <w:t xml:space="preserve">When the </w:t>
      </w:r>
      <w:r w:rsidRPr="00100624">
        <w:rPr>
          <w:b/>
        </w:rPr>
        <w:t>Total Flow</w:t>
      </w:r>
      <w:r w:rsidRPr="00100624">
        <w:t xml:space="preserve"> deviates from its set point for a prolonged period, the CCN computer generates an </w:t>
      </w:r>
      <w:r w:rsidRPr="00100624">
        <w:rPr>
          <w:b/>
        </w:rPr>
        <w:t xml:space="preserve">Alarm Code. </w:t>
      </w:r>
    </w:p>
    <w:p w:rsidR="00FF3897" w:rsidRPr="00100624" w:rsidRDefault="00FF3897" w:rsidP="00FF3897">
      <w:pPr>
        <w:rPr>
          <w:b/>
        </w:rPr>
      </w:pPr>
    </w:p>
    <w:p w:rsidR="00FF3897" w:rsidRPr="00100624" w:rsidRDefault="00FF3897" w:rsidP="00E00971">
      <w:pPr>
        <w:rPr>
          <w:b/>
        </w:rPr>
      </w:pPr>
    </w:p>
    <w:p w:rsidR="00FF3897" w:rsidRPr="00100624" w:rsidRDefault="00FF3897" w:rsidP="00E00971">
      <w:pPr>
        <w:rPr>
          <w:b/>
        </w:rPr>
      </w:pPr>
    </w:p>
    <w:p w:rsidR="00E00971" w:rsidRPr="00100624" w:rsidRDefault="00E00971" w:rsidP="00E00971">
      <w:proofErr w:type="spellStart"/>
      <w:r w:rsidRPr="00100624">
        <w:rPr>
          <w:b/>
        </w:rPr>
        <w:t>Vccm</w:t>
      </w:r>
      <w:proofErr w:type="spellEnd"/>
      <w:r w:rsidRPr="00100624">
        <w:rPr>
          <w:b/>
        </w:rPr>
        <w:t xml:space="preserve">:  </w:t>
      </w:r>
      <w:r w:rsidRPr="00100624">
        <w:t xml:space="preserve">Volume cubic centimeters / minute. </w:t>
      </w:r>
      <w:proofErr w:type="spellStart"/>
      <w:r w:rsidRPr="00100624">
        <w:t>Vccm</w:t>
      </w:r>
      <w:proofErr w:type="spellEnd"/>
      <w:r w:rsidRPr="00100624">
        <w:t xml:space="preserve"> is a unit of flow. </w:t>
      </w:r>
    </w:p>
    <w:p w:rsidR="00E00971" w:rsidRPr="00100624" w:rsidRDefault="00E00971" w:rsidP="00E00971">
      <w:pPr>
        <w:rPr>
          <w:b/>
        </w:rPr>
      </w:pPr>
    </w:p>
    <w:p w:rsidR="00742B24" w:rsidRPr="00100624" w:rsidRDefault="00742B24" w:rsidP="00E00971">
      <w:pPr>
        <w:rPr>
          <w:b/>
        </w:rPr>
      </w:pPr>
    </w:p>
    <w:p w:rsidR="00742B24" w:rsidRPr="00100624" w:rsidRDefault="00742B24" w:rsidP="00E00971">
      <w:pPr>
        <w:rPr>
          <w:b/>
        </w:rPr>
      </w:pPr>
    </w:p>
    <w:p w:rsidR="00D56885" w:rsidRPr="00100624" w:rsidRDefault="00E00971" w:rsidP="00D56885">
      <w:r w:rsidRPr="00100624">
        <w:rPr>
          <w:b/>
        </w:rPr>
        <w:t>Watch</w:t>
      </w:r>
      <w:r w:rsidR="00D56885" w:rsidRPr="00100624">
        <w:rPr>
          <w:b/>
        </w:rPr>
        <w:t xml:space="preserve"> </w:t>
      </w:r>
      <w:r w:rsidRPr="00100624">
        <w:rPr>
          <w:b/>
        </w:rPr>
        <w:t xml:space="preserve">dog: </w:t>
      </w:r>
      <w:r w:rsidR="00D56885" w:rsidRPr="00100624">
        <w:t xml:space="preserve">An indicator on the </w:t>
      </w:r>
      <w:proofErr w:type="spellStart"/>
      <w:r w:rsidR="00D56885" w:rsidRPr="00100624">
        <w:rPr>
          <w:b/>
          <w:bCs/>
        </w:rPr>
        <w:t>Prog</w:t>
      </w:r>
      <w:proofErr w:type="spellEnd"/>
      <w:r w:rsidR="00D56885" w:rsidRPr="00100624">
        <w:rPr>
          <w:b/>
          <w:bCs/>
        </w:rPr>
        <w:t xml:space="preserve"> </w:t>
      </w:r>
      <w:r w:rsidR="00D56885" w:rsidRPr="00100624">
        <w:rPr>
          <w:bCs/>
        </w:rPr>
        <w:t xml:space="preserve">tab of the CCN control program. The indicator </w:t>
      </w:r>
      <w:r w:rsidR="00D56885" w:rsidRPr="00100624">
        <w:t xml:space="preserve">alternates ON and OFF every second when the computer is cycling properly. The watch dog light on the instrument should blink at the same time as this indicator. If the indicator light is steady </w:t>
      </w:r>
      <w:r w:rsidR="00D56885" w:rsidRPr="00100624">
        <w:rPr>
          <w:b/>
          <w:bCs/>
        </w:rPr>
        <w:t>OFF</w:t>
      </w:r>
      <w:r w:rsidR="00D56885" w:rsidRPr="00100624">
        <w:t xml:space="preserve"> or </w:t>
      </w:r>
      <w:r w:rsidR="00D56885" w:rsidRPr="00100624">
        <w:rPr>
          <w:b/>
          <w:bCs/>
        </w:rPr>
        <w:t>ON</w:t>
      </w:r>
      <w:r w:rsidR="00D56885" w:rsidRPr="00100624">
        <w:t xml:space="preserve">, reboot the computer.  </w:t>
      </w:r>
    </w:p>
    <w:p w:rsidR="00E00971" w:rsidRPr="00100624" w:rsidRDefault="00E00971" w:rsidP="00E00971"/>
    <w:p w:rsidR="00D56885" w:rsidRPr="00100624" w:rsidRDefault="00D56885" w:rsidP="00E00971"/>
    <w:p w:rsidR="00742B24" w:rsidRPr="00100624" w:rsidRDefault="00742B24" w:rsidP="00E00971">
      <w:pPr>
        <w:rPr>
          <w:b/>
        </w:rPr>
      </w:pPr>
    </w:p>
    <w:p w:rsidR="00E00971" w:rsidRPr="00100624" w:rsidRDefault="00E00971" w:rsidP="00E00971">
      <w:r w:rsidRPr="00100624">
        <w:rPr>
          <w:b/>
        </w:rPr>
        <w:lastRenderedPageBreak/>
        <w:t>Zero-Count Test</w:t>
      </w:r>
      <w:r w:rsidR="0096314B" w:rsidRPr="00100624">
        <w:rPr>
          <w:b/>
        </w:rPr>
        <w:t xml:space="preserve">:  </w:t>
      </w:r>
      <w:r w:rsidR="0096314B" w:rsidRPr="00100624">
        <w:t xml:space="preserve">A CCN test performed by </w:t>
      </w:r>
      <w:r w:rsidR="00D677A9" w:rsidRPr="00100624">
        <w:t xml:space="preserve">installing a filter that is known to be </w:t>
      </w:r>
      <w:r w:rsidR="009E50D2" w:rsidRPr="00100624">
        <w:t>working well</w:t>
      </w:r>
      <w:r w:rsidR="00D677A9" w:rsidRPr="00100624">
        <w:t xml:space="preserve"> onto </w:t>
      </w:r>
      <w:r w:rsidR="0096314B" w:rsidRPr="00100624">
        <w:t>the CCN inlet</w:t>
      </w:r>
      <w:r w:rsidR="00D677A9" w:rsidRPr="00100624">
        <w:t>,</w:t>
      </w:r>
      <w:r w:rsidR="0096314B" w:rsidRPr="00100624">
        <w:t xml:space="preserve"> so </w:t>
      </w:r>
      <w:r w:rsidR="00D677A9" w:rsidRPr="00100624">
        <w:t xml:space="preserve">that </w:t>
      </w:r>
      <w:r w:rsidR="0096314B" w:rsidRPr="00100624">
        <w:t xml:space="preserve">no aerosol particles can enter. The zero-count test should result in a particle reading of 5/sec or less. </w:t>
      </w:r>
    </w:p>
    <w:p w:rsidR="00E00971" w:rsidRPr="00100624" w:rsidRDefault="00E00971" w:rsidP="00E00971"/>
    <w:p w:rsidR="00E00971" w:rsidRPr="00100624" w:rsidRDefault="00E00971" w:rsidP="00E00971"/>
    <w:p w:rsidR="00E00971" w:rsidRPr="00100624" w:rsidRDefault="00E00971" w:rsidP="00E00971"/>
    <w:p w:rsidR="00E00971" w:rsidRPr="00100624" w:rsidRDefault="00E00971" w:rsidP="00E00971">
      <w:pPr>
        <w:pStyle w:val="AppendixStyle"/>
        <w:jc w:val="left"/>
        <w:rPr>
          <w:color w:val="auto"/>
        </w:rPr>
      </w:pPr>
    </w:p>
    <w:p w:rsidR="009935AD" w:rsidRPr="00100624" w:rsidRDefault="009935AD">
      <w:pPr>
        <w:pStyle w:val="BodyText3"/>
        <w:ind w:left="1710"/>
      </w:pPr>
    </w:p>
    <w:p w:rsidR="009935AD" w:rsidRPr="00100624" w:rsidRDefault="009935AD">
      <w:pPr>
        <w:pStyle w:val="BodyText3"/>
        <w:ind w:left="1710" w:hanging="1620"/>
      </w:pPr>
    </w:p>
    <w:p w:rsidR="009935AD" w:rsidRPr="00100624" w:rsidRDefault="009935AD">
      <w:pPr>
        <w:pStyle w:val="Caption"/>
        <w:jc w:val="left"/>
        <w:rPr>
          <w:color w:val="auto"/>
        </w:rPr>
      </w:pPr>
    </w:p>
    <w:p w:rsidR="00CB5490" w:rsidRPr="00100624" w:rsidRDefault="00CB5490">
      <w:pPr>
        <w:spacing w:line="240" w:lineRule="auto"/>
        <w:jc w:val="left"/>
        <w:rPr>
          <w:rFonts w:ascii="Arial" w:eastAsiaTheme="majorEastAsia" w:hAnsi="Arial" w:cs="Arial"/>
          <w:b/>
          <w:bCs/>
          <w:sz w:val="28"/>
          <w:szCs w:val="28"/>
        </w:rPr>
      </w:pPr>
      <w:r w:rsidRPr="00100624">
        <w:br w:type="page"/>
      </w:r>
    </w:p>
    <w:p w:rsidR="00A412D0" w:rsidRPr="00100624" w:rsidRDefault="00A412D0" w:rsidP="00A412D0">
      <w:pPr>
        <w:pStyle w:val="AppendixStyle"/>
        <w:rPr>
          <w:color w:val="auto"/>
        </w:rPr>
      </w:pPr>
      <w:bookmarkStart w:id="363" w:name="_Toc234656794"/>
      <w:bookmarkStart w:id="364" w:name="_Toc305504018"/>
      <w:bookmarkStart w:id="365" w:name="_Toc233446917"/>
      <w:r w:rsidRPr="00100624">
        <w:rPr>
          <w:color w:val="auto"/>
        </w:rPr>
        <w:lastRenderedPageBreak/>
        <w:t xml:space="preserve">Appendix </w:t>
      </w:r>
      <w:r w:rsidR="00E00971" w:rsidRPr="00100624">
        <w:rPr>
          <w:color w:val="auto"/>
        </w:rPr>
        <w:t>B</w:t>
      </w:r>
      <w:r w:rsidRPr="00100624">
        <w:rPr>
          <w:color w:val="auto"/>
        </w:rPr>
        <w:t xml:space="preserve">: </w:t>
      </w:r>
      <w:bookmarkStart w:id="366" w:name="_Toc233446916"/>
      <w:r w:rsidR="0085502D" w:rsidRPr="00100624">
        <w:rPr>
          <w:color w:val="auto"/>
        </w:rPr>
        <w:t xml:space="preserve">Relationship between </w:t>
      </w:r>
      <w:r w:rsidR="00754516" w:rsidRPr="00100624">
        <w:rPr>
          <w:color w:val="auto"/>
        </w:rPr>
        <w:t>SS</w:t>
      </w:r>
      <w:r w:rsidR="00472921" w:rsidRPr="00100624">
        <w:rPr>
          <w:color w:val="auto"/>
        </w:rPr>
        <w:t>%</w:t>
      </w:r>
      <w:r w:rsidR="0085502D" w:rsidRPr="00100624">
        <w:rPr>
          <w:color w:val="auto"/>
        </w:rPr>
        <w:t xml:space="preserve">, Particle </w:t>
      </w:r>
      <w:r w:rsidR="00754516" w:rsidRPr="00100624">
        <w:rPr>
          <w:color w:val="auto"/>
        </w:rPr>
        <w:t>Concentration</w:t>
      </w:r>
      <w:bookmarkEnd w:id="363"/>
      <w:bookmarkEnd w:id="366"/>
      <w:r w:rsidR="0085502D" w:rsidRPr="00100624">
        <w:rPr>
          <w:color w:val="auto"/>
        </w:rPr>
        <w:t>, and Percentage of CCN Counted</w:t>
      </w:r>
      <w:bookmarkEnd w:id="364"/>
    </w:p>
    <w:p w:rsidR="00A412D0" w:rsidRPr="00100624" w:rsidRDefault="00A412D0" w:rsidP="00A412D0"/>
    <w:p w:rsidR="00B410CB" w:rsidRPr="00100624" w:rsidRDefault="00A412D0" w:rsidP="00C97A93">
      <w:r w:rsidRPr="00100624">
        <w:t xml:space="preserve">Tests at DMT have shown that the </w:t>
      </w:r>
      <w:r w:rsidR="001B39D9" w:rsidRPr="00100624">
        <w:t xml:space="preserve">aerosol count rate </w:t>
      </w:r>
      <w:r w:rsidRPr="00100624">
        <w:t>in the CCN varies with SS%</w:t>
      </w:r>
      <w:r w:rsidR="001B39D9" w:rsidRPr="00100624">
        <w:t xml:space="preserve"> and particle concentration</w:t>
      </w:r>
      <w:r w:rsidRPr="00100624">
        <w:t>.</w:t>
      </w:r>
      <w:r w:rsidR="0032622A" w:rsidRPr="00100624">
        <w:t xml:space="preserve"> </w:t>
      </w:r>
      <w:r w:rsidR="0085502D" w:rsidRPr="00100624">
        <w:t>For</w:t>
      </w:r>
      <w:r w:rsidR="0032622A" w:rsidRPr="00100624">
        <w:t xml:space="preserve"> concentrations at or below 6,000 particles/cc, </w:t>
      </w:r>
      <w:r w:rsidR="00281337" w:rsidRPr="00100624">
        <w:t>a</w:t>
      </w:r>
      <w:r w:rsidRPr="00100624">
        <w:t xml:space="preserve">ll </w:t>
      </w:r>
      <w:proofErr w:type="spellStart"/>
      <w:r w:rsidRPr="00100624">
        <w:t>supersaturations</w:t>
      </w:r>
      <w:proofErr w:type="spellEnd"/>
      <w:r w:rsidRPr="00100624">
        <w:t xml:space="preserve"> have </w:t>
      </w:r>
      <w:r w:rsidR="0032622A" w:rsidRPr="00100624">
        <w:t>a 90% or higher aerosol count rate</w:t>
      </w:r>
      <w:r w:rsidRPr="00100624">
        <w:t xml:space="preserve">. </w:t>
      </w:r>
      <w:r w:rsidR="006E76E7" w:rsidRPr="00100624">
        <w:t xml:space="preserve">For instance, all the </w:t>
      </w:r>
      <w:proofErr w:type="spellStart"/>
      <w:r w:rsidR="006E76E7" w:rsidRPr="00100624">
        <w:t>supersaturation</w:t>
      </w:r>
      <w:proofErr w:type="spellEnd"/>
      <w:r w:rsidR="006E76E7" w:rsidRPr="00100624">
        <w:t xml:space="preserve"> values plotted in </w:t>
      </w:r>
      <w:fldSimple w:instr=" REF _Ref237676561 \h  \* MERGEFORMAT ">
        <w:r w:rsidR="005013AD">
          <w:t xml:space="preserve">Figure </w:t>
        </w:r>
        <w:r w:rsidR="005013AD">
          <w:rPr>
            <w:noProof/>
          </w:rPr>
          <w:t>51</w:t>
        </w:r>
      </w:fldSimple>
      <w:r w:rsidR="006E76E7" w:rsidRPr="00100624">
        <w:t xml:space="preserve"> have a 96% aerosol count rate at concentrations </w:t>
      </w:r>
      <w:proofErr w:type="gramStart"/>
      <w:r w:rsidR="006E76E7" w:rsidRPr="00100624">
        <w:t>of 5,000 particles/cc</w:t>
      </w:r>
      <w:proofErr w:type="gramEnd"/>
      <w:r w:rsidR="006E76E7" w:rsidRPr="00100624">
        <w:t xml:space="preserve">. </w:t>
      </w:r>
      <w:r w:rsidR="0032622A" w:rsidRPr="00100624">
        <w:t xml:space="preserve">At higher </w:t>
      </w:r>
      <w:r w:rsidR="001B39D9" w:rsidRPr="00100624">
        <w:t xml:space="preserve">particle </w:t>
      </w:r>
      <w:r w:rsidR="0032622A" w:rsidRPr="00100624">
        <w:t xml:space="preserve">concentrations, however, </w:t>
      </w:r>
      <w:proofErr w:type="spellStart"/>
      <w:r w:rsidRPr="00100624">
        <w:t>supersaturations</w:t>
      </w:r>
      <w:proofErr w:type="spellEnd"/>
      <w:r w:rsidRPr="00100624">
        <w:t xml:space="preserve"> below 0.2%</w:t>
      </w:r>
      <w:r w:rsidR="00281337" w:rsidRPr="00100624">
        <w:t xml:space="preserve"> </w:t>
      </w:r>
      <w:r w:rsidRPr="00100624">
        <w:t xml:space="preserve">show </w:t>
      </w:r>
      <w:r w:rsidR="0081735D" w:rsidRPr="00100624">
        <w:t xml:space="preserve">a decreased maximum count rate. </w:t>
      </w:r>
    </w:p>
    <w:p w:rsidR="00B410CB" w:rsidRPr="00100624" w:rsidRDefault="00B410CB" w:rsidP="00C97A93"/>
    <w:p w:rsidR="00A412D0" w:rsidRPr="00100624" w:rsidRDefault="00B410CB" w:rsidP="00095B28">
      <w:pPr>
        <w:pStyle w:val="BodyTextIndent2"/>
      </w:pPr>
      <w:r w:rsidRPr="00100624">
        <w:t xml:space="preserve">Note that observed and theoretical maximum concentrations differ considerably. On a theoretical level, the instrument can count 60,000 particles/cc at a sample flow rate of 50 </w:t>
      </w:r>
      <w:proofErr w:type="spellStart"/>
      <w:r w:rsidRPr="00100624">
        <w:t>Vccm</w:t>
      </w:r>
      <w:proofErr w:type="spellEnd"/>
      <w:r w:rsidRPr="00100624">
        <w:t xml:space="preserve"> with a maximum coincidence of 10%. This 60,000 particles/cc figure is based solely on the theoretical performance of the OPC, however; growth kinetics of particles in the CCN column will reduce the actual concentration at which the instrument can accurately detect particles.</w:t>
      </w:r>
    </w:p>
    <w:p w:rsidR="006D672F" w:rsidRPr="00100624" w:rsidRDefault="006D672F" w:rsidP="00A412D0">
      <w:pPr>
        <w:pStyle w:val="BodyTextIndent2"/>
      </w:pPr>
    </w:p>
    <w:p w:rsidR="00B84644" w:rsidRPr="00100624" w:rsidRDefault="00B84644" w:rsidP="00A412D0">
      <w:pPr>
        <w:pStyle w:val="BodyTextIndent2"/>
      </w:pPr>
    </w:p>
    <w:p w:rsidR="00A412D0" w:rsidRPr="00100624" w:rsidRDefault="00B626D8" w:rsidP="00FC32D1">
      <w:pPr>
        <w:pStyle w:val="BodyTextIndent2"/>
      </w:pPr>
      <w:r>
        <w:rPr>
          <w:noProof/>
          <w:lang w:bidi="ar-SA"/>
        </w:rPr>
      </w:r>
      <w:r>
        <w:rPr>
          <w:noProof/>
          <w:lang w:bidi="ar-SA"/>
        </w:rPr>
        <w:pict>
          <v:shape id="Text Box 625" o:spid="_x0000_s1122" type="#_x0000_t202" style="width:485.4pt;height:354.65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C97A93">
                  <w:pPr>
                    <w:pStyle w:val="Caption"/>
                    <w:tabs>
                      <w:tab w:val="left" w:pos="720"/>
                    </w:tabs>
                    <w:jc w:val="left"/>
                  </w:pPr>
                  <w:r w:rsidRPr="003731DF">
                    <w:rPr>
                      <w:noProof/>
                      <w:lang w:bidi="ar-SA"/>
                    </w:rPr>
                    <w:drawing>
                      <wp:inline distT="0" distB="0" distL="0" distR="0">
                        <wp:extent cx="5553075" cy="3876675"/>
                        <wp:effectExtent l="19050" t="0" r="9525" b="0"/>
                        <wp:docPr id="22"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5933F6" w:rsidRPr="00095B28" w:rsidRDefault="005933F6" w:rsidP="00095B28">
                  <w:pPr>
                    <w:pStyle w:val="Caption"/>
                    <w:jc w:val="left"/>
                  </w:pPr>
                  <w:bookmarkStart w:id="367" w:name="_Ref237676561"/>
                  <w:bookmarkStart w:id="368" w:name="_Toc305504078"/>
                  <w:r>
                    <w:t xml:space="preserve">Figure </w:t>
                  </w:r>
                  <w:fldSimple w:instr=" SEQ Figure \* ARABIC ">
                    <w:r>
                      <w:rPr>
                        <w:noProof/>
                      </w:rPr>
                      <w:t>51</w:t>
                    </w:r>
                  </w:fldSimple>
                  <w:bookmarkEnd w:id="367"/>
                  <w:r>
                    <w:t>: Percentage of CCN Counted vs. Particle Concentration for Different SS%</w:t>
                  </w:r>
                  <w:bookmarkEnd w:id="368"/>
                </w:p>
              </w:txbxContent>
            </v:textbox>
            <w10:wrap type="none"/>
            <w10:anchorlock/>
          </v:shape>
        </w:pict>
      </w:r>
    </w:p>
    <w:p w:rsidR="009935AD" w:rsidRPr="00100624" w:rsidRDefault="00AF3B5F" w:rsidP="00AF3B5F">
      <w:pPr>
        <w:pStyle w:val="AppendixStyle"/>
        <w:rPr>
          <w:color w:val="auto"/>
        </w:rPr>
      </w:pPr>
      <w:bookmarkStart w:id="369" w:name="_Toc305504019"/>
      <w:r w:rsidRPr="00100624">
        <w:rPr>
          <w:color w:val="auto"/>
        </w:rPr>
        <w:lastRenderedPageBreak/>
        <w:t xml:space="preserve">Appendix </w:t>
      </w:r>
      <w:r w:rsidR="00E00971" w:rsidRPr="00100624">
        <w:rPr>
          <w:color w:val="auto"/>
        </w:rPr>
        <w:t>C</w:t>
      </w:r>
      <w:r w:rsidRPr="00100624">
        <w:rPr>
          <w:color w:val="auto"/>
        </w:rPr>
        <w:t xml:space="preserve">: </w:t>
      </w:r>
      <w:proofErr w:type="spellStart"/>
      <w:r w:rsidR="009935AD" w:rsidRPr="00100624">
        <w:rPr>
          <w:color w:val="auto"/>
        </w:rPr>
        <w:t>Assy</w:t>
      </w:r>
      <w:proofErr w:type="spellEnd"/>
      <w:r w:rsidR="009935AD" w:rsidRPr="00100624">
        <w:rPr>
          <w:color w:val="auto"/>
        </w:rPr>
        <w:t>, Cable 28V Power</w:t>
      </w:r>
      <w:bookmarkEnd w:id="365"/>
      <w:bookmarkEnd w:id="369"/>
    </w:p>
    <w:p w:rsidR="00AF3B5F" w:rsidRPr="00100624" w:rsidRDefault="00AF3B5F" w:rsidP="00AF3B5F"/>
    <w:p w:rsidR="009935AD" w:rsidRPr="00100624" w:rsidRDefault="00B626D8">
      <w:pPr>
        <w:jc w:val="center"/>
      </w:pPr>
      <w:r>
        <w:rPr>
          <w:noProof/>
          <w:lang w:bidi="ar-SA"/>
        </w:rPr>
      </w:r>
      <w:r>
        <w:rPr>
          <w:noProof/>
          <w:lang w:bidi="ar-SA"/>
        </w:rPr>
        <w:pict>
          <v:shape id="Text Box 624" o:spid="_x0000_s1121" type="#_x0000_t202" style="width:414.75pt;height:618.6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 w:rsidRPr="00AF3B5F">
                    <w:rPr>
                      <w:noProof/>
                      <w:lang w:bidi="ar-SA"/>
                    </w:rPr>
                    <w:drawing>
                      <wp:inline distT="0" distB="0" distL="0" distR="0">
                        <wp:extent cx="4864100" cy="7632700"/>
                        <wp:effectExtent l="19050" t="0" r="0" b="0"/>
                        <wp:docPr id="1984" name="Picture 15" descr="008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080_0001"/>
                                <pic:cNvPicPr>
                                  <a:picLocks noChangeAspect="1" noChangeArrowheads="1"/>
                                </pic:cNvPicPr>
                              </pic:nvPicPr>
                              <pic:blipFill>
                                <a:blip r:embed="rId129"/>
                                <a:srcRect l="18475" t="1230" r="919" b="1506"/>
                                <a:stretch>
                                  <a:fillRect/>
                                </a:stretch>
                              </pic:blipFill>
                              <pic:spPr bwMode="auto">
                                <a:xfrm>
                                  <a:off x="0" y="0"/>
                                  <a:ext cx="4864100" cy="7632700"/>
                                </a:xfrm>
                                <a:prstGeom prst="rect">
                                  <a:avLst/>
                                </a:prstGeom>
                                <a:noFill/>
                                <a:ln w="9525">
                                  <a:noFill/>
                                  <a:miter lim="800000"/>
                                  <a:headEnd/>
                                  <a:tailEnd/>
                                </a:ln>
                              </pic:spPr>
                            </pic:pic>
                          </a:graphicData>
                        </a:graphic>
                      </wp:inline>
                    </w:drawing>
                  </w:r>
                </w:p>
              </w:txbxContent>
            </v:textbox>
            <w10:wrap type="none"/>
            <w10:anchorlock/>
          </v:shape>
        </w:pict>
      </w:r>
    </w:p>
    <w:p w:rsidR="009935AD" w:rsidRPr="00100624" w:rsidRDefault="009935AD">
      <w:pPr>
        <w:pStyle w:val="BodyTextIndent"/>
      </w:pPr>
    </w:p>
    <w:p w:rsidR="00AF3B5F" w:rsidRPr="00100624" w:rsidRDefault="00AF3B5F" w:rsidP="00AF3B5F">
      <w:pPr>
        <w:pStyle w:val="AppendixStyle"/>
        <w:rPr>
          <w:color w:val="auto"/>
        </w:rPr>
      </w:pPr>
      <w:bookmarkStart w:id="370" w:name="_Toc305504020"/>
      <w:r w:rsidRPr="00100624">
        <w:rPr>
          <w:color w:val="auto"/>
        </w:rPr>
        <w:t xml:space="preserve">Appendix </w:t>
      </w:r>
      <w:r w:rsidR="00E00971" w:rsidRPr="00100624">
        <w:rPr>
          <w:color w:val="auto"/>
        </w:rPr>
        <w:t>D</w:t>
      </w:r>
      <w:r w:rsidRPr="00100624">
        <w:rPr>
          <w:color w:val="auto"/>
        </w:rPr>
        <w:t>: CCN Mounting Hole Locations</w:t>
      </w:r>
      <w:bookmarkEnd w:id="370"/>
    </w:p>
    <w:p w:rsidR="001121E0" w:rsidRPr="00100624" w:rsidRDefault="001121E0" w:rsidP="001121E0"/>
    <w:p w:rsidR="009935AD" w:rsidRPr="00100624" w:rsidRDefault="00B626D8" w:rsidP="00127696">
      <w:pPr>
        <w:ind w:left="-1080"/>
      </w:pPr>
      <w:r>
        <w:rPr>
          <w:noProof/>
          <w:lang w:bidi="ar-SA"/>
        </w:rPr>
      </w:r>
      <w:r>
        <w:rPr>
          <w:noProof/>
          <w:lang w:bidi="ar-SA"/>
        </w:rPr>
        <w:pict>
          <v:shape id="Text Box 623" o:spid="_x0000_s1120" type="#_x0000_t202" style="width:576.3pt;height:252.25pt;visibility:visible;mso-wrap-style:square;mso-left-percent:-10001;mso-top-percent:-10001;mso-position-horizontal:absolute;mso-position-horizontal-relative:char;mso-position-vertical:absolute;mso-position-vertical-relative:line;mso-left-percent:-10001;mso-top-percent:-10001;v-text-anchor:top" filled="f" stroked="f">
            <v:textbox>
              <w:txbxContent>
                <w:p w:rsidR="005933F6" w:rsidRDefault="005933F6">
                  <w:r>
                    <w:rPr>
                      <w:noProof/>
                      <w:lang w:bidi="ar-SA"/>
                    </w:rPr>
                    <w:drawing>
                      <wp:inline distT="0" distB="0" distL="0" distR="0">
                        <wp:extent cx="7124700" cy="3098800"/>
                        <wp:effectExtent l="19050" t="0" r="0" b="0"/>
                        <wp:docPr id="55" name="Picture 55" descr="doc-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oc-0111"/>
                                <pic:cNvPicPr>
                                  <a:picLocks noChangeAspect="1" noChangeArrowheads="1"/>
                                </pic:cNvPicPr>
                              </pic:nvPicPr>
                              <pic:blipFill>
                                <a:blip r:embed="rId130"/>
                                <a:srcRect l="15384" t="27521" r="12593" b="34085"/>
                                <a:stretch>
                                  <a:fillRect/>
                                </a:stretch>
                              </pic:blipFill>
                              <pic:spPr bwMode="auto">
                                <a:xfrm>
                                  <a:off x="0" y="0"/>
                                  <a:ext cx="7124700" cy="3098800"/>
                                </a:xfrm>
                                <a:prstGeom prst="rect">
                                  <a:avLst/>
                                </a:prstGeom>
                                <a:noFill/>
                                <a:ln w="9525">
                                  <a:noFill/>
                                  <a:miter lim="800000"/>
                                  <a:headEnd/>
                                  <a:tailEnd/>
                                </a:ln>
                              </pic:spPr>
                            </pic:pic>
                          </a:graphicData>
                        </a:graphic>
                      </wp:inline>
                    </w:drawing>
                  </w:r>
                </w:p>
              </w:txbxContent>
            </v:textbox>
            <w10:wrap type="none"/>
            <w10:anchorlock/>
          </v:shape>
        </w:pict>
      </w:r>
    </w:p>
    <w:p w:rsidR="00AF3B5F" w:rsidRPr="00100624" w:rsidRDefault="00AF3B5F" w:rsidP="008A3E7B">
      <w:bookmarkStart w:id="371" w:name="_Toc233446919"/>
      <w:r w:rsidRPr="00100624">
        <w:br w:type="page"/>
      </w:r>
    </w:p>
    <w:p w:rsidR="001121E0" w:rsidRPr="00100624" w:rsidRDefault="001121E0" w:rsidP="008A3E7B"/>
    <w:p w:rsidR="001121E0" w:rsidRPr="00100624" w:rsidRDefault="001121E0" w:rsidP="008A3E7B">
      <w:pPr>
        <w:rPr>
          <w:rFonts w:eastAsiaTheme="majorEastAsia"/>
        </w:rPr>
      </w:pPr>
    </w:p>
    <w:p w:rsidR="000A690D" w:rsidRPr="00100624" w:rsidRDefault="00F55590" w:rsidP="00F55590">
      <w:pPr>
        <w:pStyle w:val="AppendixStyle"/>
        <w:rPr>
          <w:color w:val="auto"/>
        </w:rPr>
      </w:pPr>
      <w:bookmarkStart w:id="372" w:name="_Toc233446920"/>
      <w:bookmarkStart w:id="373" w:name="_Toc305504021"/>
      <w:bookmarkEnd w:id="371"/>
      <w:r w:rsidRPr="00100624">
        <w:rPr>
          <w:color w:val="auto"/>
        </w:rPr>
        <w:t xml:space="preserve">Appendix </w:t>
      </w:r>
      <w:r w:rsidR="00E00971" w:rsidRPr="00100624">
        <w:rPr>
          <w:color w:val="auto"/>
        </w:rPr>
        <w:t>E</w:t>
      </w:r>
      <w:r w:rsidRPr="00100624">
        <w:rPr>
          <w:color w:val="auto"/>
        </w:rPr>
        <w:t xml:space="preserve">: </w:t>
      </w:r>
      <w:r w:rsidR="009935AD" w:rsidRPr="00100624">
        <w:rPr>
          <w:color w:val="auto"/>
        </w:rPr>
        <w:t>CCN Aircraft Inlet</w:t>
      </w:r>
      <w:bookmarkEnd w:id="372"/>
      <w:r w:rsidR="00472921" w:rsidRPr="00100624">
        <w:rPr>
          <w:color w:val="auto"/>
        </w:rPr>
        <w:t xml:space="preserve"> (for Constant Pressure Inlet)</w:t>
      </w:r>
      <w:bookmarkEnd w:id="373"/>
    </w:p>
    <w:p w:rsidR="000A690D" w:rsidRPr="00100624" w:rsidRDefault="00B626D8" w:rsidP="000A690D">
      <w:r>
        <w:rPr>
          <w:noProof/>
          <w:lang w:bidi="ar-SA"/>
        </w:rPr>
      </w:r>
      <w:r>
        <w:rPr>
          <w:noProof/>
          <w:lang w:bidi="ar-SA"/>
        </w:rPr>
        <w:pict>
          <v:shape id="Text Box 622" o:spid="_x0000_s1119" type="#_x0000_t202" style="width:476.4pt;height:339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 w:rsidRPr="00F55590">
                    <w:rPr>
                      <w:noProof/>
                      <w:lang w:bidi="ar-SA"/>
                    </w:rPr>
                    <w:drawing>
                      <wp:inline distT="0" distB="0" distL="0" distR="0">
                        <wp:extent cx="5867400" cy="4462530"/>
                        <wp:effectExtent l="19050" t="0" r="0" b="0"/>
                        <wp:docPr id="19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1"/>
                                <a:srcRect/>
                                <a:stretch>
                                  <a:fillRect/>
                                </a:stretch>
                              </pic:blipFill>
                              <pic:spPr bwMode="auto">
                                <a:xfrm>
                                  <a:off x="0" y="0"/>
                                  <a:ext cx="5867400" cy="4462530"/>
                                </a:xfrm>
                                <a:prstGeom prst="rect">
                                  <a:avLst/>
                                </a:prstGeom>
                                <a:noFill/>
                                <a:ln w="9525">
                                  <a:noFill/>
                                  <a:miter lim="800000"/>
                                  <a:headEnd/>
                                  <a:tailEnd/>
                                </a:ln>
                              </pic:spPr>
                            </pic:pic>
                          </a:graphicData>
                        </a:graphic>
                      </wp:inline>
                    </w:drawing>
                  </w:r>
                </w:p>
              </w:txbxContent>
            </v:textbox>
            <w10:wrap type="none"/>
            <w10:anchorlock/>
          </v:shape>
        </w:pict>
      </w:r>
    </w:p>
    <w:p w:rsidR="009935AD" w:rsidRPr="00100624" w:rsidRDefault="009935AD" w:rsidP="000A690D"/>
    <w:p w:rsidR="00C46A06" w:rsidRPr="00100624" w:rsidRDefault="00C46A06" w:rsidP="00F55590">
      <w:bookmarkStart w:id="374" w:name="_Toc233446921"/>
      <w:r w:rsidRPr="00100624">
        <w:br w:type="page"/>
      </w:r>
    </w:p>
    <w:p w:rsidR="00567603" w:rsidRPr="00100624" w:rsidRDefault="00153B5C" w:rsidP="00153B5C">
      <w:pPr>
        <w:pStyle w:val="AppendixStyle"/>
        <w:rPr>
          <w:color w:val="auto"/>
        </w:rPr>
      </w:pPr>
      <w:bookmarkStart w:id="375" w:name="_Toc305504022"/>
      <w:r w:rsidRPr="00100624">
        <w:rPr>
          <w:color w:val="auto"/>
        </w:rPr>
        <w:lastRenderedPageBreak/>
        <w:t xml:space="preserve">Appendix </w:t>
      </w:r>
      <w:r w:rsidR="00E00971" w:rsidRPr="00100624">
        <w:rPr>
          <w:color w:val="auto"/>
        </w:rPr>
        <w:t>F</w:t>
      </w:r>
      <w:r w:rsidRPr="00100624">
        <w:rPr>
          <w:color w:val="auto"/>
        </w:rPr>
        <w:t>: Exploded View of OPC</w:t>
      </w:r>
      <w:bookmarkEnd w:id="375"/>
    </w:p>
    <w:p w:rsidR="007A1B4E" w:rsidRPr="00100624" w:rsidRDefault="007A1B4E" w:rsidP="007A1B4E">
      <w:pPr>
        <w:ind w:left="-1080"/>
      </w:pPr>
    </w:p>
    <w:p w:rsidR="00567603" w:rsidRPr="00100624" w:rsidRDefault="00567603" w:rsidP="007A1B4E">
      <w:pPr>
        <w:ind w:left="-1080"/>
      </w:pPr>
    </w:p>
    <w:p w:rsidR="00153B5C" w:rsidRPr="00100624" w:rsidRDefault="00B626D8" w:rsidP="007A1B4E">
      <w:pPr>
        <w:ind w:left="-1080"/>
        <w:rPr>
          <w:b/>
        </w:rPr>
      </w:pPr>
      <w:r w:rsidRPr="00B626D8">
        <w:rPr>
          <w:noProof/>
          <w:lang w:bidi="ar-SA"/>
        </w:rPr>
      </w:r>
      <w:r w:rsidRPr="00B626D8">
        <w:rPr>
          <w:noProof/>
          <w:lang w:bidi="ar-SA"/>
        </w:rPr>
        <w:pict>
          <v:shape id="Text Box 621" o:spid="_x0000_s1118" type="#_x0000_t202" style="width:556.85pt;height:519pt;visibility:visible;mso-wrap-style:square;mso-left-percent:-10001;mso-top-percent:-10001;mso-position-horizontal:absolute;mso-position-horizontal-relative:char;mso-position-vertical:absolute;mso-position-vertical-relative:line;mso-left-percent:-10001;mso-top-percent:-10001;v-text-anchor:top" stroked="f">
            <v:textbox>
              <w:txbxContent>
                <w:p w:rsidR="005933F6" w:rsidRDefault="005933F6" w:rsidP="00567603">
                  <w:r>
                    <w:rPr>
                      <w:noProof/>
                      <w:lang w:bidi="ar-SA"/>
                    </w:rPr>
                    <w:drawing>
                      <wp:inline distT="0" distB="0" distL="0" distR="0">
                        <wp:extent cx="6883400" cy="6261100"/>
                        <wp:effectExtent l="19050" t="0" r="0" b="0"/>
                        <wp:docPr id="1063" name="Picture 17" descr="Fil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le0001"/>
                                <pic:cNvPicPr>
                                  <a:picLocks noChangeAspect="1" noChangeArrowheads="1"/>
                                </pic:cNvPicPr>
                              </pic:nvPicPr>
                              <pic:blipFill>
                                <a:blip r:embed="rId132"/>
                                <a:srcRect/>
                                <a:stretch>
                                  <a:fillRect/>
                                </a:stretch>
                              </pic:blipFill>
                              <pic:spPr bwMode="auto">
                                <a:xfrm>
                                  <a:off x="0" y="0"/>
                                  <a:ext cx="6883400" cy="6261100"/>
                                </a:xfrm>
                                <a:prstGeom prst="rect">
                                  <a:avLst/>
                                </a:prstGeom>
                                <a:noFill/>
                                <a:ln w="9525">
                                  <a:noFill/>
                                  <a:miter lim="800000"/>
                                  <a:headEnd/>
                                  <a:tailEnd/>
                                </a:ln>
                              </pic:spPr>
                            </pic:pic>
                          </a:graphicData>
                        </a:graphic>
                      </wp:inline>
                    </w:drawing>
                  </w:r>
                </w:p>
                <w:p w:rsidR="005933F6" w:rsidRDefault="005933F6" w:rsidP="00567603">
                  <w:pPr>
                    <w:pStyle w:val="Caption"/>
                    <w:jc w:val="left"/>
                  </w:pPr>
                  <w:bookmarkStart w:id="376" w:name="_Toc233445072"/>
                  <w:bookmarkStart w:id="377" w:name="_Toc305504079"/>
                  <w:r>
                    <w:t xml:space="preserve">Figure </w:t>
                  </w:r>
                  <w:fldSimple w:instr=" SEQ Figure \* ARABIC ">
                    <w:r>
                      <w:rPr>
                        <w:noProof/>
                      </w:rPr>
                      <w:t>52</w:t>
                    </w:r>
                  </w:fldSimple>
                  <w:r>
                    <w:t>: OPC Assembly, Exploded View</w:t>
                  </w:r>
                  <w:bookmarkEnd w:id="376"/>
                  <w:bookmarkEnd w:id="377"/>
                </w:p>
              </w:txbxContent>
            </v:textbox>
            <w10:wrap type="none"/>
            <w10:anchorlock/>
          </v:shape>
        </w:pict>
      </w:r>
      <w:r w:rsidR="00153B5C" w:rsidRPr="00100624">
        <w:br w:type="page"/>
      </w:r>
    </w:p>
    <w:p w:rsidR="00F55590" w:rsidRPr="00100624" w:rsidRDefault="00BF20A2" w:rsidP="00F55590">
      <w:pPr>
        <w:pStyle w:val="AppendixStyle"/>
        <w:rPr>
          <w:color w:val="auto"/>
        </w:rPr>
      </w:pPr>
      <w:bookmarkStart w:id="378" w:name="_Toc305504023"/>
      <w:r w:rsidRPr="00100624">
        <w:rPr>
          <w:color w:val="auto"/>
        </w:rPr>
        <w:lastRenderedPageBreak/>
        <w:t xml:space="preserve">Appendix </w:t>
      </w:r>
      <w:r w:rsidR="00E00971" w:rsidRPr="00100624">
        <w:rPr>
          <w:color w:val="auto"/>
        </w:rPr>
        <w:t>G</w:t>
      </w:r>
      <w:r w:rsidR="00F55590" w:rsidRPr="00100624">
        <w:rPr>
          <w:color w:val="auto"/>
        </w:rPr>
        <w:t xml:space="preserve">: </w:t>
      </w:r>
      <w:r w:rsidR="00B000A6" w:rsidRPr="00100624">
        <w:rPr>
          <w:color w:val="auto"/>
        </w:rPr>
        <w:t xml:space="preserve">Sheath Flow Filter </w:t>
      </w:r>
      <w:r w:rsidR="001338F1" w:rsidRPr="00100624">
        <w:rPr>
          <w:color w:val="auto"/>
        </w:rPr>
        <w:t>Testing and Replacement</w:t>
      </w:r>
      <w:bookmarkEnd w:id="378"/>
    </w:p>
    <w:p w:rsidR="00506E17" w:rsidRPr="00506E17" w:rsidRDefault="00506E17" w:rsidP="00506E17">
      <w:pPr>
        <w:pStyle w:val="ApHd2"/>
        <w:rPr>
          <w:color w:val="auto"/>
        </w:rPr>
      </w:pPr>
      <w:bookmarkStart w:id="379" w:name="_Toc305504024"/>
      <w:r w:rsidRPr="00506E17">
        <w:rPr>
          <w:color w:val="auto"/>
        </w:rPr>
        <w:t>Problem</w:t>
      </w:r>
      <w:bookmarkEnd w:id="379"/>
    </w:p>
    <w:p w:rsidR="00506E17" w:rsidRDefault="00506E17" w:rsidP="00506E17">
      <w:pPr>
        <w:pStyle w:val="BodyText"/>
      </w:pPr>
      <w:r>
        <w:t xml:space="preserve">Droplet Measurement Technologies (DMT) has recently become aware of a potential problem with CCN sheath flow filter. The symptoms are that the CCN instrument counts too many particles but will still zero count when a filter is installed on the inlet. These symptoms are noticed when doing an </w:t>
      </w:r>
      <w:proofErr w:type="spellStart"/>
      <w:r>
        <w:t>intercomparison</w:t>
      </w:r>
      <w:proofErr w:type="spellEnd"/>
      <w:r>
        <w:t xml:space="preserve"> between the CCN counter and another instrument. DMT researched changing to a different filter, but different pressure drops and physical sizes made this unrealistic. </w:t>
      </w:r>
    </w:p>
    <w:p w:rsidR="00506E17" w:rsidRPr="00506E17" w:rsidRDefault="00506E17" w:rsidP="00506E17">
      <w:pPr>
        <w:pStyle w:val="ApHd2"/>
        <w:rPr>
          <w:color w:val="000000" w:themeColor="text1"/>
        </w:rPr>
      </w:pPr>
      <w:bookmarkStart w:id="380" w:name="_Toc305504025"/>
      <w:r w:rsidRPr="00506E17">
        <w:rPr>
          <w:color w:val="000000" w:themeColor="text1"/>
        </w:rPr>
        <w:t>Recommendations</w:t>
      </w:r>
      <w:bookmarkEnd w:id="380"/>
    </w:p>
    <w:p w:rsidR="00506E17" w:rsidRDefault="00506E17" w:rsidP="00506E17">
      <w:pPr>
        <w:pStyle w:val="BodyText"/>
      </w:pPr>
      <w:r>
        <w:t xml:space="preserve">DMT is recommending all CCN Sheath flow filters currently in service either be replaced by one tested by DMT (FL-0022, cost $20.00 each) or be removed and tested with a CN counter. The background counts when tested on a CN counter should be very close to zero (&lt;.5 per </w:t>
      </w:r>
      <w:proofErr w:type="spellStart"/>
      <w:r>
        <w:t>ccm</w:t>
      </w:r>
      <w:proofErr w:type="spellEnd"/>
      <w:r>
        <w:t xml:space="preserve">). </w:t>
      </w:r>
    </w:p>
    <w:p w:rsidR="00506E17" w:rsidRDefault="00506E17" w:rsidP="00506E17">
      <w:pPr>
        <w:pStyle w:val="BodyText"/>
      </w:pPr>
      <w:r>
        <w:t>NOTE: if you use a different filter that has more of a pressure drop, you may not be able to get a flow ratio of 10.</w:t>
      </w:r>
    </w:p>
    <w:p w:rsidR="00506E17" w:rsidRDefault="00506E17" w:rsidP="00506E17">
      <w:pPr>
        <w:pStyle w:val="BodyText"/>
      </w:pPr>
      <w:r>
        <w:t xml:space="preserve"> If you do not have access to a CN counter, the following procedure can be used to test the sheath filter.  A “bad” sheath filter will still zero count when a good filter is connected to the inlet. This is due to the sheath air being pre-filtered by the inlet filter.  You must isolate the sheath flow filter.</w:t>
      </w:r>
    </w:p>
    <w:p w:rsidR="00506E17" w:rsidRDefault="00506E17" w:rsidP="00506E17">
      <w:pPr>
        <w:pStyle w:val="BodyText"/>
        <w:tabs>
          <w:tab w:val="left" w:pos="720"/>
        </w:tabs>
        <w:spacing w:after="0"/>
        <w:ind w:left="720" w:hanging="360"/>
      </w:pPr>
      <w:r>
        <w:t>1.</w:t>
      </w:r>
      <w:r>
        <w:tab/>
        <w:t xml:space="preserve">Remove sheath line from manifold block. </w:t>
      </w:r>
    </w:p>
    <w:p w:rsidR="00506E17" w:rsidRDefault="00506E17" w:rsidP="00506E17">
      <w:pPr>
        <w:pStyle w:val="BodyText"/>
        <w:tabs>
          <w:tab w:val="left" w:pos="720"/>
        </w:tabs>
        <w:spacing w:after="0"/>
        <w:ind w:left="720" w:hanging="360"/>
      </w:pPr>
      <w:r>
        <w:t>2.</w:t>
      </w:r>
      <w:r>
        <w:tab/>
        <w:t xml:space="preserve">Install ASSY-0122 plug (included in startup kit) into manifold as a plug. </w:t>
      </w:r>
    </w:p>
    <w:p w:rsidR="00506E17" w:rsidRDefault="00506E17" w:rsidP="00506E17">
      <w:pPr>
        <w:pStyle w:val="BodyText"/>
        <w:tabs>
          <w:tab w:val="left" w:pos="720"/>
        </w:tabs>
        <w:spacing w:after="0"/>
        <w:ind w:left="720" w:hanging="360"/>
      </w:pPr>
      <w:r>
        <w:t>3.</w:t>
      </w:r>
      <w:r>
        <w:tab/>
        <w:t xml:space="preserve">Perform a leak check to ensure no leaks were induced. </w:t>
      </w:r>
    </w:p>
    <w:p w:rsidR="00506E17" w:rsidRDefault="00506E17" w:rsidP="00506E17">
      <w:pPr>
        <w:pStyle w:val="BodyText"/>
        <w:tabs>
          <w:tab w:val="left" w:pos="720"/>
        </w:tabs>
        <w:spacing w:after="0"/>
        <w:ind w:left="720" w:hanging="360"/>
      </w:pPr>
      <w:r>
        <w:t>4.</w:t>
      </w:r>
      <w:r>
        <w:tab/>
        <w:t>Install DMT tested filter on inlet of CCN.</w:t>
      </w:r>
    </w:p>
    <w:p w:rsidR="00506E17" w:rsidRDefault="00506E17" w:rsidP="00506E17">
      <w:pPr>
        <w:pStyle w:val="BodyText"/>
        <w:tabs>
          <w:tab w:val="left" w:pos="720"/>
        </w:tabs>
        <w:spacing w:after="0"/>
        <w:ind w:left="720" w:hanging="360"/>
      </w:pPr>
      <w:r>
        <w:t>5.</w:t>
      </w:r>
      <w:r>
        <w:tab/>
        <w:t xml:space="preserve">Run a scan that includes a 1% SS for at least 5 minutes </w:t>
      </w:r>
    </w:p>
    <w:p w:rsidR="00506E17" w:rsidRDefault="00506E17" w:rsidP="00506E17">
      <w:pPr>
        <w:pStyle w:val="BodyText"/>
        <w:tabs>
          <w:tab w:val="left" w:pos="720"/>
        </w:tabs>
        <w:spacing w:after="0"/>
        <w:ind w:left="720" w:hanging="360"/>
      </w:pPr>
      <w:r>
        <w:t>6.</w:t>
      </w:r>
      <w:r>
        <w:tab/>
        <w:t>Counts should be less than 5 per update. If counts are higher, replace sheath filter with DMT tested filter (new filters from DMT will have a “tested” label on them).</w:t>
      </w:r>
    </w:p>
    <w:p w:rsidR="00506E17" w:rsidRDefault="00506E17" w:rsidP="00506E17">
      <w:pPr>
        <w:pStyle w:val="BodyText"/>
        <w:spacing w:after="0"/>
      </w:pPr>
    </w:p>
    <w:p w:rsidR="00506E17" w:rsidRDefault="00506E17" w:rsidP="00506E17">
      <w:pPr>
        <w:pStyle w:val="BodyText"/>
      </w:pPr>
      <w:r>
        <w:t xml:space="preserve"> </w:t>
      </w:r>
      <w:r>
        <w:rPr>
          <w:i/>
        </w:rPr>
        <w:t xml:space="preserve">Caution: </w:t>
      </w:r>
      <w:r>
        <w:t>The filters may test well initially and then start to pass particles at a later date. Thus we strongly recommend that the filters are replaced or the above test is performed every 3 months. All filters in starter and service kits should also be tested; new filters from DMT will have a “tested” label on them.</w:t>
      </w:r>
    </w:p>
    <w:p w:rsidR="00506E17" w:rsidRPr="000E1DD6" w:rsidRDefault="00506E17" w:rsidP="00506E17">
      <w:pPr>
        <w:pStyle w:val="BodyText"/>
      </w:pPr>
      <w:r>
        <w:t xml:space="preserve">Please contact Droplet Measurement Technologies if you have any questions or concerns, or if you need to order replacement filters. Email </w:t>
      </w:r>
      <w:hyperlink r:id="rId133" w:history="1">
        <w:r w:rsidRPr="00D300D7">
          <w:rPr>
            <w:rStyle w:val="Hyperlink"/>
          </w:rPr>
          <w:t>CCN-Info@dropletmeasurement.com</w:t>
        </w:r>
      </w:hyperlink>
      <w:r w:rsidR="005933F6">
        <w:t>; Phone: 303-440-5576</w:t>
      </w:r>
    </w:p>
    <w:p w:rsidR="00F55590" w:rsidRPr="00506E17" w:rsidRDefault="00240A2E" w:rsidP="00506E17">
      <w:pPr>
        <w:pStyle w:val="AppendixStyle"/>
        <w:rPr>
          <w:rFonts w:eastAsiaTheme="majorEastAsia"/>
          <w:color w:val="auto"/>
        </w:rPr>
      </w:pPr>
      <w:r w:rsidRPr="00100624">
        <w:rPr>
          <w:rFonts w:eastAsiaTheme="majorEastAsia"/>
        </w:rPr>
        <w:br w:type="page"/>
      </w:r>
      <w:bookmarkStart w:id="381" w:name="_Toc305504026"/>
      <w:r w:rsidR="00E11A25" w:rsidRPr="00506E17">
        <w:rPr>
          <w:rFonts w:eastAsiaTheme="majorEastAsia"/>
          <w:color w:val="auto"/>
        </w:rPr>
        <w:lastRenderedPageBreak/>
        <w:t xml:space="preserve">Appendix </w:t>
      </w:r>
      <w:r w:rsidR="00E00971" w:rsidRPr="00506E17">
        <w:rPr>
          <w:rFonts w:eastAsiaTheme="majorEastAsia"/>
          <w:color w:val="auto"/>
        </w:rPr>
        <w:t>H</w:t>
      </w:r>
      <w:r w:rsidR="00E11A25" w:rsidRPr="00506E17">
        <w:rPr>
          <w:rFonts w:eastAsiaTheme="majorEastAsia"/>
          <w:color w:val="auto"/>
        </w:rPr>
        <w:t>: International Shipping Certification</w:t>
      </w:r>
      <w:bookmarkEnd w:id="381"/>
    </w:p>
    <w:p w:rsidR="00E11A25" w:rsidRPr="00100624" w:rsidRDefault="00E11A25" w:rsidP="00F55590">
      <w:pPr>
        <w:rPr>
          <w:rFonts w:eastAsiaTheme="majorEastAsia"/>
        </w:rPr>
      </w:pPr>
    </w:p>
    <w:p w:rsidR="009A6E44" w:rsidRPr="00100624" w:rsidRDefault="00262AFA">
      <w:pPr>
        <w:pStyle w:val="BodyTextIndent"/>
        <w:ind w:left="0"/>
      </w:pPr>
      <w:bookmarkStart w:id="382" w:name="_Toc233446922"/>
      <w:bookmarkEnd w:id="374"/>
      <w:bookmarkEnd w:id="382"/>
      <w:r w:rsidRPr="00736AF4">
        <w:rPr>
          <w:noProof/>
          <w:lang w:bidi="ar-SA"/>
        </w:rPr>
        <w:drawing>
          <wp:inline distT="0" distB="0" distL="0" distR="0">
            <wp:extent cx="5669280" cy="7446645"/>
            <wp:effectExtent l="0" t="0" r="7620" b="1905"/>
            <wp:docPr id="50" name="Picture 50" descr="medina packa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edina packaging"/>
                    <pic:cNvPicPr>
                      <a:picLocks noChangeAspect="1" noChangeArrowheads="1"/>
                    </pic:cNvPicPr>
                  </pic:nvPicPr>
                  <pic:blipFill>
                    <a:blip r:embed="rId134" cstate="print"/>
                    <a:srcRect/>
                    <a:stretch>
                      <a:fillRect/>
                    </a:stretch>
                  </pic:blipFill>
                  <pic:spPr bwMode="auto">
                    <a:xfrm>
                      <a:off x="0" y="0"/>
                      <a:ext cx="5669280" cy="7446645"/>
                    </a:xfrm>
                    <a:prstGeom prst="rect">
                      <a:avLst/>
                    </a:prstGeom>
                    <a:noFill/>
                    <a:ln w="9525">
                      <a:noFill/>
                      <a:miter lim="800000"/>
                      <a:headEnd/>
                      <a:tailEnd/>
                    </a:ln>
                  </pic:spPr>
                </pic:pic>
              </a:graphicData>
            </a:graphic>
          </wp:inline>
        </w:drawing>
      </w:r>
    </w:p>
    <w:p w:rsidR="00262AFA" w:rsidRDefault="00262AFA" w:rsidP="00BD0CF7">
      <w:pPr>
        <w:pStyle w:val="AppendixStyle"/>
        <w:rPr>
          <w:color w:val="auto"/>
        </w:rPr>
      </w:pPr>
      <w:bookmarkStart w:id="383" w:name="_Toc305504027"/>
    </w:p>
    <w:p w:rsidR="00BD0CF7" w:rsidRPr="00100624" w:rsidRDefault="00BD0CF7" w:rsidP="00BD0CF7">
      <w:pPr>
        <w:pStyle w:val="AppendixStyle"/>
        <w:rPr>
          <w:color w:val="auto"/>
        </w:rPr>
      </w:pPr>
      <w:r w:rsidRPr="00100624">
        <w:rPr>
          <w:color w:val="auto"/>
        </w:rPr>
        <w:lastRenderedPageBreak/>
        <w:t>Appendix I: Revisions to Manual</w:t>
      </w:r>
      <w:bookmarkEnd w:id="383"/>
    </w:p>
    <w:p w:rsidR="00BD0CF7" w:rsidRPr="00100624" w:rsidRDefault="00BD0CF7" w:rsidP="00262AFA">
      <w:pPr>
        <w:pStyle w:val="AppendixStyle"/>
        <w:jc w:val="center"/>
        <w:rPr>
          <w:color w:val="auto"/>
        </w:rPr>
      </w:pPr>
    </w:p>
    <w:tbl>
      <w:tblPr>
        <w:tblStyle w:val="TableGrid"/>
        <w:tblW w:w="0" w:type="auto"/>
        <w:tblCellMar>
          <w:top w:w="29" w:type="dxa"/>
          <w:left w:w="115" w:type="dxa"/>
          <w:right w:w="115" w:type="dxa"/>
        </w:tblCellMar>
        <w:tblLook w:val="04A0"/>
      </w:tblPr>
      <w:tblGrid>
        <w:gridCol w:w="1285"/>
        <w:gridCol w:w="1170"/>
        <w:gridCol w:w="5400"/>
        <w:gridCol w:w="1155"/>
      </w:tblGrid>
      <w:tr w:rsidR="00B14CD2" w:rsidRPr="00100624" w:rsidTr="00846D6D">
        <w:tc>
          <w:tcPr>
            <w:tcW w:w="1285" w:type="dxa"/>
          </w:tcPr>
          <w:p w:rsidR="00B14CD2" w:rsidRPr="00100624" w:rsidRDefault="00B14CD2" w:rsidP="00846D6D">
            <w:pPr>
              <w:jc w:val="center"/>
              <w:rPr>
                <w:b/>
              </w:rPr>
            </w:pPr>
            <w:r w:rsidRPr="00100624">
              <w:rPr>
                <w:b/>
              </w:rPr>
              <w:t>Rev. Date</w:t>
            </w:r>
          </w:p>
        </w:tc>
        <w:tc>
          <w:tcPr>
            <w:tcW w:w="1170" w:type="dxa"/>
          </w:tcPr>
          <w:p w:rsidR="00B14CD2" w:rsidRPr="00100624" w:rsidRDefault="00B14CD2" w:rsidP="00846D6D">
            <w:pPr>
              <w:jc w:val="center"/>
              <w:rPr>
                <w:b/>
              </w:rPr>
            </w:pPr>
            <w:r w:rsidRPr="00100624">
              <w:rPr>
                <w:b/>
              </w:rPr>
              <w:t>Rev. No.</w:t>
            </w:r>
          </w:p>
        </w:tc>
        <w:tc>
          <w:tcPr>
            <w:tcW w:w="5400" w:type="dxa"/>
          </w:tcPr>
          <w:p w:rsidR="00B14CD2" w:rsidRPr="00100624" w:rsidRDefault="00B14CD2" w:rsidP="00846D6D">
            <w:pPr>
              <w:jc w:val="center"/>
              <w:rPr>
                <w:b/>
              </w:rPr>
            </w:pPr>
            <w:r w:rsidRPr="00100624">
              <w:rPr>
                <w:b/>
              </w:rPr>
              <w:t>Summary</w:t>
            </w:r>
          </w:p>
        </w:tc>
        <w:tc>
          <w:tcPr>
            <w:tcW w:w="1155" w:type="dxa"/>
          </w:tcPr>
          <w:p w:rsidR="00B14CD2" w:rsidRPr="00100624" w:rsidRDefault="00B14CD2" w:rsidP="00846D6D">
            <w:pPr>
              <w:jc w:val="center"/>
              <w:rPr>
                <w:b/>
              </w:rPr>
            </w:pPr>
            <w:r w:rsidRPr="00100624">
              <w:rPr>
                <w:b/>
              </w:rPr>
              <w:t>Section</w:t>
            </w:r>
          </w:p>
        </w:tc>
      </w:tr>
      <w:tr w:rsidR="000C0609" w:rsidRPr="00100624" w:rsidTr="00846D6D">
        <w:tc>
          <w:tcPr>
            <w:tcW w:w="1285" w:type="dxa"/>
            <w:vMerge w:val="restart"/>
          </w:tcPr>
          <w:p w:rsidR="000C0609" w:rsidRPr="00100624" w:rsidRDefault="000C0609" w:rsidP="00B14CD2">
            <w:pPr>
              <w:jc w:val="center"/>
            </w:pPr>
            <w:r w:rsidRPr="00100624">
              <w:t>10/22/09</w:t>
            </w:r>
          </w:p>
        </w:tc>
        <w:tc>
          <w:tcPr>
            <w:tcW w:w="1170" w:type="dxa"/>
            <w:vMerge w:val="restart"/>
          </w:tcPr>
          <w:p w:rsidR="000C0609" w:rsidRPr="00100624" w:rsidRDefault="000C0609" w:rsidP="00846D6D">
            <w:pPr>
              <w:jc w:val="center"/>
            </w:pPr>
            <w:r w:rsidRPr="00100624">
              <w:t>G-1</w:t>
            </w:r>
          </w:p>
        </w:tc>
        <w:tc>
          <w:tcPr>
            <w:tcW w:w="5400" w:type="dxa"/>
          </w:tcPr>
          <w:p w:rsidR="000C0609" w:rsidRPr="00100624" w:rsidRDefault="000C0609" w:rsidP="00A62076">
            <w:pPr>
              <w:jc w:val="left"/>
            </w:pPr>
            <w:r w:rsidRPr="00100624">
              <w:t xml:space="preserve">Revised Flow Calibration Procedure </w:t>
            </w:r>
          </w:p>
        </w:tc>
        <w:tc>
          <w:tcPr>
            <w:tcW w:w="1155" w:type="dxa"/>
          </w:tcPr>
          <w:p w:rsidR="000C0609" w:rsidRPr="00100624" w:rsidRDefault="000C0609" w:rsidP="00846D6D">
            <w:pPr>
              <w:jc w:val="center"/>
            </w:pPr>
            <w:r w:rsidRPr="00100624">
              <w:t>8.2.2</w:t>
            </w:r>
          </w:p>
        </w:tc>
      </w:tr>
      <w:tr w:rsidR="000C0609" w:rsidRPr="00100624" w:rsidTr="00846D6D">
        <w:tc>
          <w:tcPr>
            <w:tcW w:w="1285" w:type="dxa"/>
            <w:vMerge/>
          </w:tcPr>
          <w:p w:rsidR="000C0609" w:rsidRPr="00100624" w:rsidRDefault="000C0609" w:rsidP="00B14CD2">
            <w:pPr>
              <w:jc w:val="center"/>
            </w:pPr>
          </w:p>
        </w:tc>
        <w:tc>
          <w:tcPr>
            <w:tcW w:w="1170" w:type="dxa"/>
            <w:vMerge/>
          </w:tcPr>
          <w:p w:rsidR="000C0609" w:rsidRPr="00100624" w:rsidRDefault="000C0609" w:rsidP="00846D6D">
            <w:pPr>
              <w:jc w:val="center"/>
            </w:pPr>
          </w:p>
        </w:tc>
        <w:tc>
          <w:tcPr>
            <w:tcW w:w="5400" w:type="dxa"/>
          </w:tcPr>
          <w:p w:rsidR="000C0609" w:rsidRPr="00100624" w:rsidRDefault="000C0609" w:rsidP="00A62076">
            <w:pPr>
              <w:jc w:val="left"/>
            </w:pPr>
            <w:r w:rsidRPr="00100624">
              <w:t>Updated DMT’s address</w:t>
            </w:r>
          </w:p>
        </w:tc>
        <w:tc>
          <w:tcPr>
            <w:tcW w:w="1155" w:type="dxa"/>
          </w:tcPr>
          <w:p w:rsidR="000C0609" w:rsidRPr="00100624" w:rsidRDefault="000C0609" w:rsidP="00846D6D">
            <w:pPr>
              <w:jc w:val="center"/>
            </w:pPr>
            <w:r w:rsidRPr="00100624">
              <w:t>Front matter</w:t>
            </w:r>
          </w:p>
        </w:tc>
      </w:tr>
      <w:tr w:rsidR="007C1667" w:rsidRPr="00100624" w:rsidTr="00846D6D">
        <w:tc>
          <w:tcPr>
            <w:tcW w:w="1285" w:type="dxa"/>
          </w:tcPr>
          <w:p w:rsidR="007C1667" w:rsidRPr="00100624" w:rsidRDefault="007C1667" w:rsidP="00B14CD2">
            <w:pPr>
              <w:jc w:val="center"/>
            </w:pPr>
            <w:r w:rsidRPr="00100624">
              <w:t>10/26/09</w:t>
            </w:r>
          </w:p>
        </w:tc>
        <w:tc>
          <w:tcPr>
            <w:tcW w:w="1170" w:type="dxa"/>
          </w:tcPr>
          <w:p w:rsidR="007C1667" w:rsidRPr="00100624" w:rsidRDefault="007C1667" w:rsidP="00846D6D">
            <w:pPr>
              <w:jc w:val="center"/>
            </w:pPr>
            <w:r w:rsidRPr="00100624">
              <w:t>G-1</w:t>
            </w:r>
          </w:p>
        </w:tc>
        <w:tc>
          <w:tcPr>
            <w:tcW w:w="5400" w:type="dxa"/>
          </w:tcPr>
          <w:p w:rsidR="007C1667" w:rsidRPr="00100624" w:rsidRDefault="007C1667" w:rsidP="007C1667">
            <w:pPr>
              <w:jc w:val="left"/>
            </w:pPr>
            <w:r w:rsidRPr="00100624">
              <w:t xml:space="preserve">Expanded typical </w:t>
            </w:r>
            <w:r w:rsidRPr="00100624">
              <w:rPr>
                <w:b/>
              </w:rPr>
              <w:t>Sample Flow (</w:t>
            </w:r>
            <w:proofErr w:type="spellStart"/>
            <w:r w:rsidRPr="00100624">
              <w:rPr>
                <w:b/>
              </w:rPr>
              <w:t>Vccm</w:t>
            </w:r>
            <w:proofErr w:type="spellEnd"/>
            <w:r w:rsidRPr="00100624">
              <w:rPr>
                <w:b/>
              </w:rPr>
              <w:t>)</w:t>
            </w:r>
            <w:r w:rsidRPr="00100624">
              <w:t xml:space="preserve"> and </w:t>
            </w:r>
            <w:r w:rsidRPr="00100624">
              <w:rPr>
                <w:b/>
              </w:rPr>
              <w:t>Sheath Flow (</w:t>
            </w:r>
            <w:proofErr w:type="spellStart"/>
            <w:r w:rsidRPr="00100624">
              <w:rPr>
                <w:b/>
              </w:rPr>
              <w:t>Vccm</w:t>
            </w:r>
            <w:proofErr w:type="spellEnd"/>
            <w:r w:rsidRPr="00100624">
              <w:rPr>
                <w:b/>
              </w:rPr>
              <w:t>)</w:t>
            </w:r>
            <w:r w:rsidRPr="00100624">
              <w:t xml:space="preserve"> values; switched steps 3 &amp; 4.</w:t>
            </w:r>
          </w:p>
        </w:tc>
        <w:tc>
          <w:tcPr>
            <w:tcW w:w="1155" w:type="dxa"/>
          </w:tcPr>
          <w:p w:rsidR="007C1667" w:rsidRPr="00100624" w:rsidRDefault="007C1667" w:rsidP="00846D6D">
            <w:pPr>
              <w:jc w:val="center"/>
            </w:pPr>
            <w:r w:rsidRPr="00100624">
              <w:t>8.2.2</w:t>
            </w:r>
          </w:p>
        </w:tc>
      </w:tr>
      <w:tr w:rsidR="00093D2A" w:rsidRPr="00100624" w:rsidTr="00846D6D">
        <w:tc>
          <w:tcPr>
            <w:tcW w:w="1285" w:type="dxa"/>
          </w:tcPr>
          <w:p w:rsidR="00093D2A" w:rsidRPr="00100624" w:rsidRDefault="00093D2A" w:rsidP="00B14CD2">
            <w:pPr>
              <w:jc w:val="center"/>
            </w:pPr>
            <w:r>
              <w:t>1/15/10</w:t>
            </w:r>
          </w:p>
        </w:tc>
        <w:tc>
          <w:tcPr>
            <w:tcW w:w="1170" w:type="dxa"/>
          </w:tcPr>
          <w:p w:rsidR="00093D2A" w:rsidRPr="00100624" w:rsidRDefault="00093D2A" w:rsidP="00846D6D">
            <w:pPr>
              <w:jc w:val="center"/>
            </w:pPr>
            <w:r>
              <w:t>G-2</w:t>
            </w:r>
          </w:p>
        </w:tc>
        <w:tc>
          <w:tcPr>
            <w:tcW w:w="5400" w:type="dxa"/>
          </w:tcPr>
          <w:p w:rsidR="00093D2A" w:rsidRPr="00100624" w:rsidRDefault="00093D2A" w:rsidP="007C1667">
            <w:pPr>
              <w:jc w:val="left"/>
            </w:pPr>
            <w:r>
              <w:t>Updated pictures</w:t>
            </w:r>
          </w:p>
        </w:tc>
        <w:tc>
          <w:tcPr>
            <w:tcW w:w="1155" w:type="dxa"/>
          </w:tcPr>
          <w:p w:rsidR="00093D2A" w:rsidRPr="00100624" w:rsidRDefault="00093D2A" w:rsidP="00846D6D">
            <w:pPr>
              <w:jc w:val="center"/>
            </w:pPr>
            <w:r>
              <w:t>Various</w:t>
            </w:r>
          </w:p>
        </w:tc>
      </w:tr>
      <w:tr w:rsidR="00F90D80" w:rsidRPr="00100624" w:rsidTr="00846D6D">
        <w:tc>
          <w:tcPr>
            <w:tcW w:w="1285" w:type="dxa"/>
          </w:tcPr>
          <w:p w:rsidR="00F90D80" w:rsidRDefault="00F90D80" w:rsidP="00B14CD2">
            <w:pPr>
              <w:jc w:val="center"/>
            </w:pPr>
            <w:r>
              <w:t>10/27/10</w:t>
            </w:r>
          </w:p>
        </w:tc>
        <w:tc>
          <w:tcPr>
            <w:tcW w:w="1170" w:type="dxa"/>
          </w:tcPr>
          <w:p w:rsidR="00F90D80" w:rsidRDefault="00F90D80" w:rsidP="00846D6D">
            <w:pPr>
              <w:jc w:val="center"/>
            </w:pPr>
            <w:r>
              <w:t>H</w:t>
            </w:r>
          </w:p>
        </w:tc>
        <w:tc>
          <w:tcPr>
            <w:tcW w:w="5400" w:type="dxa"/>
          </w:tcPr>
          <w:p w:rsidR="00F90D80" w:rsidRDefault="00F90D80" w:rsidP="007C1667">
            <w:pPr>
              <w:jc w:val="left"/>
            </w:pPr>
            <w:r>
              <w:t>Modified Sheath Flow Filter Testing and Replacement Procedures</w:t>
            </w:r>
          </w:p>
        </w:tc>
        <w:tc>
          <w:tcPr>
            <w:tcW w:w="1155" w:type="dxa"/>
          </w:tcPr>
          <w:p w:rsidR="00F90D80" w:rsidRDefault="00F90D80" w:rsidP="00846D6D">
            <w:pPr>
              <w:jc w:val="center"/>
            </w:pPr>
            <w:r>
              <w:t>App. G</w:t>
            </w:r>
          </w:p>
        </w:tc>
      </w:tr>
      <w:tr w:rsidR="009966AC" w:rsidRPr="00100624" w:rsidTr="00846D6D">
        <w:tc>
          <w:tcPr>
            <w:tcW w:w="1285" w:type="dxa"/>
          </w:tcPr>
          <w:p w:rsidR="009966AC" w:rsidRDefault="00045B91" w:rsidP="00B14CD2">
            <w:pPr>
              <w:jc w:val="center"/>
            </w:pPr>
            <w:r>
              <w:t>12/29/10</w:t>
            </w:r>
          </w:p>
        </w:tc>
        <w:tc>
          <w:tcPr>
            <w:tcW w:w="1170" w:type="dxa"/>
          </w:tcPr>
          <w:p w:rsidR="009966AC" w:rsidRDefault="00432858" w:rsidP="00846D6D">
            <w:pPr>
              <w:jc w:val="center"/>
            </w:pPr>
            <w:r>
              <w:t>H-1</w:t>
            </w:r>
          </w:p>
        </w:tc>
        <w:tc>
          <w:tcPr>
            <w:tcW w:w="5400" w:type="dxa"/>
          </w:tcPr>
          <w:p w:rsidR="009966AC" w:rsidRDefault="00045B91" w:rsidP="007C1667">
            <w:pPr>
              <w:jc w:val="left"/>
            </w:pPr>
            <w:r>
              <w:t>Modified theory of operation section</w:t>
            </w:r>
          </w:p>
        </w:tc>
        <w:tc>
          <w:tcPr>
            <w:tcW w:w="1155" w:type="dxa"/>
          </w:tcPr>
          <w:p w:rsidR="009966AC" w:rsidRDefault="004D417B" w:rsidP="00846D6D">
            <w:pPr>
              <w:jc w:val="center"/>
            </w:pPr>
            <w:r>
              <w:t>2.0</w:t>
            </w:r>
          </w:p>
        </w:tc>
      </w:tr>
      <w:tr w:rsidR="004D417B" w:rsidRPr="00100624" w:rsidTr="00846D6D">
        <w:tc>
          <w:tcPr>
            <w:tcW w:w="1285" w:type="dxa"/>
          </w:tcPr>
          <w:p w:rsidR="004D417B" w:rsidRDefault="004D417B" w:rsidP="00B14CD2">
            <w:pPr>
              <w:jc w:val="center"/>
            </w:pPr>
            <w:r>
              <w:t>8/15/11</w:t>
            </w:r>
          </w:p>
        </w:tc>
        <w:tc>
          <w:tcPr>
            <w:tcW w:w="1170" w:type="dxa"/>
          </w:tcPr>
          <w:p w:rsidR="004D417B" w:rsidRDefault="004D417B" w:rsidP="00846D6D">
            <w:pPr>
              <w:jc w:val="center"/>
            </w:pPr>
            <w:r>
              <w:t>H-2</w:t>
            </w:r>
          </w:p>
        </w:tc>
        <w:tc>
          <w:tcPr>
            <w:tcW w:w="5400" w:type="dxa"/>
          </w:tcPr>
          <w:p w:rsidR="004D417B" w:rsidRDefault="004D417B" w:rsidP="007C1667">
            <w:pPr>
              <w:jc w:val="left"/>
            </w:pPr>
            <w:r>
              <w:t>Updated instructions for checking unit func</w:t>
            </w:r>
            <w:r w:rsidR="00BB16C3">
              <w:t>t</w:t>
            </w:r>
            <w:r>
              <w:t>ionality</w:t>
            </w:r>
          </w:p>
        </w:tc>
        <w:tc>
          <w:tcPr>
            <w:tcW w:w="1155" w:type="dxa"/>
          </w:tcPr>
          <w:p w:rsidR="004D417B" w:rsidRDefault="004D417B" w:rsidP="00846D6D">
            <w:pPr>
              <w:jc w:val="center"/>
            </w:pPr>
            <w:r>
              <w:t>3.3</w:t>
            </w:r>
          </w:p>
        </w:tc>
      </w:tr>
      <w:tr w:rsidR="00E7679D" w:rsidRPr="00100624" w:rsidTr="00846D6D">
        <w:tc>
          <w:tcPr>
            <w:tcW w:w="1285" w:type="dxa"/>
          </w:tcPr>
          <w:p w:rsidR="00E7679D" w:rsidRDefault="00E7679D" w:rsidP="00B14CD2">
            <w:pPr>
              <w:jc w:val="center"/>
            </w:pPr>
            <w:r>
              <w:t>9/1/11</w:t>
            </w:r>
          </w:p>
        </w:tc>
        <w:tc>
          <w:tcPr>
            <w:tcW w:w="1170" w:type="dxa"/>
          </w:tcPr>
          <w:p w:rsidR="00E7679D" w:rsidRDefault="00E7679D" w:rsidP="00846D6D">
            <w:pPr>
              <w:jc w:val="center"/>
            </w:pPr>
            <w:r>
              <w:t>H-3</w:t>
            </w:r>
          </w:p>
        </w:tc>
        <w:tc>
          <w:tcPr>
            <w:tcW w:w="5400" w:type="dxa"/>
          </w:tcPr>
          <w:p w:rsidR="00E7679D" w:rsidRDefault="00E7679D" w:rsidP="00E7679D">
            <w:pPr>
              <w:jc w:val="left"/>
            </w:pPr>
            <w:r>
              <w:t xml:space="preserve">Added descriptions of Inlet heater, </w:t>
            </w:r>
            <w:proofErr w:type="spellStart"/>
            <w:r>
              <w:t>Nafion</w:t>
            </w:r>
            <w:proofErr w:type="spellEnd"/>
            <w:r>
              <w:t xml:space="preserve"> heater, and OPC heater indicator lights</w:t>
            </w:r>
          </w:p>
        </w:tc>
        <w:tc>
          <w:tcPr>
            <w:tcW w:w="1155" w:type="dxa"/>
          </w:tcPr>
          <w:p w:rsidR="00E7679D" w:rsidRDefault="00E7679D" w:rsidP="00846D6D">
            <w:pPr>
              <w:jc w:val="center"/>
            </w:pPr>
            <w:r>
              <w:t>12.1.2</w:t>
            </w:r>
          </w:p>
        </w:tc>
      </w:tr>
      <w:tr w:rsidR="0047433D" w:rsidRPr="00100624" w:rsidTr="00846D6D">
        <w:tc>
          <w:tcPr>
            <w:tcW w:w="1285" w:type="dxa"/>
          </w:tcPr>
          <w:p w:rsidR="0047433D" w:rsidRDefault="0047433D" w:rsidP="00B14CD2">
            <w:pPr>
              <w:jc w:val="center"/>
            </w:pPr>
            <w:r>
              <w:t>9/27/11</w:t>
            </w:r>
          </w:p>
        </w:tc>
        <w:tc>
          <w:tcPr>
            <w:tcW w:w="1170" w:type="dxa"/>
          </w:tcPr>
          <w:p w:rsidR="0047433D" w:rsidRDefault="0047433D" w:rsidP="00846D6D">
            <w:pPr>
              <w:jc w:val="center"/>
            </w:pPr>
            <w:r>
              <w:t>I</w:t>
            </w:r>
          </w:p>
        </w:tc>
        <w:tc>
          <w:tcPr>
            <w:tcW w:w="5400" w:type="dxa"/>
          </w:tcPr>
          <w:p w:rsidR="0047433D" w:rsidRDefault="0047433D" w:rsidP="00E7679D">
            <w:pPr>
              <w:jc w:val="left"/>
            </w:pPr>
            <w:r>
              <w:t>Modified Flow Calibration procedure</w:t>
            </w:r>
          </w:p>
        </w:tc>
        <w:tc>
          <w:tcPr>
            <w:tcW w:w="1155" w:type="dxa"/>
          </w:tcPr>
          <w:p w:rsidR="0047433D" w:rsidRDefault="0047433D" w:rsidP="00846D6D">
            <w:pPr>
              <w:jc w:val="center"/>
            </w:pPr>
            <w:r>
              <w:t>8.2</w:t>
            </w:r>
          </w:p>
        </w:tc>
      </w:tr>
      <w:tr w:rsidR="00004DBD" w:rsidRPr="00100624" w:rsidTr="00846D6D">
        <w:tc>
          <w:tcPr>
            <w:tcW w:w="1285" w:type="dxa"/>
          </w:tcPr>
          <w:p w:rsidR="00004DBD" w:rsidRDefault="00004DBD" w:rsidP="00B14CD2">
            <w:pPr>
              <w:jc w:val="center"/>
            </w:pPr>
            <w:r>
              <w:t>10/4/11</w:t>
            </w:r>
          </w:p>
        </w:tc>
        <w:tc>
          <w:tcPr>
            <w:tcW w:w="1170" w:type="dxa"/>
          </w:tcPr>
          <w:p w:rsidR="00004DBD" w:rsidRDefault="00004DBD" w:rsidP="00846D6D">
            <w:pPr>
              <w:jc w:val="center"/>
            </w:pPr>
            <w:r>
              <w:t>I-1</w:t>
            </w:r>
          </w:p>
        </w:tc>
        <w:tc>
          <w:tcPr>
            <w:tcW w:w="5400" w:type="dxa"/>
          </w:tcPr>
          <w:p w:rsidR="00004DBD" w:rsidRDefault="00004DBD" w:rsidP="00E7679D">
            <w:pPr>
              <w:jc w:val="left"/>
            </w:pPr>
            <w:r>
              <w:t>Inserted photos of Metering Valve Access Port</w:t>
            </w:r>
          </w:p>
        </w:tc>
        <w:tc>
          <w:tcPr>
            <w:tcW w:w="1155" w:type="dxa"/>
          </w:tcPr>
          <w:p w:rsidR="00004DBD" w:rsidRDefault="00004DBD" w:rsidP="00846D6D">
            <w:pPr>
              <w:jc w:val="center"/>
            </w:pPr>
            <w:r>
              <w:t>8.2</w:t>
            </w:r>
          </w:p>
        </w:tc>
      </w:tr>
      <w:tr w:rsidR="00262AFA" w:rsidRPr="00100624" w:rsidTr="00846D6D">
        <w:tc>
          <w:tcPr>
            <w:tcW w:w="1285" w:type="dxa"/>
          </w:tcPr>
          <w:p w:rsidR="00262AFA" w:rsidRDefault="00262AFA" w:rsidP="00B14CD2">
            <w:pPr>
              <w:jc w:val="center"/>
            </w:pPr>
            <w:r>
              <w:t>4/18/12</w:t>
            </w:r>
          </w:p>
        </w:tc>
        <w:tc>
          <w:tcPr>
            <w:tcW w:w="1170" w:type="dxa"/>
          </w:tcPr>
          <w:p w:rsidR="00262AFA" w:rsidRDefault="00262AFA" w:rsidP="00846D6D">
            <w:pPr>
              <w:jc w:val="center"/>
            </w:pPr>
            <w:r>
              <w:t>I-2</w:t>
            </w:r>
          </w:p>
        </w:tc>
        <w:tc>
          <w:tcPr>
            <w:tcW w:w="5400" w:type="dxa"/>
          </w:tcPr>
          <w:p w:rsidR="00262AFA" w:rsidRDefault="00262AFA" w:rsidP="00E7679D">
            <w:pPr>
              <w:jc w:val="left"/>
            </w:pPr>
            <w:r>
              <w:t>Clarified procedures for fixing stuck reeds</w:t>
            </w:r>
          </w:p>
        </w:tc>
        <w:tc>
          <w:tcPr>
            <w:tcW w:w="1155" w:type="dxa"/>
          </w:tcPr>
          <w:p w:rsidR="005933F6" w:rsidRDefault="00262AFA" w:rsidP="005933F6">
            <w:pPr>
              <w:jc w:val="center"/>
            </w:pPr>
            <w:r>
              <w:t>10.0</w:t>
            </w:r>
          </w:p>
        </w:tc>
      </w:tr>
      <w:tr w:rsidR="005933F6" w:rsidRPr="00100624" w:rsidTr="00846D6D">
        <w:tc>
          <w:tcPr>
            <w:tcW w:w="1285" w:type="dxa"/>
          </w:tcPr>
          <w:p w:rsidR="005933F6" w:rsidRDefault="005933F6" w:rsidP="00B14CD2">
            <w:pPr>
              <w:jc w:val="center"/>
            </w:pPr>
            <w:r>
              <w:t>2/24/16</w:t>
            </w:r>
          </w:p>
        </w:tc>
        <w:tc>
          <w:tcPr>
            <w:tcW w:w="1170" w:type="dxa"/>
          </w:tcPr>
          <w:p w:rsidR="005933F6" w:rsidRDefault="005933F6" w:rsidP="00846D6D">
            <w:pPr>
              <w:jc w:val="center"/>
            </w:pPr>
            <w:r>
              <w:t>K</w:t>
            </w:r>
          </w:p>
        </w:tc>
        <w:tc>
          <w:tcPr>
            <w:tcW w:w="5400" w:type="dxa"/>
          </w:tcPr>
          <w:p w:rsidR="005933F6" w:rsidRDefault="005933F6" w:rsidP="00E7679D">
            <w:pPr>
              <w:jc w:val="left"/>
            </w:pPr>
            <w:r>
              <w:t>Install PC-104 Intel Atom N2600 1.6 GHz processor with Windows 7. Rev CCN IO Interface board</w:t>
            </w:r>
          </w:p>
        </w:tc>
        <w:tc>
          <w:tcPr>
            <w:tcW w:w="1155" w:type="dxa"/>
          </w:tcPr>
          <w:p w:rsidR="005933F6" w:rsidRDefault="009B18C4" w:rsidP="005933F6">
            <w:pPr>
              <w:jc w:val="center"/>
            </w:pPr>
            <w:r>
              <w:t>11.1</w:t>
            </w:r>
          </w:p>
        </w:tc>
      </w:tr>
    </w:tbl>
    <w:p w:rsidR="00B14CD2" w:rsidRPr="00100624" w:rsidRDefault="00B14CD2" w:rsidP="00BD0CF7">
      <w:pPr>
        <w:pStyle w:val="AppendixStyle"/>
        <w:rPr>
          <w:color w:val="auto"/>
        </w:rPr>
      </w:pPr>
    </w:p>
    <w:sectPr w:rsidR="00B14CD2" w:rsidRPr="00100624" w:rsidSect="005A60E6">
      <w:headerReference w:type="default" r:id="rId135"/>
      <w:footnotePr>
        <w:numFmt w:val="lowerRoman"/>
      </w:footnotePr>
      <w:pgSz w:w="12240" w:h="15840" w:code="1"/>
      <w:pgMar w:top="1080" w:right="1440" w:bottom="1350" w:left="1440" w:header="720" w:footer="720" w:gutter="432"/>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933F6" w:rsidRDefault="005933F6">
      <w:r>
        <w:separator/>
      </w:r>
    </w:p>
  </w:endnote>
  <w:endnote w:type="continuationSeparator" w:id="0">
    <w:p w:rsidR="005933F6" w:rsidRDefault="005933F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StarSymbol">
    <w:altName w:val="MS Mincho"/>
    <w:charset w:val="80"/>
    <w:family w:val="auto"/>
    <w:pitch w:val="default"/>
    <w:sig w:usb0="00000000" w:usb1="00000000" w:usb2="00000000" w:usb3="00000000" w:csb0="0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ＭＳ 明朝">
    <w:altName w:val="MS Mincho"/>
    <w:charset w:val="4E"/>
    <w:family w:val="auto"/>
    <w:pitch w:val="variable"/>
    <w:sig w:usb0="00000000" w:usb1="08070000" w:usb2="00000010" w:usb3="00000000" w:csb0="00020000" w:csb1="00000000"/>
  </w:font>
  <w:font w:name="Arial">
    <w:panose1 w:val="020B0604020202020204"/>
    <w:charset w:val="00"/>
    <w:family w:val="swiss"/>
    <w:pitch w:val="variable"/>
    <w:sig w:usb0="20002A87" w:usb1="00000000" w:usb2="00000000" w:usb3="00000000" w:csb0="000001FF" w:csb1="00000000"/>
  </w:font>
  <w:font w:name="Arial Black">
    <w:panose1 w:val="020B0A04020102020204"/>
    <w:charset w:val="00"/>
    <w:family w:val="swiss"/>
    <w:pitch w:val="variable"/>
    <w:sig w:usb0="00000287" w:usb1="00000000" w:usb2="00000000" w:usb3="00000000" w:csb0="0000009F"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Helvetica, sans-serif">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33F6" w:rsidRDefault="005933F6">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rsidR="005933F6" w:rsidRDefault="005933F6">
    <w:pPr>
      <w:pStyle w:val="Footer"/>
      <w:ind w:right="360"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33F6" w:rsidRPr="00100624" w:rsidRDefault="005933F6" w:rsidP="008005E5">
    <w:pPr>
      <w:pStyle w:val="Footer"/>
      <w:pBdr>
        <w:bar w:val="single" w:sz="4" w:color="auto"/>
      </w:pBdr>
      <w:tabs>
        <w:tab w:val="clear" w:pos="4320"/>
        <w:tab w:val="clear" w:pos="8640"/>
        <w:tab w:val="right" w:pos="8910"/>
      </w:tabs>
      <w:spacing w:before="120"/>
      <w:jc w:val="left"/>
      <w:rPr>
        <w:rStyle w:val="PageNumber"/>
        <w:color w:val="000000" w:themeColor="text1"/>
      </w:rPr>
    </w:pPr>
    <w:r w:rsidRPr="00B626D8">
      <w:rPr>
        <w:rFonts w:ascii="Arial" w:hAnsi="Arial"/>
        <w:caps w:val="0"/>
        <w:noProof/>
        <w:color w:val="000000" w:themeColor="text1"/>
        <w:spacing w:val="0"/>
        <w:sz w:val="20"/>
        <w:lang w:bidi="ar-SA"/>
      </w:rPr>
      <w:pict>
        <v:line id="Line 17" o:spid="_x0000_s4098"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7pt" to="446.4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" strokecolor="black [3213]"/>
      </w:pict>
    </w:r>
    <w:r w:rsidRPr="00100624">
      <w:rPr>
        <w:rFonts w:ascii="Arial" w:hAnsi="Arial"/>
        <w:caps w:val="0"/>
        <w:color w:val="000000" w:themeColor="text1"/>
        <w:spacing w:val="0"/>
        <w:sz w:val="16"/>
      </w:rPr>
      <w:t xml:space="preserve">DOC-0086 Rev </w:t>
    </w:r>
    <w:r>
      <w:rPr>
        <w:rFonts w:ascii="Arial" w:hAnsi="Arial"/>
        <w:caps w:val="0"/>
        <w:color w:val="000000" w:themeColor="text1"/>
        <w:spacing w:val="0"/>
        <w:sz w:val="16"/>
      </w:rPr>
      <w:t>K</w:t>
    </w:r>
    <w:r w:rsidRPr="00100624">
      <w:rPr>
        <w:rFonts w:ascii="Arial" w:hAnsi="Arial"/>
        <w:caps w:val="0"/>
        <w:color w:val="000000" w:themeColor="text1"/>
        <w:spacing w:val="0"/>
        <w:sz w:val="16"/>
      </w:rPr>
      <w:tab/>
    </w:r>
    <w:r w:rsidRPr="00100624">
      <w:rPr>
        <w:rStyle w:val="PageNumber"/>
        <w:color w:val="000000" w:themeColor="text1"/>
      </w:rPr>
      <w:fldChar w:fldCharType="begin"/>
    </w:r>
    <w:r w:rsidRPr="00100624">
      <w:rPr>
        <w:rStyle w:val="PageNumber"/>
        <w:color w:val="000000" w:themeColor="text1"/>
      </w:rPr>
      <w:instrText xml:space="preserve"> PAGE </w:instrText>
    </w:r>
    <w:r w:rsidRPr="00100624">
      <w:rPr>
        <w:rStyle w:val="PageNumber"/>
        <w:color w:val="000000" w:themeColor="text1"/>
      </w:rPr>
      <w:fldChar w:fldCharType="separate"/>
    </w:r>
    <w:r w:rsidR="00B0359C">
      <w:rPr>
        <w:rStyle w:val="PageNumber"/>
        <w:noProof/>
        <w:color w:val="000000" w:themeColor="text1"/>
      </w:rPr>
      <w:t>59</w:t>
    </w:r>
    <w:r w:rsidRPr="00100624">
      <w:rPr>
        <w:rStyle w:val="PageNumber"/>
        <w:color w:val="000000" w:themeColor="text1"/>
      </w:rPr>
      <w:fldChar w:fldCharType="end"/>
    </w:r>
  </w:p>
  <w:p w:rsidR="005933F6" w:rsidRPr="00100624" w:rsidRDefault="005933F6" w:rsidP="008005E5">
    <w:pPr>
      <w:pStyle w:val="Copyright"/>
      <w:rPr>
        <w:color w:val="000000" w:themeColor="text1"/>
      </w:rPr>
    </w:pPr>
    <w:r w:rsidRPr="00100624">
      <w:rPr>
        <w:color w:val="000000" w:themeColor="text1"/>
      </w:rPr>
      <w:t>© 20</w:t>
    </w:r>
    <w:r>
      <w:rPr>
        <w:color w:val="000000" w:themeColor="text1"/>
      </w:rPr>
      <w:t xml:space="preserve">16 </w:t>
    </w:r>
    <w:r w:rsidRPr="00100624">
      <w:rPr>
        <w:color w:val="000000" w:themeColor="text1"/>
      </w:rPr>
      <w:t>Droplet Measurement Technologies, Inc.</w:t>
    </w:r>
  </w:p>
  <w:p w:rsidR="005933F6" w:rsidRDefault="005933F6" w:rsidP="008005E5">
    <w:pPr>
      <w:pStyle w:val="Copyright"/>
      <w:tabs>
        <w:tab w:val="center" w:pos="4464"/>
        <w:tab w:val="left" w:pos="7340"/>
      </w:tabs>
      <w:ind w:right="360"/>
      <w:rPr>
        <w:color w:val="auto"/>
        <w:sz w:val="18"/>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33F6" w:rsidRDefault="005933F6" w:rsidP="008005E5">
    <w:pPr>
      <w:pStyle w:val="Footer"/>
    </w:pPr>
    <w:r>
      <w:t xml:space="preserve">Copyright © 2016 Droplet Measurement Technologies, </w:t>
    </w:r>
  </w:p>
  <w:p w:rsidR="005933F6" w:rsidRDefault="005933F6" w:rsidP="008005E5">
    <w:pPr>
      <w:pStyle w:val="Footer"/>
    </w:pPr>
    <w:r>
      <w:t>Inc.</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933F6" w:rsidRDefault="005933F6">
      <w:r>
        <w:separator/>
      </w:r>
    </w:p>
  </w:footnote>
  <w:footnote w:type="continuationSeparator" w:id="0">
    <w:p w:rsidR="005933F6" w:rsidRDefault="005933F6">
      <w:r>
        <w:continuationSeparator/>
      </w:r>
    </w:p>
  </w:footnote>
  <w:footnote w:id="1">
    <w:p w:rsidR="005933F6" w:rsidRDefault="005933F6">
      <w:pPr>
        <w:pStyle w:val="FootnoteText"/>
      </w:pPr>
      <w:r>
        <w:rPr>
          <w:rStyle w:val="FootnoteReference"/>
        </w:rPr>
        <w:footnoteRef/>
      </w:r>
      <w:r>
        <w:t xml:space="preserve"> </w:t>
      </w:r>
      <w:r w:rsidRPr="00A02DAA">
        <w:t>1.</w:t>
      </w:r>
      <w:r w:rsidRPr="00A02DAA">
        <w:tab/>
        <w:t>In general, the switch should be set to the 16-second position, because when the pump operates every 2 seconds water may infiltrate the CCN without generating an alarm. However, the 2-second position is recommended in certain circumstances. It is useful in airborne applications where altitude changes can cause migration of saturated water vapor into the OPC. In addition, if the OPC has fogged, switching to the 2-second position will speed the removal of water vapor. (The switch should be returned to the 16-second position after the fog has dissipated.) For more details on the OPC drying system, see section 2.2.1.</w:t>
      </w:r>
    </w:p>
  </w:footnote>
  <w:footnote w:id="2">
    <w:p w:rsidR="005933F6" w:rsidRDefault="005933F6">
      <w:pPr>
        <w:pStyle w:val="FootnoteText"/>
      </w:pPr>
      <w:r>
        <w:rPr>
          <w:rStyle w:val="FootnoteReference"/>
        </w:rPr>
        <w:footnoteRef/>
      </w:r>
      <w:r>
        <w:t xml:space="preserve"> Appendix E contains an exploded view of the OPC that may be useful when following these steps.</w:t>
      </w:r>
    </w:p>
  </w:footnote>
  <w:footnote w:id="3">
    <w:p w:rsidR="005933F6" w:rsidRDefault="005933F6" w:rsidP="00E00971">
      <w:pPr>
        <w:pStyle w:val="FootnoteText"/>
      </w:pPr>
      <w:r>
        <w:rPr>
          <w:rStyle w:val="FootnoteReference"/>
        </w:rPr>
        <w:footnoteRef/>
      </w:r>
      <w:r>
        <w:t xml:space="preserve"> Screen shots in this document are taken from versions 5.0.3 (Single CNN.exe), 5.0.1 (SS Settings Config Editor.vi and CCN Calibration Config Editor.vi), and 5.0.2 (Single CCN Playback.exe). </w:t>
      </w:r>
    </w:p>
  </w:footnote>
  <w:footnote w:id="4">
    <w:p w:rsidR="005933F6" w:rsidRPr="000B38C3" w:rsidRDefault="005933F6">
      <w:pPr>
        <w:pStyle w:val="FootnoteText"/>
      </w:pPr>
      <w:r>
        <w:rPr>
          <w:rStyle w:val="FootnoteReference"/>
        </w:rPr>
        <w:footnoteRef/>
      </w:r>
      <w:r>
        <w:t xml:space="preserve"> </w:t>
      </w:r>
      <w:r w:rsidRPr="00B2589A">
        <w:rPr>
          <w:b/>
        </w:rPr>
        <w:t xml:space="preserve">Sample Temp </w:t>
      </w:r>
      <w:proofErr w:type="spellStart"/>
      <w:r w:rsidRPr="00B2589A">
        <w:rPr>
          <w:b/>
        </w:rPr>
        <w:t>Setpoint</w:t>
      </w:r>
      <w:proofErr w:type="spellEnd"/>
      <w:r w:rsidRPr="00B2589A">
        <w:t xml:space="preserve"> is a temporary variable used by the software. It is equal to </w:t>
      </w:r>
      <w:r>
        <w:t>whatever</w:t>
      </w:r>
      <w:r w:rsidRPr="00B2589A">
        <w:t xml:space="preserve"> </w:t>
      </w:r>
      <w:proofErr w:type="spellStart"/>
      <w:r w:rsidRPr="00B2589A">
        <w:rPr>
          <w:b/>
        </w:rPr>
        <w:t>TSample</w:t>
      </w:r>
      <w:proofErr w:type="spellEnd"/>
      <w:r w:rsidRPr="00B2589A">
        <w:rPr>
          <w:b/>
        </w:rPr>
        <w:t xml:space="preserve"> </w:t>
      </w:r>
      <w:r>
        <w:t xml:space="preserve">was </w:t>
      </w:r>
      <w:r w:rsidRPr="00B2589A">
        <w:t>when conditions 2 or 3 were last true.</w:t>
      </w:r>
    </w:p>
  </w:footnote>
  <w:footnote w:id="5">
    <w:p w:rsidR="005933F6" w:rsidRDefault="005933F6">
      <w:pPr>
        <w:pStyle w:val="FootnoteText"/>
      </w:pPr>
      <w:r>
        <w:rPr>
          <w:rStyle w:val="FootnoteReference"/>
        </w:rPr>
        <w:footnoteRef/>
      </w:r>
      <w:r>
        <w:t xml:space="preserve"> </w:t>
      </w:r>
      <w:r>
        <w:rPr>
          <w:b/>
        </w:rPr>
        <w:t>%TG</w:t>
      </w:r>
      <w:r>
        <w:t xml:space="preserve"> is a temperature-gradient adjustment factor. For details, see section </w:t>
      </w:r>
      <w:r>
        <w:fldChar w:fldCharType="begin"/>
      </w:r>
      <w:r>
        <w:instrText xml:space="preserve"> REF _Ref235078309 \n \h </w:instrText>
      </w:r>
      <w:r>
        <w:fldChar w:fldCharType="separate"/>
      </w:r>
      <w:r>
        <w:t>14.0</w:t>
      </w:r>
      <w:r>
        <w:fldChar w:fldCharType="end"/>
      </w:r>
      <w:r>
        <w:t>.</w:t>
      </w:r>
    </w:p>
  </w:footnote>
  <w:footnote w:id="6">
    <w:p w:rsidR="005933F6" w:rsidRDefault="005933F6" w:rsidP="00E00971">
      <w:pPr>
        <w:pStyle w:val="FootnoteText"/>
      </w:pPr>
      <w:r>
        <w:rPr>
          <w:rStyle w:val="FootnoteReference"/>
        </w:rPr>
        <w:footnoteRef/>
      </w:r>
      <w:r>
        <w:t xml:space="preserve"> The proportional valve voltage determines how open or closed the proportional valve will be, which in turn regulates total sample flow. </w:t>
      </w:r>
    </w:p>
  </w:footnote>
  <w:footnote w:id="7">
    <w:p w:rsidR="005933F6" w:rsidRDefault="005933F6">
      <w:pPr>
        <w:pStyle w:val="FootnoteText"/>
      </w:pPr>
      <w:r>
        <w:rPr>
          <w:rStyle w:val="FootnoteReference"/>
        </w:rPr>
        <w:footnoteRef/>
      </w:r>
      <w:r>
        <w:t xml:space="preserve"> All bin channels store are raw particle counts rather than concentrations. </w:t>
      </w:r>
    </w:p>
  </w:footnote>
  <w:footnote w:id="8">
    <w:p w:rsidR="005933F6" w:rsidRPr="006E1A80" w:rsidRDefault="005933F6">
      <w:pPr>
        <w:pStyle w:val="FootnoteText"/>
      </w:pPr>
      <w:r>
        <w:rPr>
          <w:rStyle w:val="FootnoteReference"/>
        </w:rPr>
        <w:footnoteRef/>
      </w:r>
      <w:r>
        <w:t xml:space="preserve"> </w:t>
      </w:r>
      <w:r>
        <w:rPr>
          <w:b/>
          <w:i/>
        </w:rPr>
        <w:t>Note:</w:t>
      </w:r>
      <w:r>
        <w:t xml:space="preserve"> The software currently mislabels the y-axis for the particle concentration chart. Units should be in particles/cc, not </w:t>
      </w:r>
      <w:proofErr w:type="spellStart"/>
      <w:r>
        <w:t>ccm</w:t>
      </w:r>
      <w:proofErr w:type="spellEnd"/>
      <w:r>
        <w:t>. This bug will be fixed in an upcoming version of the program.</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33F6" w:rsidRPr="00100624" w:rsidRDefault="005933F6">
    <w:pPr>
      <w:pStyle w:val="Header"/>
      <w:tabs>
        <w:tab w:val="clear" w:pos="4320"/>
        <w:tab w:val="clear" w:pos="8640"/>
        <w:tab w:val="right" w:pos="8910"/>
      </w:tabs>
      <w:rPr>
        <w:sz w:val="16"/>
      </w:rPr>
    </w:pPr>
    <w:r w:rsidRPr="00B626D8">
      <w:rPr>
        <w:noProof/>
        <w:sz w:val="20"/>
        <w:lang w:bidi="ar-SA"/>
      </w:rPr>
      <w:pict>
        <v:line id="Line 11" o:spid="_x0000_s4099" style="position:absolute;left:0;text-align:lef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8pt" to="446.4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" strokecolor="black [3213]"/>
      </w:pict>
    </w:r>
    <w:r w:rsidRPr="00100624">
      <w:rPr>
        <w:sz w:val="16"/>
      </w:rPr>
      <w:t xml:space="preserve"> Manual, Cloud Condensation Nuclei Counter</w:t>
    </w:r>
    <w:r w:rsidRPr="00100624">
      <w:rPr>
        <w:sz w:val="16"/>
      </w:rPr>
      <w:tab/>
    </w:r>
  </w:p>
  <w:p w:rsidR="005933F6" w:rsidRDefault="005933F6">
    <w:pPr>
      <w:pStyle w:val="Header"/>
      <w:tabs>
        <w:tab w:val="clear" w:pos="8640"/>
        <w:tab w:val="right" w:pos="8910"/>
      </w:tabs>
      <w:rPr>
        <w:sz w:val="16"/>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33F6" w:rsidRPr="00100624" w:rsidRDefault="005933F6">
    <w:pPr>
      <w:pStyle w:val="Header"/>
      <w:tabs>
        <w:tab w:val="clear" w:pos="4320"/>
        <w:tab w:val="clear" w:pos="8640"/>
        <w:tab w:val="right" w:pos="8910"/>
      </w:tabs>
      <w:rPr>
        <w:sz w:val="16"/>
      </w:rPr>
    </w:pPr>
    <w:r w:rsidRPr="00B626D8">
      <w:rPr>
        <w:noProof/>
        <w:sz w:val="20"/>
        <w:lang w:bidi="ar-SA"/>
      </w:rPr>
      <w:pict>
        <v:line id="Line 15" o:spid="_x0000_s4097" style="position:absolute;left:0;text-align:lef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8pt" to="446.4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" strokecolor="black [3213]"/>
      </w:pict>
    </w:r>
    <w:r w:rsidRPr="00100624">
      <w:rPr>
        <w:sz w:val="16"/>
      </w:rPr>
      <w:t>Operator Manual, Cloud Condensation Nuclei Counter</w:t>
    </w:r>
    <w:r w:rsidRPr="00100624">
      <w:rPr>
        <w:sz w:val="16"/>
      </w:rP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2"/>
    <w:lvl w:ilvl="0">
      <w:start w:val="1"/>
      <w:numFmt w:val="upperLetter"/>
      <w:lvlText w:val="Appendix %1:"/>
      <w:lvlJc w:val="left"/>
      <w:pPr>
        <w:tabs>
          <w:tab w:val="num" w:pos="1080"/>
        </w:tabs>
        <w:ind w:left="1080" w:hanging="360"/>
      </w:pPr>
    </w:lvl>
    <w:lvl w:ilvl="1">
      <w:start w:val="1"/>
      <w:numFmt w:val="decimal"/>
      <w:lvlText w:val="%1.%2"/>
      <w:lvlJc w:val="left"/>
      <w:pPr>
        <w:tabs>
          <w:tab w:val="num" w:pos="1512"/>
        </w:tabs>
        <w:ind w:left="1512" w:hanging="432"/>
      </w:pPr>
    </w:lvl>
    <w:lvl w:ilvl="2">
      <w:start w:val="1"/>
      <w:numFmt w:val="decimal"/>
      <w:lvlText w:val="%1.%2.%3"/>
      <w:lvlJc w:val="left"/>
      <w:pPr>
        <w:tabs>
          <w:tab w:val="num" w:pos="1944"/>
        </w:tabs>
        <w:ind w:left="1944" w:hanging="504"/>
      </w:pPr>
    </w:lvl>
    <w:lvl w:ilvl="3">
      <w:start w:val="1"/>
      <w:numFmt w:val="decimal"/>
      <w:lvlText w:val="%1.%2.%3.%4"/>
      <w:lvlJc w:val="left"/>
      <w:pPr>
        <w:tabs>
          <w:tab w:val="num" w:pos="2448"/>
        </w:tabs>
        <w:ind w:left="2448" w:hanging="648"/>
      </w:pPr>
    </w:lvl>
    <w:lvl w:ilvl="4">
      <w:start w:val="1"/>
      <w:numFmt w:val="decimal"/>
      <w:lvlText w:val="%1.%2.%3.%4.%5"/>
      <w:lvlJc w:val="left"/>
      <w:pPr>
        <w:tabs>
          <w:tab w:val="num" w:pos="2952"/>
        </w:tabs>
        <w:ind w:left="2952" w:hanging="792"/>
      </w:pPr>
    </w:lvl>
    <w:lvl w:ilvl="5">
      <w:start w:val="1"/>
      <w:numFmt w:val="decimal"/>
      <w:lvlText w:val="%1.%2.%3.%4.%5.%6"/>
      <w:lvlJc w:val="left"/>
      <w:pPr>
        <w:tabs>
          <w:tab w:val="num" w:pos="3456"/>
        </w:tabs>
        <w:ind w:left="3456" w:hanging="936"/>
      </w:pPr>
    </w:lvl>
    <w:lvl w:ilvl="6">
      <w:start w:val="1"/>
      <w:numFmt w:val="decimal"/>
      <w:lvlText w:val="%1.%2.%3.%4.%5.%6.%7"/>
      <w:lvlJc w:val="left"/>
      <w:pPr>
        <w:tabs>
          <w:tab w:val="num" w:pos="3960"/>
        </w:tabs>
        <w:ind w:left="3960" w:hanging="1080"/>
      </w:pPr>
    </w:lvl>
    <w:lvl w:ilvl="7">
      <w:start w:val="1"/>
      <w:numFmt w:val="decimal"/>
      <w:lvlText w:val="%1.%2.%3.%4.%5.%6.%7.%8"/>
      <w:lvlJc w:val="left"/>
      <w:pPr>
        <w:tabs>
          <w:tab w:val="num" w:pos="4464"/>
        </w:tabs>
        <w:ind w:left="4464" w:hanging="1224"/>
      </w:pPr>
    </w:lvl>
    <w:lvl w:ilvl="8">
      <w:start w:val="1"/>
      <w:numFmt w:val="decimal"/>
      <w:lvlText w:val="%1.%2.%3.%4.%5.%6.%7.%8.%9"/>
      <w:lvlJc w:val="left"/>
      <w:pPr>
        <w:tabs>
          <w:tab w:val="num" w:pos="5040"/>
        </w:tabs>
        <w:ind w:left="5040" w:hanging="1440"/>
      </w:pPr>
    </w:lvl>
  </w:abstractNum>
  <w:abstractNum w:abstractNumId="1">
    <w:nsid w:val="00000003"/>
    <w:multiLevelType w:val="multilevel"/>
    <w:tmpl w:val="00000003"/>
    <w:name w:val="WW8Num3"/>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2">
    <w:nsid w:val="00000004"/>
    <w:multiLevelType w:val="multilevel"/>
    <w:tmpl w:val="00000004"/>
    <w:name w:val="WW8Num4"/>
    <w:lvl w:ilvl="0">
      <w:start w:val="3"/>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6"/>
    <w:multiLevelType w:val="multilevel"/>
    <w:tmpl w:val="00000006"/>
    <w:name w:val="WW8Num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7"/>
    <w:multiLevelType w:val="multilevel"/>
    <w:tmpl w:val="00000007"/>
    <w:name w:val="WW8Num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D51765"/>
    <w:multiLevelType w:val="hybridMultilevel"/>
    <w:tmpl w:val="64F480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4B1202D"/>
    <w:multiLevelType w:val="hybridMultilevel"/>
    <w:tmpl w:val="29065A4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63373D9"/>
    <w:multiLevelType w:val="hybridMultilevel"/>
    <w:tmpl w:val="5BBCB0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AD841AA"/>
    <w:multiLevelType w:val="multilevel"/>
    <w:tmpl w:val="41FCE822"/>
    <w:styleLink w:val="StyleNumbered"/>
    <w:lvl w:ilvl="0">
      <w:start w:val="1"/>
      <w:numFmt w:val="decimal"/>
      <w:lvlText w:val="%1."/>
      <w:lvlJc w:val="left"/>
      <w:pPr>
        <w:tabs>
          <w:tab w:val="num" w:pos="720"/>
        </w:tabs>
        <w:ind w:left="720" w:hanging="36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nsid w:val="11BE661D"/>
    <w:multiLevelType w:val="hybridMultilevel"/>
    <w:tmpl w:val="D638C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FC3214"/>
    <w:multiLevelType w:val="hybridMultilevel"/>
    <w:tmpl w:val="B23AD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C314818"/>
    <w:multiLevelType w:val="hybridMultilevel"/>
    <w:tmpl w:val="258E3566"/>
    <w:lvl w:ilvl="0" w:tplc="0409000F">
      <w:start w:val="1"/>
      <w:numFmt w:val="decimal"/>
      <w:lvlText w:val="%1."/>
      <w:lvlJc w:val="left"/>
      <w:pPr>
        <w:tabs>
          <w:tab w:val="num" w:pos="1440"/>
        </w:tabs>
        <w:ind w:left="1440" w:hanging="360"/>
      </w:pPr>
    </w:lvl>
    <w:lvl w:ilvl="1" w:tplc="04090001">
      <w:start w:val="1"/>
      <w:numFmt w:val="bullet"/>
      <w:lvlText w:val=""/>
      <w:lvlJc w:val="left"/>
      <w:pPr>
        <w:tabs>
          <w:tab w:val="num" w:pos="2232"/>
        </w:tabs>
        <w:ind w:left="2232" w:hanging="360"/>
      </w:pPr>
      <w:rPr>
        <w:rFonts w:ascii="Symbol" w:hAnsi="Symbol" w:hint="default"/>
      </w:rPr>
    </w:lvl>
    <w:lvl w:ilvl="2" w:tplc="04090005" w:tentative="1">
      <w:start w:val="1"/>
      <w:numFmt w:val="bullet"/>
      <w:lvlText w:val=""/>
      <w:lvlJc w:val="left"/>
      <w:pPr>
        <w:tabs>
          <w:tab w:val="num" w:pos="2952"/>
        </w:tabs>
        <w:ind w:left="2952" w:hanging="360"/>
      </w:pPr>
      <w:rPr>
        <w:rFonts w:ascii="Wingdings" w:hAnsi="Wingdings" w:hint="default"/>
      </w:rPr>
    </w:lvl>
    <w:lvl w:ilvl="3" w:tplc="04090001" w:tentative="1">
      <w:start w:val="1"/>
      <w:numFmt w:val="bullet"/>
      <w:lvlText w:val=""/>
      <w:lvlJc w:val="left"/>
      <w:pPr>
        <w:tabs>
          <w:tab w:val="num" w:pos="3672"/>
        </w:tabs>
        <w:ind w:left="3672" w:hanging="360"/>
      </w:pPr>
      <w:rPr>
        <w:rFonts w:ascii="Symbol" w:hAnsi="Symbol" w:hint="default"/>
      </w:rPr>
    </w:lvl>
    <w:lvl w:ilvl="4" w:tplc="04090003" w:tentative="1">
      <w:start w:val="1"/>
      <w:numFmt w:val="bullet"/>
      <w:lvlText w:val="o"/>
      <w:lvlJc w:val="left"/>
      <w:pPr>
        <w:tabs>
          <w:tab w:val="num" w:pos="4392"/>
        </w:tabs>
        <w:ind w:left="4392" w:hanging="360"/>
      </w:pPr>
      <w:rPr>
        <w:rFonts w:ascii="Courier New" w:hAnsi="Courier New" w:hint="default"/>
      </w:rPr>
    </w:lvl>
    <w:lvl w:ilvl="5" w:tplc="04090005" w:tentative="1">
      <w:start w:val="1"/>
      <w:numFmt w:val="bullet"/>
      <w:lvlText w:val=""/>
      <w:lvlJc w:val="left"/>
      <w:pPr>
        <w:tabs>
          <w:tab w:val="num" w:pos="5112"/>
        </w:tabs>
        <w:ind w:left="5112" w:hanging="360"/>
      </w:pPr>
      <w:rPr>
        <w:rFonts w:ascii="Wingdings" w:hAnsi="Wingdings" w:hint="default"/>
      </w:rPr>
    </w:lvl>
    <w:lvl w:ilvl="6" w:tplc="04090001" w:tentative="1">
      <w:start w:val="1"/>
      <w:numFmt w:val="bullet"/>
      <w:lvlText w:val=""/>
      <w:lvlJc w:val="left"/>
      <w:pPr>
        <w:tabs>
          <w:tab w:val="num" w:pos="5832"/>
        </w:tabs>
        <w:ind w:left="5832" w:hanging="360"/>
      </w:pPr>
      <w:rPr>
        <w:rFonts w:ascii="Symbol" w:hAnsi="Symbol" w:hint="default"/>
      </w:rPr>
    </w:lvl>
    <w:lvl w:ilvl="7" w:tplc="04090003" w:tentative="1">
      <w:start w:val="1"/>
      <w:numFmt w:val="bullet"/>
      <w:lvlText w:val="o"/>
      <w:lvlJc w:val="left"/>
      <w:pPr>
        <w:tabs>
          <w:tab w:val="num" w:pos="6552"/>
        </w:tabs>
        <w:ind w:left="6552" w:hanging="360"/>
      </w:pPr>
      <w:rPr>
        <w:rFonts w:ascii="Courier New" w:hAnsi="Courier New" w:hint="default"/>
      </w:rPr>
    </w:lvl>
    <w:lvl w:ilvl="8" w:tplc="04090005" w:tentative="1">
      <w:start w:val="1"/>
      <w:numFmt w:val="bullet"/>
      <w:lvlText w:val=""/>
      <w:lvlJc w:val="left"/>
      <w:pPr>
        <w:tabs>
          <w:tab w:val="num" w:pos="7272"/>
        </w:tabs>
        <w:ind w:left="7272" w:hanging="360"/>
      </w:pPr>
      <w:rPr>
        <w:rFonts w:ascii="Wingdings" w:hAnsi="Wingdings" w:hint="default"/>
      </w:rPr>
    </w:lvl>
  </w:abstractNum>
  <w:abstractNum w:abstractNumId="12">
    <w:nsid w:val="218E0C8B"/>
    <w:multiLevelType w:val="hybridMultilevel"/>
    <w:tmpl w:val="D40209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49B0010"/>
    <w:multiLevelType w:val="hybridMultilevel"/>
    <w:tmpl w:val="5D90C2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9D15EAD"/>
    <w:multiLevelType w:val="hybridMultilevel"/>
    <w:tmpl w:val="E3F24BA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D066F08"/>
    <w:multiLevelType w:val="hybridMultilevel"/>
    <w:tmpl w:val="BD0298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EF24556"/>
    <w:multiLevelType w:val="hybridMultilevel"/>
    <w:tmpl w:val="7B1EB5AE"/>
    <w:lvl w:ilvl="0" w:tplc="5A0267C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16C3F0F"/>
    <w:multiLevelType w:val="hybridMultilevel"/>
    <w:tmpl w:val="DDE4F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74B0463"/>
    <w:multiLevelType w:val="hybridMultilevel"/>
    <w:tmpl w:val="1092E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96D5095"/>
    <w:multiLevelType w:val="hybridMultilevel"/>
    <w:tmpl w:val="D6DE8C4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9913BF8"/>
    <w:multiLevelType w:val="hybridMultilevel"/>
    <w:tmpl w:val="A202C9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C511D7A"/>
    <w:multiLevelType w:val="hybridMultilevel"/>
    <w:tmpl w:val="0AC44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DAE0F24"/>
    <w:multiLevelType w:val="hybridMultilevel"/>
    <w:tmpl w:val="6AA247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F770158"/>
    <w:multiLevelType w:val="hybridMultilevel"/>
    <w:tmpl w:val="C022594C"/>
    <w:lvl w:ilvl="0" w:tplc="9BACB03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FAD1086"/>
    <w:multiLevelType w:val="multilevel"/>
    <w:tmpl w:val="701A1972"/>
    <w:lvl w:ilvl="0">
      <w:start w:val="1"/>
      <w:numFmt w:val="decimal"/>
      <w:pStyle w:val="Heading1"/>
      <w:lvlText w:val="%1.0"/>
      <w:lvlJc w:val="left"/>
      <w:pPr>
        <w:tabs>
          <w:tab w:val="num" w:pos="1440"/>
        </w:tabs>
        <w:ind w:left="1080" w:hanging="360"/>
      </w:pPr>
      <w:rPr>
        <w:rFonts w:hint="default"/>
      </w:rPr>
    </w:lvl>
    <w:lvl w:ilvl="1">
      <w:start w:val="1"/>
      <w:numFmt w:val="decimal"/>
      <w:pStyle w:val="Heading2"/>
      <w:lvlText w:val="%1.%2"/>
      <w:lvlJc w:val="left"/>
      <w:pPr>
        <w:tabs>
          <w:tab w:val="num" w:pos="1800"/>
        </w:tabs>
        <w:ind w:left="1512" w:hanging="432"/>
      </w:pPr>
      <w:rPr>
        <w:rFonts w:hint="default"/>
      </w:rPr>
    </w:lvl>
    <w:lvl w:ilvl="2">
      <w:start w:val="1"/>
      <w:numFmt w:val="decimal"/>
      <w:pStyle w:val="Heading3"/>
      <w:lvlText w:val="%1.%2.%3"/>
      <w:lvlJc w:val="left"/>
      <w:pPr>
        <w:tabs>
          <w:tab w:val="num" w:pos="2520"/>
        </w:tabs>
        <w:ind w:left="1944" w:hanging="504"/>
      </w:pPr>
      <w:rPr>
        <w:rFonts w:hint="default"/>
      </w:rPr>
    </w:lvl>
    <w:lvl w:ilvl="3">
      <w:start w:val="1"/>
      <w:numFmt w:val="decimal"/>
      <w:pStyle w:val="Heading4"/>
      <w:lvlText w:val="%1.%2.%3.%4"/>
      <w:lvlJc w:val="left"/>
      <w:pPr>
        <w:tabs>
          <w:tab w:val="num" w:pos="2880"/>
        </w:tabs>
        <w:ind w:left="2448" w:hanging="648"/>
      </w:pPr>
      <w:rPr>
        <w:rFonts w:hint="default"/>
      </w:rPr>
    </w:lvl>
    <w:lvl w:ilvl="4">
      <w:start w:val="1"/>
      <w:numFmt w:val="decimal"/>
      <w:lvlText w:val="%1.%2.%3.%4.%5"/>
      <w:lvlJc w:val="left"/>
      <w:pPr>
        <w:tabs>
          <w:tab w:val="num" w:pos="3600"/>
        </w:tabs>
        <w:ind w:left="2952" w:hanging="792"/>
      </w:pPr>
      <w:rPr>
        <w:rFonts w:hint="default"/>
      </w:rPr>
    </w:lvl>
    <w:lvl w:ilvl="5">
      <w:start w:val="1"/>
      <w:numFmt w:val="decimal"/>
      <w:lvlText w:val="%1.%2.%3.%4.%5.%6"/>
      <w:lvlJc w:val="left"/>
      <w:pPr>
        <w:tabs>
          <w:tab w:val="num" w:pos="4320"/>
        </w:tabs>
        <w:ind w:left="3456" w:hanging="936"/>
      </w:pPr>
      <w:rPr>
        <w:rFonts w:hint="default"/>
      </w:rPr>
    </w:lvl>
    <w:lvl w:ilvl="6">
      <w:start w:val="1"/>
      <w:numFmt w:val="decimal"/>
      <w:lvlText w:val="%1.%2.%3.%4.%5.%6.%7"/>
      <w:lvlJc w:val="left"/>
      <w:pPr>
        <w:tabs>
          <w:tab w:val="num" w:pos="4680"/>
        </w:tabs>
        <w:ind w:left="3960" w:hanging="1080"/>
      </w:pPr>
      <w:rPr>
        <w:rFonts w:hint="default"/>
      </w:rPr>
    </w:lvl>
    <w:lvl w:ilvl="7">
      <w:start w:val="1"/>
      <w:numFmt w:val="decimal"/>
      <w:lvlText w:val="%1.%2.%3.%4.%5.%6.%7.%8"/>
      <w:lvlJc w:val="left"/>
      <w:pPr>
        <w:tabs>
          <w:tab w:val="num" w:pos="5400"/>
        </w:tabs>
        <w:ind w:left="4464" w:hanging="1224"/>
      </w:pPr>
      <w:rPr>
        <w:rFonts w:hint="default"/>
      </w:rPr>
    </w:lvl>
    <w:lvl w:ilvl="8">
      <w:start w:val="1"/>
      <w:numFmt w:val="decimal"/>
      <w:lvlText w:val="%1.%2.%3.%4.%5.%6.%7.%8.%9"/>
      <w:lvlJc w:val="left"/>
      <w:pPr>
        <w:tabs>
          <w:tab w:val="num" w:pos="6120"/>
        </w:tabs>
        <w:ind w:left="5040" w:hanging="1440"/>
      </w:pPr>
      <w:rPr>
        <w:rFonts w:hint="default"/>
      </w:rPr>
    </w:lvl>
  </w:abstractNum>
  <w:abstractNum w:abstractNumId="25">
    <w:nsid w:val="3FEF04BF"/>
    <w:multiLevelType w:val="hybridMultilevel"/>
    <w:tmpl w:val="A97EF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1A46981"/>
    <w:multiLevelType w:val="hybridMultilevel"/>
    <w:tmpl w:val="6F2AF91A"/>
    <w:lvl w:ilvl="0" w:tplc="0409000F">
      <w:start w:val="1"/>
      <w:numFmt w:val="decimal"/>
      <w:lvlText w:val="%1."/>
      <w:lvlJc w:val="left"/>
      <w:pPr>
        <w:tabs>
          <w:tab w:val="num" w:pos="2880"/>
        </w:tabs>
        <w:ind w:left="2880" w:hanging="360"/>
      </w:pPr>
    </w:lvl>
    <w:lvl w:ilvl="1" w:tplc="04090001">
      <w:start w:val="1"/>
      <w:numFmt w:val="bullet"/>
      <w:lvlText w:val=""/>
      <w:lvlJc w:val="left"/>
      <w:pPr>
        <w:tabs>
          <w:tab w:val="num" w:pos="3600"/>
        </w:tabs>
        <w:ind w:left="3600" w:hanging="360"/>
      </w:pPr>
      <w:rPr>
        <w:rFonts w:ascii="Symbol" w:hAnsi="Symbol" w:hint="default"/>
      </w:rPr>
    </w:lvl>
    <w:lvl w:ilvl="2" w:tplc="0409000F">
      <w:start w:val="1"/>
      <w:numFmt w:val="decimal"/>
      <w:lvlText w:val="%3."/>
      <w:lvlJc w:val="left"/>
      <w:pPr>
        <w:tabs>
          <w:tab w:val="num" w:pos="4500"/>
        </w:tabs>
        <w:ind w:left="4500" w:hanging="360"/>
      </w:pPr>
    </w:lvl>
    <w:lvl w:ilvl="3" w:tplc="04090001">
      <w:start w:val="1"/>
      <w:numFmt w:val="bullet"/>
      <w:lvlText w:val=""/>
      <w:lvlJc w:val="left"/>
      <w:pPr>
        <w:tabs>
          <w:tab w:val="num" w:pos="5040"/>
        </w:tabs>
        <w:ind w:left="5040" w:hanging="360"/>
      </w:pPr>
      <w:rPr>
        <w:rFonts w:ascii="Symbol" w:hAnsi="Symbol" w:hint="default"/>
      </w:rPr>
    </w:lvl>
    <w:lvl w:ilvl="4" w:tplc="E7066BE4">
      <w:start w:val="1"/>
      <w:numFmt w:val="decimal"/>
      <w:lvlText w:val="%5.)"/>
      <w:lvlJc w:val="left"/>
      <w:pPr>
        <w:ind w:left="5760" w:hanging="360"/>
      </w:pPr>
      <w:rPr>
        <w:rFonts w:hint="default"/>
      </w:r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27">
    <w:nsid w:val="466136B7"/>
    <w:multiLevelType w:val="hybridMultilevel"/>
    <w:tmpl w:val="A76EAA0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71B1045"/>
    <w:multiLevelType w:val="hybridMultilevel"/>
    <w:tmpl w:val="BEC4E0A6"/>
    <w:lvl w:ilvl="0" w:tplc="0409000F">
      <w:start w:val="1"/>
      <w:numFmt w:val="decimal"/>
      <w:lvlText w:val="%1."/>
      <w:lvlJc w:val="left"/>
      <w:pPr>
        <w:tabs>
          <w:tab w:val="num" w:pos="1800"/>
        </w:tabs>
        <w:ind w:left="1800" w:hanging="360"/>
      </w:pPr>
    </w:lvl>
    <w:lvl w:ilvl="1" w:tplc="E40AD5A6">
      <w:start w:val="1"/>
      <w:numFmt w:val="decimal"/>
      <w:lvlText w:val="%2."/>
      <w:lvlJc w:val="left"/>
      <w:pPr>
        <w:tabs>
          <w:tab w:val="num" w:pos="2520"/>
        </w:tabs>
        <w:ind w:left="2520" w:hanging="360"/>
      </w:pPr>
      <w:rPr>
        <w:rFonts w:ascii="Trebuchet MS" w:eastAsiaTheme="minorEastAsia" w:hAnsi="Trebuchet MS" w:cs="Arial"/>
      </w:rPr>
    </w:lvl>
    <w:lvl w:ilvl="2" w:tplc="4FF25DD0">
      <w:start w:val="1"/>
      <w:numFmt w:val="decimal"/>
      <w:lvlText w:val="%3."/>
      <w:lvlJc w:val="left"/>
      <w:pPr>
        <w:ind w:left="3420" w:hanging="360"/>
      </w:pPr>
      <w:rPr>
        <w:rFonts w:ascii="Trebuchet MS" w:eastAsiaTheme="minorEastAsia" w:hAnsi="Trebuchet MS" w:cstheme="minorBidi"/>
      </w:rPr>
    </w:lvl>
    <w:lvl w:ilvl="3" w:tplc="E9AAD814">
      <w:start w:val="1"/>
      <w:numFmt w:val="decimal"/>
      <w:lvlText w:val="%4.)"/>
      <w:lvlJc w:val="left"/>
      <w:pPr>
        <w:ind w:left="3960" w:hanging="360"/>
      </w:pPr>
      <w:rPr>
        <w:rFonts w:hint="default"/>
      </w:r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9">
    <w:nsid w:val="489F315E"/>
    <w:multiLevelType w:val="hybridMultilevel"/>
    <w:tmpl w:val="492A28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A641324"/>
    <w:multiLevelType w:val="hybridMultilevel"/>
    <w:tmpl w:val="1996CD9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4CA23ABB"/>
    <w:multiLevelType w:val="hybridMultilevel"/>
    <w:tmpl w:val="8E689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04C4A20"/>
    <w:multiLevelType w:val="hybridMultilevel"/>
    <w:tmpl w:val="D24C6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550143D"/>
    <w:multiLevelType w:val="hybridMultilevel"/>
    <w:tmpl w:val="318E6D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6096C96"/>
    <w:multiLevelType w:val="hybridMultilevel"/>
    <w:tmpl w:val="001231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777321C"/>
    <w:multiLevelType w:val="hybridMultilevel"/>
    <w:tmpl w:val="4AAC3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84F04C5"/>
    <w:multiLevelType w:val="hybridMultilevel"/>
    <w:tmpl w:val="4CD2A89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88E0839"/>
    <w:multiLevelType w:val="hybridMultilevel"/>
    <w:tmpl w:val="2B2EC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223171D"/>
    <w:multiLevelType w:val="hybridMultilevel"/>
    <w:tmpl w:val="ADA07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4556A29"/>
    <w:multiLevelType w:val="hybridMultilevel"/>
    <w:tmpl w:val="D6040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6A17F71"/>
    <w:multiLevelType w:val="hybridMultilevel"/>
    <w:tmpl w:val="A9BAC2BE"/>
    <w:lvl w:ilvl="0" w:tplc="04090001">
      <w:start w:val="1"/>
      <w:numFmt w:val="bullet"/>
      <w:lvlText w:val=""/>
      <w:lvlJc w:val="left"/>
      <w:pPr>
        <w:tabs>
          <w:tab w:val="num" w:pos="1987"/>
        </w:tabs>
        <w:ind w:left="1987" w:hanging="360"/>
      </w:pPr>
      <w:rPr>
        <w:rFonts w:ascii="Symbol" w:hAnsi="Symbol" w:hint="default"/>
      </w:rPr>
    </w:lvl>
    <w:lvl w:ilvl="1" w:tplc="04090003">
      <w:start w:val="1"/>
      <w:numFmt w:val="bullet"/>
      <w:lvlText w:val="o"/>
      <w:lvlJc w:val="left"/>
      <w:pPr>
        <w:tabs>
          <w:tab w:val="num" w:pos="2707"/>
        </w:tabs>
        <w:ind w:left="2707" w:hanging="360"/>
      </w:pPr>
      <w:rPr>
        <w:rFonts w:ascii="Courier New" w:hAnsi="Courier New" w:hint="default"/>
      </w:rPr>
    </w:lvl>
    <w:lvl w:ilvl="2" w:tplc="04090005" w:tentative="1">
      <w:start w:val="1"/>
      <w:numFmt w:val="bullet"/>
      <w:lvlText w:val=""/>
      <w:lvlJc w:val="left"/>
      <w:pPr>
        <w:tabs>
          <w:tab w:val="num" w:pos="3427"/>
        </w:tabs>
        <w:ind w:left="3427" w:hanging="360"/>
      </w:pPr>
      <w:rPr>
        <w:rFonts w:ascii="Wingdings" w:hAnsi="Wingdings" w:hint="default"/>
      </w:rPr>
    </w:lvl>
    <w:lvl w:ilvl="3" w:tplc="04090001" w:tentative="1">
      <w:start w:val="1"/>
      <w:numFmt w:val="bullet"/>
      <w:lvlText w:val=""/>
      <w:lvlJc w:val="left"/>
      <w:pPr>
        <w:tabs>
          <w:tab w:val="num" w:pos="4147"/>
        </w:tabs>
        <w:ind w:left="4147" w:hanging="360"/>
      </w:pPr>
      <w:rPr>
        <w:rFonts w:ascii="Symbol" w:hAnsi="Symbol" w:hint="default"/>
      </w:rPr>
    </w:lvl>
    <w:lvl w:ilvl="4" w:tplc="04090003" w:tentative="1">
      <w:start w:val="1"/>
      <w:numFmt w:val="bullet"/>
      <w:lvlText w:val="o"/>
      <w:lvlJc w:val="left"/>
      <w:pPr>
        <w:tabs>
          <w:tab w:val="num" w:pos="4867"/>
        </w:tabs>
        <w:ind w:left="4867" w:hanging="360"/>
      </w:pPr>
      <w:rPr>
        <w:rFonts w:ascii="Courier New" w:hAnsi="Courier New" w:hint="default"/>
      </w:rPr>
    </w:lvl>
    <w:lvl w:ilvl="5" w:tplc="04090005" w:tentative="1">
      <w:start w:val="1"/>
      <w:numFmt w:val="bullet"/>
      <w:lvlText w:val=""/>
      <w:lvlJc w:val="left"/>
      <w:pPr>
        <w:tabs>
          <w:tab w:val="num" w:pos="5587"/>
        </w:tabs>
        <w:ind w:left="5587" w:hanging="360"/>
      </w:pPr>
      <w:rPr>
        <w:rFonts w:ascii="Wingdings" w:hAnsi="Wingdings" w:hint="default"/>
      </w:rPr>
    </w:lvl>
    <w:lvl w:ilvl="6" w:tplc="04090001" w:tentative="1">
      <w:start w:val="1"/>
      <w:numFmt w:val="bullet"/>
      <w:lvlText w:val=""/>
      <w:lvlJc w:val="left"/>
      <w:pPr>
        <w:tabs>
          <w:tab w:val="num" w:pos="6307"/>
        </w:tabs>
        <w:ind w:left="6307" w:hanging="360"/>
      </w:pPr>
      <w:rPr>
        <w:rFonts w:ascii="Symbol" w:hAnsi="Symbol" w:hint="default"/>
      </w:rPr>
    </w:lvl>
    <w:lvl w:ilvl="7" w:tplc="04090003" w:tentative="1">
      <w:start w:val="1"/>
      <w:numFmt w:val="bullet"/>
      <w:lvlText w:val="o"/>
      <w:lvlJc w:val="left"/>
      <w:pPr>
        <w:tabs>
          <w:tab w:val="num" w:pos="7027"/>
        </w:tabs>
        <w:ind w:left="7027" w:hanging="360"/>
      </w:pPr>
      <w:rPr>
        <w:rFonts w:ascii="Courier New" w:hAnsi="Courier New" w:hint="default"/>
      </w:rPr>
    </w:lvl>
    <w:lvl w:ilvl="8" w:tplc="04090005" w:tentative="1">
      <w:start w:val="1"/>
      <w:numFmt w:val="bullet"/>
      <w:lvlText w:val=""/>
      <w:lvlJc w:val="left"/>
      <w:pPr>
        <w:tabs>
          <w:tab w:val="num" w:pos="7747"/>
        </w:tabs>
        <w:ind w:left="7747" w:hanging="360"/>
      </w:pPr>
      <w:rPr>
        <w:rFonts w:ascii="Wingdings" w:hAnsi="Wingdings" w:hint="default"/>
      </w:rPr>
    </w:lvl>
  </w:abstractNum>
  <w:abstractNum w:abstractNumId="41">
    <w:nsid w:val="6E190659"/>
    <w:multiLevelType w:val="hybridMultilevel"/>
    <w:tmpl w:val="593E3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E7956EB"/>
    <w:multiLevelType w:val="hybridMultilevel"/>
    <w:tmpl w:val="7AC0756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F962716"/>
    <w:multiLevelType w:val="hybridMultilevel"/>
    <w:tmpl w:val="71ECD9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36E06C1"/>
    <w:multiLevelType w:val="hybridMultilevel"/>
    <w:tmpl w:val="7012E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7942C32"/>
    <w:multiLevelType w:val="hybridMultilevel"/>
    <w:tmpl w:val="4B9C2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887388D"/>
    <w:multiLevelType w:val="hybridMultilevel"/>
    <w:tmpl w:val="79FAF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11"/>
  </w:num>
  <w:num w:numId="3">
    <w:abstractNumId w:val="30"/>
  </w:num>
  <w:num w:numId="4">
    <w:abstractNumId w:val="8"/>
  </w:num>
  <w:num w:numId="5">
    <w:abstractNumId w:val="24"/>
  </w:num>
  <w:num w:numId="6">
    <w:abstractNumId w:val="6"/>
  </w:num>
  <w:num w:numId="7">
    <w:abstractNumId w:val="17"/>
  </w:num>
  <w:num w:numId="8">
    <w:abstractNumId w:val="15"/>
  </w:num>
  <w:num w:numId="9">
    <w:abstractNumId w:val="42"/>
  </w:num>
  <w:num w:numId="10">
    <w:abstractNumId w:val="9"/>
  </w:num>
  <w:num w:numId="11">
    <w:abstractNumId w:val="7"/>
  </w:num>
  <w:num w:numId="12">
    <w:abstractNumId w:val="34"/>
  </w:num>
  <w:num w:numId="13">
    <w:abstractNumId w:val="35"/>
  </w:num>
  <w:num w:numId="14">
    <w:abstractNumId w:val="12"/>
  </w:num>
  <w:num w:numId="15">
    <w:abstractNumId w:val="38"/>
  </w:num>
  <w:num w:numId="16">
    <w:abstractNumId w:val="45"/>
  </w:num>
  <w:num w:numId="17">
    <w:abstractNumId w:val="33"/>
  </w:num>
  <w:num w:numId="18">
    <w:abstractNumId w:val="39"/>
  </w:num>
  <w:num w:numId="19">
    <w:abstractNumId w:val="22"/>
  </w:num>
  <w:num w:numId="20">
    <w:abstractNumId w:val="25"/>
  </w:num>
  <w:num w:numId="21">
    <w:abstractNumId w:val="13"/>
  </w:num>
  <w:num w:numId="22">
    <w:abstractNumId w:val="14"/>
  </w:num>
  <w:num w:numId="23">
    <w:abstractNumId w:val="23"/>
  </w:num>
  <w:num w:numId="24">
    <w:abstractNumId w:val="10"/>
  </w:num>
  <w:num w:numId="25">
    <w:abstractNumId w:val="43"/>
  </w:num>
  <w:num w:numId="26">
    <w:abstractNumId w:val="19"/>
  </w:num>
  <w:num w:numId="27">
    <w:abstractNumId w:val="41"/>
  </w:num>
  <w:num w:numId="28">
    <w:abstractNumId w:val="18"/>
  </w:num>
  <w:num w:numId="29">
    <w:abstractNumId w:val="40"/>
  </w:num>
  <w:num w:numId="30">
    <w:abstractNumId w:val="26"/>
  </w:num>
  <w:num w:numId="31">
    <w:abstractNumId w:val="44"/>
  </w:num>
  <w:num w:numId="32">
    <w:abstractNumId w:val="20"/>
  </w:num>
  <w:num w:numId="33">
    <w:abstractNumId w:val="32"/>
  </w:num>
  <w:num w:numId="34">
    <w:abstractNumId w:val="46"/>
  </w:num>
  <w:num w:numId="35">
    <w:abstractNumId w:val="5"/>
  </w:num>
  <w:num w:numId="36">
    <w:abstractNumId w:val="37"/>
  </w:num>
  <w:num w:numId="37">
    <w:abstractNumId w:val="29"/>
  </w:num>
  <w:num w:numId="38">
    <w:abstractNumId w:val="21"/>
  </w:num>
  <w:num w:numId="39">
    <w:abstractNumId w:val="31"/>
  </w:num>
  <w:num w:numId="40">
    <w:abstractNumId w:val="36"/>
  </w:num>
  <w:num w:numId="41">
    <w:abstractNumId w:val="27"/>
  </w:num>
  <w:num w:numId="42">
    <w:abstractNumId w:val="16"/>
  </w:num>
  <w:numIdMacAtCleanup w:val="4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attachedTemplate r:id="rId1"/>
  <w:linkStyles/>
  <w:stylePaneFormatFilter w:val="3F01"/>
  <w:defaultTabStop w:val="720"/>
  <w:drawingGridHorizontalSpacing w:val="72"/>
  <w:drawingGridVerticalSpacing w:val="72"/>
  <w:displayHorizontalDrawingGridEvery w:val="0"/>
  <w:displayVerticalDrawingGridEvery w:val="0"/>
  <w:doNotUseMarginsForDrawingGridOrigin/>
  <w:drawingGridHorizontalOrigin w:val="1584"/>
  <w:drawingGridVerticalOrigin w:val="1872"/>
  <w:noPunctuationKerning/>
  <w:characterSpacingControl w:val="doNotCompress"/>
  <w:hdrShapeDefaults>
    <o:shapedefaults v:ext="edit" spidmax="4100" style="mso-position-vertical-relative:line;v-text-anchor:middle" fillcolor="white" stroke="f">
      <v:fill color="white"/>
      <v:stroke on="f"/>
    </o:shapedefaults>
    <o:shapelayout v:ext="edit">
      <o:idmap v:ext="edit" data="4"/>
    </o:shapelayout>
  </w:hdrShapeDefaults>
  <w:footnotePr>
    <w:numFmt w:val="lowerRoman"/>
    <w:footnote w:id="-1"/>
    <w:footnote w:id="0"/>
  </w:footnotePr>
  <w:endnotePr>
    <w:endnote w:id="-1"/>
    <w:endnote w:id="0"/>
  </w:endnotePr>
  <w:compat/>
  <w:rsids>
    <w:rsidRoot w:val="00065D68"/>
    <w:rsid w:val="000004BE"/>
    <w:rsid w:val="00000BA9"/>
    <w:rsid w:val="00004DBD"/>
    <w:rsid w:val="00005BEF"/>
    <w:rsid w:val="00012A19"/>
    <w:rsid w:val="00016709"/>
    <w:rsid w:val="000243E4"/>
    <w:rsid w:val="00032F4B"/>
    <w:rsid w:val="00040220"/>
    <w:rsid w:val="00045B91"/>
    <w:rsid w:val="000507C0"/>
    <w:rsid w:val="00050BE5"/>
    <w:rsid w:val="00051B79"/>
    <w:rsid w:val="000642E6"/>
    <w:rsid w:val="00065D68"/>
    <w:rsid w:val="00066769"/>
    <w:rsid w:val="000824F7"/>
    <w:rsid w:val="00086D76"/>
    <w:rsid w:val="00090EEE"/>
    <w:rsid w:val="00093D2A"/>
    <w:rsid w:val="00095B28"/>
    <w:rsid w:val="000979DB"/>
    <w:rsid w:val="000A164F"/>
    <w:rsid w:val="000A53F5"/>
    <w:rsid w:val="000A5FB2"/>
    <w:rsid w:val="000A690D"/>
    <w:rsid w:val="000B0E48"/>
    <w:rsid w:val="000B19C2"/>
    <w:rsid w:val="000B202F"/>
    <w:rsid w:val="000B38C3"/>
    <w:rsid w:val="000B53A6"/>
    <w:rsid w:val="000B5EDF"/>
    <w:rsid w:val="000C0572"/>
    <w:rsid w:val="000C0609"/>
    <w:rsid w:val="000C37EC"/>
    <w:rsid w:val="000D0D4C"/>
    <w:rsid w:val="000D4DA4"/>
    <w:rsid w:val="000D7A68"/>
    <w:rsid w:val="000E27AA"/>
    <w:rsid w:val="000E33F9"/>
    <w:rsid w:val="000E611C"/>
    <w:rsid w:val="000F2785"/>
    <w:rsid w:val="00100624"/>
    <w:rsid w:val="00102226"/>
    <w:rsid w:val="001071F9"/>
    <w:rsid w:val="00110B5B"/>
    <w:rsid w:val="001121E0"/>
    <w:rsid w:val="00113C59"/>
    <w:rsid w:val="0011664C"/>
    <w:rsid w:val="00123613"/>
    <w:rsid w:val="00127696"/>
    <w:rsid w:val="00127E68"/>
    <w:rsid w:val="001338F1"/>
    <w:rsid w:val="00134FCB"/>
    <w:rsid w:val="00135CFC"/>
    <w:rsid w:val="0014253B"/>
    <w:rsid w:val="00143BE8"/>
    <w:rsid w:val="00147199"/>
    <w:rsid w:val="00153B5C"/>
    <w:rsid w:val="00161BE1"/>
    <w:rsid w:val="00163BBD"/>
    <w:rsid w:val="00167C6B"/>
    <w:rsid w:val="00172172"/>
    <w:rsid w:val="00174278"/>
    <w:rsid w:val="001755D5"/>
    <w:rsid w:val="00175921"/>
    <w:rsid w:val="00180219"/>
    <w:rsid w:val="00181272"/>
    <w:rsid w:val="001848BD"/>
    <w:rsid w:val="00190A54"/>
    <w:rsid w:val="0019590D"/>
    <w:rsid w:val="0019610C"/>
    <w:rsid w:val="001A0D94"/>
    <w:rsid w:val="001A1BA4"/>
    <w:rsid w:val="001A1C59"/>
    <w:rsid w:val="001A255A"/>
    <w:rsid w:val="001A5939"/>
    <w:rsid w:val="001B39D9"/>
    <w:rsid w:val="001B3C18"/>
    <w:rsid w:val="001C2A21"/>
    <w:rsid w:val="001C3B40"/>
    <w:rsid w:val="001C44BF"/>
    <w:rsid w:val="001C57D8"/>
    <w:rsid w:val="001D343A"/>
    <w:rsid w:val="001E4281"/>
    <w:rsid w:val="001E4BE5"/>
    <w:rsid w:val="001E6F2D"/>
    <w:rsid w:val="001F323B"/>
    <w:rsid w:val="00202EC0"/>
    <w:rsid w:val="00204145"/>
    <w:rsid w:val="00205E76"/>
    <w:rsid w:val="00207D2E"/>
    <w:rsid w:val="002104EF"/>
    <w:rsid w:val="0021082F"/>
    <w:rsid w:val="00211AAD"/>
    <w:rsid w:val="00213EDF"/>
    <w:rsid w:val="00222A8A"/>
    <w:rsid w:val="00224049"/>
    <w:rsid w:val="00226590"/>
    <w:rsid w:val="00240A2E"/>
    <w:rsid w:val="00241087"/>
    <w:rsid w:val="00244E61"/>
    <w:rsid w:val="00247D6E"/>
    <w:rsid w:val="002501E9"/>
    <w:rsid w:val="002550DF"/>
    <w:rsid w:val="002569D4"/>
    <w:rsid w:val="00256AC9"/>
    <w:rsid w:val="00260FE5"/>
    <w:rsid w:val="002611AF"/>
    <w:rsid w:val="00262AFA"/>
    <w:rsid w:val="00264497"/>
    <w:rsid w:val="0026467D"/>
    <w:rsid w:val="002742E3"/>
    <w:rsid w:val="00276FE5"/>
    <w:rsid w:val="00281337"/>
    <w:rsid w:val="00281AF4"/>
    <w:rsid w:val="00281B1F"/>
    <w:rsid w:val="002835FB"/>
    <w:rsid w:val="00295B1E"/>
    <w:rsid w:val="002A1D64"/>
    <w:rsid w:val="002A223D"/>
    <w:rsid w:val="002A2B24"/>
    <w:rsid w:val="002A3E4E"/>
    <w:rsid w:val="002C1D2E"/>
    <w:rsid w:val="002C3BA1"/>
    <w:rsid w:val="002C797D"/>
    <w:rsid w:val="002D3BB3"/>
    <w:rsid w:val="002D5504"/>
    <w:rsid w:val="002E01C7"/>
    <w:rsid w:val="002E3097"/>
    <w:rsid w:val="002E390E"/>
    <w:rsid w:val="002E51AD"/>
    <w:rsid w:val="002E774D"/>
    <w:rsid w:val="002F367D"/>
    <w:rsid w:val="002F4C51"/>
    <w:rsid w:val="002F570F"/>
    <w:rsid w:val="002F6602"/>
    <w:rsid w:val="003013EA"/>
    <w:rsid w:val="00302555"/>
    <w:rsid w:val="00303720"/>
    <w:rsid w:val="003104DD"/>
    <w:rsid w:val="00311520"/>
    <w:rsid w:val="00313179"/>
    <w:rsid w:val="003136CD"/>
    <w:rsid w:val="003169B6"/>
    <w:rsid w:val="00321999"/>
    <w:rsid w:val="003226FD"/>
    <w:rsid w:val="00322F49"/>
    <w:rsid w:val="00324FDC"/>
    <w:rsid w:val="0032622A"/>
    <w:rsid w:val="003263AF"/>
    <w:rsid w:val="00327946"/>
    <w:rsid w:val="0033282D"/>
    <w:rsid w:val="003341DC"/>
    <w:rsid w:val="00335102"/>
    <w:rsid w:val="003378C3"/>
    <w:rsid w:val="00337EAE"/>
    <w:rsid w:val="003404D3"/>
    <w:rsid w:val="00341886"/>
    <w:rsid w:val="00343303"/>
    <w:rsid w:val="003445D0"/>
    <w:rsid w:val="00352444"/>
    <w:rsid w:val="00354378"/>
    <w:rsid w:val="0036100F"/>
    <w:rsid w:val="003669C5"/>
    <w:rsid w:val="00366B27"/>
    <w:rsid w:val="00366BC9"/>
    <w:rsid w:val="00367E4C"/>
    <w:rsid w:val="00371284"/>
    <w:rsid w:val="00371DE7"/>
    <w:rsid w:val="003731DF"/>
    <w:rsid w:val="003746F3"/>
    <w:rsid w:val="0038226A"/>
    <w:rsid w:val="0038438F"/>
    <w:rsid w:val="0038640A"/>
    <w:rsid w:val="00391C14"/>
    <w:rsid w:val="0039384B"/>
    <w:rsid w:val="00395440"/>
    <w:rsid w:val="00396D1A"/>
    <w:rsid w:val="003A2BE7"/>
    <w:rsid w:val="003A3996"/>
    <w:rsid w:val="003A730E"/>
    <w:rsid w:val="003B2464"/>
    <w:rsid w:val="003B4D56"/>
    <w:rsid w:val="003B4E89"/>
    <w:rsid w:val="003B4F96"/>
    <w:rsid w:val="003B7505"/>
    <w:rsid w:val="003B7A0E"/>
    <w:rsid w:val="003C3FF4"/>
    <w:rsid w:val="003C4059"/>
    <w:rsid w:val="003C7751"/>
    <w:rsid w:val="003D00B8"/>
    <w:rsid w:val="003D2708"/>
    <w:rsid w:val="003D4093"/>
    <w:rsid w:val="003E049A"/>
    <w:rsid w:val="003E31E8"/>
    <w:rsid w:val="003F561B"/>
    <w:rsid w:val="00402E54"/>
    <w:rsid w:val="00403EC7"/>
    <w:rsid w:val="00406C96"/>
    <w:rsid w:val="00410D75"/>
    <w:rsid w:val="00411092"/>
    <w:rsid w:val="004124D7"/>
    <w:rsid w:val="004137D2"/>
    <w:rsid w:val="00414578"/>
    <w:rsid w:val="004167BF"/>
    <w:rsid w:val="004202AB"/>
    <w:rsid w:val="0042367D"/>
    <w:rsid w:val="0043151A"/>
    <w:rsid w:val="0043278E"/>
    <w:rsid w:val="00432858"/>
    <w:rsid w:val="00432919"/>
    <w:rsid w:val="00433F59"/>
    <w:rsid w:val="00434FDD"/>
    <w:rsid w:val="004363D0"/>
    <w:rsid w:val="0043786D"/>
    <w:rsid w:val="00446FEC"/>
    <w:rsid w:val="004520CD"/>
    <w:rsid w:val="00455C41"/>
    <w:rsid w:val="0046281E"/>
    <w:rsid w:val="004664A5"/>
    <w:rsid w:val="0046737C"/>
    <w:rsid w:val="00472921"/>
    <w:rsid w:val="0047433D"/>
    <w:rsid w:val="004805C8"/>
    <w:rsid w:val="00487F08"/>
    <w:rsid w:val="004951B4"/>
    <w:rsid w:val="004A540C"/>
    <w:rsid w:val="004A5F30"/>
    <w:rsid w:val="004B1B6B"/>
    <w:rsid w:val="004B3CE0"/>
    <w:rsid w:val="004B5ECF"/>
    <w:rsid w:val="004B79CC"/>
    <w:rsid w:val="004C03E4"/>
    <w:rsid w:val="004C3B11"/>
    <w:rsid w:val="004D417B"/>
    <w:rsid w:val="004D754E"/>
    <w:rsid w:val="004E1368"/>
    <w:rsid w:val="004F01AE"/>
    <w:rsid w:val="004F0C9A"/>
    <w:rsid w:val="004F132C"/>
    <w:rsid w:val="004F65DC"/>
    <w:rsid w:val="005013AD"/>
    <w:rsid w:val="00503DE6"/>
    <w:rsid w:val="00506E17"/>
    <w:rsid w:val="00510B1C"/>
    <w:rsid w:val="005131A7"/>
    <w:rsid w:val="00513DA5"/>
    <w:rsid w:val="005207ED"/>
    <w:rsid w:val="00520B08"/>
    <w:rsid w:val="00524102"/>
    <w:rsid w:val="005347AD"/>
    <w:rsid w:val="00536ABF"/>
    <w:rsid w:val="00536E3F"/>
    <w:rsid w:val="00537F14"/>
    <w:rsid w:val="0054218D"/>
    <w:rsid w:val="0054453B"/>
    <w:rsid w:val="00544A9E"/>
    <w:rsid w:val="0054623F"/>
    <w:rsid w:val="005517A2"/>
    <w:rsid w:val="005522B6"/>
    <w:rsid w:val="005552DB"/>
    <w:rsid w:val="005605E0"/>
    <w:rsid w:val="005606DA"/>
    <w:rsid w:val="0056305F"/>
    <w:rsid w:val="00563C91"/>
    <w:rsid w:val="00566466"/>
    <w:rsid w:val="0056646B"/>
    <w:rsid w:val="00567603"/>
    <w:rsid w:val="0057132B"/>
    <w:rsid w:val="00572258"/>
    <w:rsid w:val="00574289"/>
    <w:rsid w:val="005769E5"/>
    <w:rsid w:val="00576B03"/>
    <w:rsid w:val="005808D4"/>
    <w:rsid w:val="005821F8"/>
    <w:rsid w:val="005848D6"/>
    <w:rsid w:val="00585C02"/>
    <w:rsid w:val="005933F6"/>
    <w:rsid w:val="00597517"/>
    <w:rsid w:val="005A43F5"/>
    <w:rsid w:val="005A48FE"/>
    <w:rsid w:val="005A53BE"/>
    <w:rsid w:val="005A6025"/>
    <w:rsid w:val="005A60E6"/>
    <w:rsid w:val="005A626A"/>
    <w:rsid w:val="005B08EA"/>
    <w:rsid w:val="005B399D"/>
    <w:rsid w:val="005C112A"/>
    <w:rsid w:val="005C1141"/>
    <w:rsid w:val="005C2C13"/>
    <w:rsid w:val="005C3422"/>
    <w:rsid w:val="005C414B"/>
    <w:rsid w:val="005C54ED"/>
    <w:rsid w:val="005C585D"/>
    <w:rsid w:val="005C60D6"/>
    <w:rsid w:val="005D2968"/>
    <w:rsid w:val="005E0D95"/>
    <w:rsid w:val="005E3E64"/>
    <w:rsid w:val="005E685D"/>
    <w:rsid w:val="005F1451"/>
    <w:rsid w:val="00602D8E"/>
    <w:rsid w:val="00607CE5"/>
    <w:rsid w:val="00610D31"/>
    <w:rsid w:val="006165F1"/>
    <w:rsid w:val="0061742F"/>
    <w:rsid w:val="006203DB"/>
    <w:rsid w:val="00625390"/>
    <w:rsid w:val="006256FC"/>
    <w:rsid w:val="00627BC5"/>
    <w:rsid w:val="00642B4D"/>
    <w:rsid w:val="00642C9B"/>
    <w:rsid w:val="0064327B"/>
    <w:rsid w:val="00653F4D"/>
    <w:rsid w:val="00655D3A"/>
    <w:rsid w:val="00664389"/>
    <w:rsid w:val="0067164A"/>
    <w:rsid w:val="006725CD"/>
    <w:rsid w:val="00676683"/>
    <w:rsid w:val="006842C5"/>
    <w:rsid w:val="00684536"/>
    <w:rsid w:val="006849E8"/>
    <w:rsid w:val="00692D9A"/>
    <w:rsid w:val="0069314E"/>
    <w:rsid w:val="00696BA4"/>
    <w:rsid w:val="00696C74"/>
    <w:rsid w:val="00697963"/>
    <w:rsid w:val="006A6FB3"/>
    <w:rsid w:val="006B15AA"/>
    <w:rsid w:val="006B2FED"/>
    <w:rsid w:val="006B773C"/>
    <w:rsid w:val="006C0544"/>
    <w:rsid w:val="006C1685"/>
    <w:rsid w:val="006C1DC2"/>
    <w:rsid w:val="006C3A5F"/>
    <w:rsid w:val="006C793F"/>
    <w:rsid w:val="006D1AD1"/>
    <w:rsid w:val="006D1E3D"/>
    <w:rsid w:val="006D672F"/>
    <w:rsid w:val="006D7F8B"/>
    <w:rsid w:val="006E1A80"/>
    <w:rsid w:val="006E399F"/>
    <w:rsid w:val="006E76E7"/>
    <w:rsid w:val="006E78A9"/>
    <w:rsid w:val="006F0961"/>
    <w:rsid w:val="006F7737"/>
    <w:rsid w:val="0070050D"/>
    <w:rsid w:val="007012F8"/>
    <w:rsid w:val="0070396E"/>
    <w:rsid w:val="00711720"/>
    <w:rsid w:val="00711ECC"/>
    <w:rsid w:val="0072468A"/>
    <w:rsid w:val="007254FE"/>
    <w:rsid w:val="0073006C"/>
    <w:rsid w:val="00730B8B"/>
    <w:rsid w:val="00737DCE"/>
    <w:rsid w:val="00742B24"/>
    <w:rsid w:val="00744D6C"/>
    <w:rsid w:val="007475CF"/>
    <w:rsid w:val="007510EC"/>
    <w:rsid w:val="0075417E"/>
    <w:rsid w:val="00754516"/>
    <w:rsid w:val="00754A0A"/>
    <w:rsid w:val="00756AF8"/>
    <w:rsid w:val="00767F78"/>
    <w:rsid w:val="00770E2C"/>
    <w:rsid w:val="00775B07"/>
    <w:rsid w:val="00775FFF"/>
    <w:rsid w:val="00776124"/>
    <w:rsid w:val="0077649B"/>
    <w:rsid w:val="00776B2B"/>
    <w:rsid w:val="007809A3"/>
    <w:rsid w:val="00780BDC"/>
    <w:rsid w:val="00786728"/>
    <w:rsid w:val="00786C0C"/>
    <w:rsid w:val="00793914"/>
    <w:rsid w:val="007A03FF"/>
    <w:rsid w:val="007A1B4E"/>
    <w:rsid w:val="007A2AA6"/>
    <w:rsid w:val="007A2C8E"/>
    <w:rsid w:val="007A505E"/>
    <w:rsid w:val="007B1650"/>
    <w:rsid w:val="007B1839"/>
    <w:rsid w:val="007B482F"/>
    <w:rsid w:val="007B6A3D"/>
    <w:rsid w:val="007C1667"/>
    <w:rsid w:val="007C302C"/>
    <w:rsid w:val="007C5A0F"/>
    <w:rsid w:val="007C7AD8"/>
    <w:rsid w:val="007D0584"/>
    <w:rsid w:val="007D0A4D"/>
    <w:rsid w:val="007D2CBD"/>
    <w:rsid w:val="007D66DF"/>
    <w:rsid w:val="007E030D"/>
    <w:rsid w:val="007E2978"/>
    <w:rsid w:val="007F148C"/>
    <w:rsid w:val="007F55D8"/>
    <w:rsid w:val="008005E5"/>
    <w:rsid w:val="0080478E"/>
    <w:rsid w:val="00807CA0"/>
    <w:rsid w:val="00811199"/>
    <w:rsid w:val="00811F87"/>
    <w:rsid w:val="00814BD2"/>
    <w:rsid w:val="008162EF"/>
    <w:rsid w:val="0081735D"/>
    <w:rsid w:val="00821A38"/>
    <w:rsid w:val="0082432F"/>
    <w:rsid w:val="00827BD6"/>
    <w:rsid w:val="008301F2"/>
    <w:rsid w:val="00832636"/>
    <w:rsid w:val="00832BB2"/>
    <w:rsid w:val="00834F5F"/>
    <w:rsid w:val="008354C1"/>
    <w:rsid w:val="00835E28"/>
    <w:rsid w:val="00835FC9"/>
    <w:rsid w:val="00837C80"/>
    <w:rsid w:val="00843D52"/>
    <w:rsid w:val="00845786"/>
    <w:rsid w:val="00846D6D"/>
    <w:rsid w:val="008479CF"/>
    <w:rsid w:val="00853162"/>
    <w:rsid w:val="0085502D"/>
    <w:rsid w:val="00855A98"/>
    <w:rsid w:val="00862E64"/>
    <w:rsid w:val="00865AC9"/>
    <w:rsid w:val="008710D9"/>
    <w:rsid w:val="00873586"/>
    <w:rsid w:val="0087478C"/>
    <w:rsid w:val="00876FDC"/>
    <w:rsid w:val="008828E5"/>
    <w:rsid w:val="00883064"/>
    <w:rsid w:val="00884D97"/>
    <w:rsid w:val="008A3E7B"/>
    <w:rsid w:val="008B18D8"/>
    <w:rsid w:val="008B53AD"/>
    <w:rsid w:val="008B6A2E"/>
    <w:rsid w:val="008C14F2"/>
    <w:rsid w:val="008C1CDB"/>
    <w:rsid w:val="008C36CF"/>
    <w:rsid w:val="008C406A"/>
    <w:rsid w:val="008C5DF9"/>
    <w:rsid w:val="008D348F"/>
    <w:rsid w:val="008D6ED0"/>
    <w:rsid w:val="008E112D"/>
    <w:rsid w:val="008E16FD"/>
    <w:rsid w:val="008E4F4F"/>
    <w:rsid w:val="008E5D76"/>
    <w:rsid w:val="008F03D4"/>
    <w:rsid w:val="008F7179"/>
    <w:rsid w:val="008F7E5F"/>
    <w:rsid w:val="00901328"/>
    <w:rsid w:val="0090473F"/>
    <w:rsid w:val="009063E4"/>
    <w:rsid w:val="00906E3A"/>
    <w:rsid w:val="009136DE"/>
    <w:rsid w:val="0091700F"/>
    <w:rsid w:val="009179AC"/>
    <w:rsid w:val="009200E7"/>
    <w:rsid w:val="00924211"/>
    <w:rsid w:val="009250F7"/>
    <w:rsid w:val="0092655D"/>
    <w:rsid w:val="00937562"/>
    <w:rsid w:val="00937D1E"/>
    <w:rsid w:val="00940F28"/>
    <w:rsid w:val="00943A33"/>
    <w:rsid w:val="00944529"/>
    <w:rsid w:val="009538BC"/>
    <w:rsid w:val="009561F4"/>
    <w:rsid w:val="00956C3E"/>
    <w:rsid w:val="0096042D"/>
    <w:rsid w:val="0096153A"/>
    <w:rsid w:val="00962A9B"/>
    <w:rsid w:val="00962F61"/>
    <w:rsid w:val="0096314B"/>
    <w:rsid w:val="00964922"/>
    <w:rsid w:val="00965DC3"/>
    <w:rsid w:val="00965F15"/>
    <w:rsid w:val="00966051"/>
    <w:rsid w:val="00967235"/>
    <w:rsid w:val="0097151B"/>
    <w:rsid w:val="00971EF0"/>
    <w:rsid w:val="009734F8"/>
    <w:rsid w:val="00980ED0"/>
    <w:rsid w:val="00984800"/>
    <w:rsid w:val="00984CB5"/>
    <w:rsid w:val="00984EEE"/>
    <w:rsid w:val="00990418"/>
    <w:rsid w:val="0099165E"/>
    <w:rsid w:val="009935AD"/>
    <w:rsid w:val="00994D83"/>
    <w:rsid w:val="00995631"/>
    <w:rsid w:val="009966AC"/>
    <w:rsid w:val="009A47AA"/>
    <w:rsid w:val="009A6E44"/>
    <w:rsid w:val="009A7F51"/>
    <w:rsid w:val="009B10A3"/>
    <w:rsid w:val="009B18C4"/>
    <w:rsid w:val="009B2F3A"/>
    <w:rsid w:val="009B363A"/>
    <w:rsid w:val="009D038D"/>
    <w:rsid w:val="009D32A8"/>
    <w:rsid w:val="009D3792"/>
    <w:rsid w:val="009D3CAA"/>
    <w:rsid w:val="009D53CB"/>
    <w:rsid w:val="009D5864"/>
    <w:rsid w:val="009E2F77"/>
    <w:rsid w:val="009E4242"/>
    <w:rsid w:val="009E5099"/>
    <w:rsid w:val="009E50D2"/>
    <w:rsid w:val="009E5337"/>
    <w:rsid w:val="009E7CDF"/>
    <w:rsid w:val="009E7EF7"/>
    <w:rsid w:val="009F07D5"/>
    <w:rsid w:val="009F2960"/>
    <w:rsid w:val="00A02DAA"/>
    <w:rsid w:val="00A0579C"/>
    <w:rsid w:val="00A05F17"/>
    <w:rsid w:val="00A16614"/>
    <w:rsid w:val="00A26033"/>
    <w:rsid w:val="00A327A2"/>
    <w:rsid w:val="00A33C01"/>
    <w:rsid w:val="00A35ECD"/>
    <w:rsid w:val="00A412D0"/>
    <w:rsid w:val="00A4421C"/>
    <w:rsid w:val="00A5070B"/>
    <w:rsid w:val="00A5297F"/>
    <w:rsid w:val="00A53559"/>
    <w:rsid w:val="00A54409"/>
    <w:rsid w:val="00A547AB"/>
    <w:rsid w:val="00A5639B"/>
    <w:rsid w:val="00A618D1"/>
    <w:rsid w:val="00A62076"/>
    <w:rsid w:val="00A62D0A"/>
    <w:rsid w:val="00A64D7B"/>
    <w:rsid w:val="00A65970"/>
    <w:rsid w:val="00A71DC6"/>
    <w:rsid w:val="00A76EE1"/>
    <w:rsid w:val="00A828C7"/>
    <w:rsid w:val="00A85FBE"/>
    <w:rsid w:val="00A9051A"/>
    <w:rsid w:val="00A93C6D"/>
    <w:rsid w:val="00A955E3"/>
    <w:rsid w:val="00A974B6"/>
    <w:rsid w:val="00AA4BD4"/>
    <w:rsid w:val="00AB386B"/>
    <w:rsid w:val="00AB47D9"/>
    <w:rsid w:val="00AB4BC8"/>
    <w:rsid w:val="00AC0306"/>
    <w:rsid w:val="00AC1C51"/>
    <w:rsid w:val="00AC2364"/>
    <w:rsid w:val="00AC4C2D"/>
    <w:rsid w:val="00AC58DD"/>
    <w:rsid w:val="00AD0169"/>
    <w:rsid w:val="00AD0ABD"/>
    <w:rsid w:val="00AD1A1E"/>
    <w:rsid w:val="00AD21F6"/>
    <w:rsid w:val="00AD3FD9"/>
    <w:rsid w:val="00AD513A"/>
    <w:rsid w:val="00AD5399"/>
    <w:rsid w:val="00AD63A9"/>
    <w:rsid w:val="00AD7020"/>
    <w:rsid w:val="00AE27A2"/>
    <w:rsid w:val="00AE4019"/>
    <w:rsid w:val="00AE7D4D"/>
    <w:rsid w:val="00AF1C63"/>
    <w:rsid w:val="00AF3B5F"/>
    <w:rsid w:val="00B000A6"/>
    <w:rsid w:val="00B00BEB"/>
    <w:rsid w:val="00B0359C"/>
    <w:rsid w:val="00B05A06"/>
    <w:rsid w:val="00B12373"/>
    <w:rsid w:val="00B1261D"/>
    <w:rsid w:val="00B14CD2"/>
    <w:rsid w:val="00B170D2"/>
    <w:rsid w:val="00B2589A"/>
    <w:rsid w:val="00B25FF0"/>
    <w:rsid w:val="00B26483"/>
    <w:rsid w:val="00B32272"/>
    <w:rsid w:val="00B3447F"/>
    <w:rsid w:val="00B35426"/>
    <w:rsid w:val="00B40310"/>
    <w:rsid w:val="00B410CB"/>
    <w:rsid w:val="00B4426A"/>
    <w:rsid w:val="00B52056"/>
    <w:rsid w:val="00B52CEB"/>
    <w:rsid w:val="00B626D8"/>
    <w:rsid w:val="00B65F1D"/>
    <w:rsid w:val="00B6650C"/>
    <w:rsid w:val="00B7220B"/>
    <w:rsid w:val="00B736B5"/>
    <w:rsid w:val="00B73BF4"/>
    <w:rsid w:val="00B75BBA"/>
    <w:rsid w:val="00B81852"/>
    <w:rsid w:val="00B830CD"/>
    <w:rsid w:val="00B83A1F"/>
    <w:rsid w:val="00B84644"/>
    <w:rsid w:val="00B93C13"/>
    <w:rsid w:val="00B97AF4"/>
    <w:rsid w:val="00BA4BDA"/>
    <w:rsid w:val="00BB14B3"/>
    <w:rsid w:val="00BB16C3"/>
    <w:rsid w:val="00BB1EF6"/>
    <w:rsid w:val="00BC4F85"/>
    <w:rsid w:val="00BD0CF7"/>
    <w:rsid w:val="00BD1D4D"/>
    <w:rsid w:val="00BD5E5A"/>
    <w:rsid w:val="00BD6844"/>
    <w:rsid w:val="00BE0033"/>
    <w:rsid w:val="00BE036A"/>
    <w:rsid w:val="00BE41BF"/>
    <w:rsid w:val="00BE624B"/>
    <w:rsid w:val="00BE7675"/>
    <w:rsid w:val="00BF094D"/>
    <w:rsid w:val="00BF20A2"/>
    <w:rsid w:val="00C01215"/>
    <w:rsid w:val="00C01F72"/>
    <w:rsid w:val="00C05464"/>
    <w:rsid w:val="00C058B3"/>
    <w:rsid w:val="00C10B26"/>
    <w:rsid w:val="00C11A6B"/>
    <w:rsid w:val="00C11DA4"/>
    <w:rsid w:val="00C13202"/>
    <w:rsid w:val="00C13A96"/>
    <w:rsid w:val="00C152E5"/>
    <w:rsid w:val="00C1696D"/>
    <w:rsid w:val="00C20F2F"/>
    <w:rsid w:val="00C21BAD"/>
    <w:rsid w:val="00C241FA"/>
    <w:rsid w:val="00C33333"/>
    <w:rsid w:val="00C33A28"/>
    <w:rsid w:val="00C33D88"/>
    <w:rsid w:val="00C354E7"/>
    <w:rsid w:val="00C377CC"/>
    <w:rsid w:val="00C37A8B"/>
    <w:rsid w:val="00C42F9E"/>
    <w:rsid w:val="00C46A06"/>
    <w:rsid w:val="00C470F2"/>
    <w:rsid w:val="00C50FEF"/>
    <w:rsid w:val="00C71A8E"/>
    <w:rsid w:val="00C7496E"/>
    <w:rsid w:val="00C74CD4"/>
    <w:rsid w:val="00C74D16"/>
    <w:rsid w:val="00C752EC"/>
    <w:rsid w:val="00C8154B"/>
    <w:rsid w:val="00C84281"/>
    <w:rsid w:val="00C84AF0"/>
    <w:rsid w:val="00C84FCD"/>
    <w:rsid w:val="00C860AA"/>
    <w:rsid w:val="00C86356"/>
    <w:rsid w:val="00C86A31"/>
    <w:rsid w:val="00C87507"/>
    <w:rsid w:val="00C90564"/>
    <w:rsid w:val="00C906C8"/>
    <w:rsid w:val="00C94E89"/>
    <w:rsid w:val="00C959BF"/>
    <w:rsid w:val="00C97A93"/>
    <w:rsid w:val="00C97A9E"/>
    <w:rsid w:val="00CA00B2"/>
    <w:rsid w:val="00CA55BB"/>
    <w:rsid w:val="00CB5490"/>
    <w:rsid w:val="00CD1DBF"/>
    <w:rsid w:val="00CD1E08"/>
    <w:rsid w:val="00CD1FDB"/>
    <w:rsid w:val="00CD4477"/>
    <w:rsid w:val="00CD4E36"/>
    <w:rsid w:val="00CE06E0"/>
    <w:rsid w:val="00CE1DEC"/>
    <w:rsid w:val="00CE32AA"/>
    <w:rsid w:val="00CE7289"/>
    <w:rsid w:val="00CF1AC5"/>
    <w:rsid w:val="00CF65B5"/>
    <w:rsid w:val="00CF77DA"/>
    <w:rsid w:val="00CF7851"/>
    <w:rsid w:val="00D03B02"/>
    <w:rsid w:val="00D05909"/>
    <w:rsid w:val="00D06A8A"/>
    <w:rsid w:val="00D06D1A"/>
    <w:rsid w:val="00D10F11"/>
    <w:rsid w:val="00D11BE7"/>
    <w:rsid w:val="00D1290B"/>
    <w:rsid w:val="00D13451"/>
    <w:rsid w:val="00D20AF9"/>
    <w:rsid w:val="00D25FE4"/>
    <w:rsid w:val="00D267B8"/>
    <w:rsid w:val="00D2692B"/>
    <w:rsid w:val="00D279F5"/>
    <w:rsid w:val="00D34E3D"/>
    <w:rsid w:val="00D469A9"/>
    <w:rsid w:val="00D5190C"/>
    <w:rsid w:val="00D5406C"/>
    <w:rsid w:val="00D55BDD"/>
    <w:rsid w:val="00D56885"/>
    <w:rsid w:val="00D611D9"/>
    <w:rsid w:val="00D614FD"/>
    <w:rsid w:val="00D65948"/>
    <w:rsid w:val="00D66B4F"/>
    <w:rsid w:val="00D677A9"/>
    <w:rsid w:val="00D81E76"/>
    <w:rsid w:val="00D93339"/>
    <w:rsid w:val="00D93E40"/>
    <w:rsid w:val="00DA26C2"/>
    <w:rsid w:val="00DA280A"/>
    <w:rsid w:val="00DC088A"/>
    <w:rsid w:val="00DC0F93"/>
    <w:rsid w:val="00DC7B3E"/>
    <w:rsid w:val="00DD23FC"/>
    <w:rsid w:val="00DD7199"/>
    <w:rsid w:val="00DE2DCD"/>
    <w:rsid w:val="00DE473B"/>
    <w:rsid w:val="00DE5D1C"/>
    <w:rsid w:val="00DE60BD"/>
    <w:rsid w:val="00DE6999"/>
    <w:rsid w:val="00DE6E3D"/>
    <w:rsid w:val="00DF0CAF"/>
    <w:rsid w:val="00DF55C9"/>
    <w:rsid w:val="00E00971"/>
    <w:rsid w:val="00E02D97"/>
    <w:rsid w:val="00E11960"/>
    <w:rsid w:val="00E11A25"/>
    <w:rsid w:val="00E12B72"/>
    <w:rsid w:val="00E130CA"/>
    <w:rsid w:val="00E13839"/>
    <w:rsid w:val="00E16D1A"/>
    <w:rsid w:val="00E24BC6"/>
    <w:rsid w:val="00E2593D"/>
    <w:rsid w:val="00E264B0"/>
    <w:rsid w:val="00E26E1D"/>
    <w:rsid w:val="00E2738E"/>
    <w:rsid w:val="00E37EA3"/>
    <w:rsid w:val="00E41195"/>
    <w:rsid w:val="00E4158E"/>
    <w:rsid w:val="00E4599D"/>
    <w:rsid w:val="00E529AC"/>
    <w:rsid w:val="00E63646"/>
    <w:rsid w:val="00E638DF"/>
    <w:rsid w:val="00E657CF"/>
    <w:rsid w:val="00E65BE5"/>
    <w:rsid w:val="00E72A2E"/>
    <w:rsid w:val="00E72A73"/>
    <w:rsid w:val="00E73E12"/>
    <w:rsid w:val="00E7679D"/>
    <w:rsid w:val="00E80304"/>
    <w:rsid w:val="00E806EB"/>
    <w:rsid w:val="00E8341F"/>
    <w:rsid w:val="00E847AC"/>
    <w:rsid w:val="00E85E6D"/>
    <w:rsid w:val="00E8617F"/>
    <w:rsid w:val="00E864B3"/>
    <w:rsid w:val="00E9075E"/>
    <w:rsid w:val="00E92260"/>
    <w:rsid w:val="00EA1AFA"/>
    <w:rsid w:val="00EA3455"/>
    <w:rsid w:val="00EA4278"/>
    <w:rsid w:val="00EA50AD"/>
    <w:rsid w:val="00EA54D1"/>
    <w:rsid w:val="00EB315D"/>
    <w:rsid w:val="00EB5D61"/>
    <w:rsid w:val="00EB7371"/>
    <w:rsid w:val="00EC47A4"/>
    <w:rsid w:val="00EC710E"/>
    <w:rsid w:val="00ED78C1"/>
    <w:rsid w:val="00EE4D4E"/>
    <w:rsid w:val="00EE501A"/>
    <w:rsid w:val="00EE5A46"/>
    <w:rsid w:val="00EE6E63"/>
    <w:rsid w:val="00EF53AA"/>
    <w:rsid w:val="00EF63D4"/>
    <w:rsid w:val="00EF769F"/>
    <w:rsid w:val="00F008B0"/>
    <w:rsid w:val="00F008BD"/>
    <w:rsid w:val="00F03652"/>
    <w:rsid w:val="00F101B4"/>
    <w:rsid w:val="00F11E5E"/>
    <w:rsid w:val="00F123AC"/>
    <w:rsid w:val="00F200AD"/>
    <w:rsid w:val="00F200B5"/>
    <w:rsid w:val="00F2419A"/>
    <w:rsid w:val="00F262FA"/>
    <w:rsid w:val="00F30841"/>
    <w:rsid w:val="00F310E0"/>
    <w:rsid w:val="00F351F7"/>
    <w:rsid w:val="00F40322"/>
    <w:rsid w:val="00F40F4F"/>
    <w:rsid w:val="00F42822"/>
    <w:rsid w:val="00F46AF2"/>
    <w:rsid w:val="00F50651"/>
    <w:rsid w:val="00F55590"/>
    <w:rsid w:val="00F561EB"/>
    <w:rsid w:val="00F579A4"/>
    <w:rsid w:val="00F64A7F"/>
    <w:rsid w:val="00F77365"/>
    <w:rsid w:val="00F9098E"/>
    <w:rsid w:val="00F90D80"/>
    <w:rsid w:val="00F9183C"/>
    <w:rsid w:val="00F95602"/>
    <w:rsid w:val="00FA558F"/>
    <w:rsid w:val="00FA65D8"/>
    <w:rsid w:val="00FB61E6"/>
    <w:rsid w:val="00FB6A94"/>
    <w:rsid w:val="00FB72B0"/>
    <w:rsid w:val="00FC04E0"/>
    <w:rsid w:val="00FC1CB1"/>
    <w:rsid w:val="00FC26A9"/>
    <w:rsid w:val="00FC32D1"/>
    <w:rsid w:val="00FC46F7"/>
    <w:rsid w:val="00FE4739"/>
    <w:rsid w:val="00FF01D0"/>
    <w:rsid w:val="00FF3897"/>
    <w:rsid w:val="00FF6175"/>
    <w:rsid w:val="00FF7AEF"/>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100" style="mso-position-vertical-relative:line;v-text-anchor:middle" fillcolor="white" stroke="f">
      <v:fill color="white"/>
      <v:stroke on="f"/>
    </o:shapedefaults>
    <o:shapelayout v:ext="edit">
      <o:idmap v:ext="edit" data="1"/>
      <o:regrouptable v:ext="edit">
        <o:entry new="1" old="0"/>
        <o:entry new="2" old="0"/>
        <o:entry new="3" old="0"/>
        <o:entry new="4"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caption" w:qFormat="1"/>
    <w:lsdException w:name="table of figures" w:uiPriority="99"/>
    <w:lsdException w:name="footnote reference" w:uiPriority="99"/>
    <w:lsdException w:name="endnote reference" w:uiPriority="99"/>
    <w:lsdException w:name="endnote text" w:uiPriority="99"/>
    <w:lsdException w:name="Title" w:uiPriority="10" w:qFormat="1"/>
    <w:lsdException w:name="Default Paragraph Font" w:uiPriority="1"/>
    <w:lsdException w:name="Subtitle" w:uiPriority="11" w:qFormat="1"/>
    <w:lsdException w:name="Hyperlink" w:uiPriority="99"/>
    <w:lsdException w:name="Strong" w:uiPriority="22" w:qFormat="1"/>
    <w:lsdException w:name="Emphasis" w:uiPriority="20" w:qFormat="1"/>
    <w:lsdException w:name="Plain Text" w:uiPriority="99"/>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37EAE"/>
    <w:pPr>
      <w:spacing w:line="276" w:lineRule="auto"/>
      <w:jc w:val="both"/>
    </w:pPr>
    <w:rPr>
      <w:rFonts w:ascii="Trebuchet MS" w:eastAsiaTheme="minorEastAsia" w:hAnsi="Trebuchet MS" w:cstheme="minorBidi"/>
      <w:sz w:val="22"/>
      <w:szCs w:val="22"/>
      <w:lang w:bidi="en-US"/>
    </w:rPr>
  </w:style>
  <w:style w:type="paragraph" w:styleId="Heading1">
    <w:name w:val="heading 1"/>
    <w:basedOn w:val="Normal"/>
    <w:next w:val="BodyText"/>
    <w:link w:val="Heading1Char"/>
    <w:autoRedefine/>
    <w:uiPriority w:val="9"/>
    <w:qFormat/>
    <w:rsid w:val="00337EAE"/>
    <w:pPr>
      <w:keepNext/>
      <w:keepLines/>
      <w:numPr>
        <w:numId w:val="5"/>
      </w:numPr>
      <w:tabs>
        <w:tab w:val="clear" w:pos="1440"/>
        <w:tab w:val="num" w:pos="0"/>
        <w:tab w:val="left" w:pos="900"/>
      </w:tabs>
      <w:spacing w:before="480" w:after="400"/>
      <w:ind w:left="0" w:firstLine="0"/>
      <w:contextualSpacing/>
      <w:outlineLvl w:val="0"/>
    </w:pPr>
    <w:rPr>
      <w:rFonts w:ascii="Arial Black" w:eastAsiaTheme="majorEastAsia" w:hAnsi="Arial Black" w:cstheme="majorBidi"/>
      <w:b/>
      <w:bCs/>
      <w:color w:val="000080"/>
      <w:sz w:val="32"/>
      <w:szCs w:val="28"/>
    </w:rPr>
  </w:style>
  <w:style w:type="paragraph" w:styleId="Heading2">
    <w:name w:val="heading 2"/>
    <w:basedOn w:val="Normal"/>
    <w:next w:val="Normal"/>
    <w:link w:val="Heading2Char"/>
    <w:uiPriority w:val="9"/>
    <w:unhideWhenUsed/>
    <w:qFormat/>
    <w:rsid w:val="00337EAE"/>
    <w:pPr>
      <w:keepNext/>
      <w:keepLines/>
      <w:numPr>
        <w:ilvl w:val="1"/>
        <w:numId w:val="5"/>
      </w:numPr>
      <w:tabs>
        <w:tab w:val="clear" w:pos="1800"/>
        <w:tab w:val="num" w:pos="630"/>
      </w:tabs>
      <w:spacing w:before="400" w:after="240"/>
      <w:ind w:left="0" w:firstLine="18"/>
      <w:outlineLvl w:val="1"/>
    </w:pPr>
    <w:rPr>
      <w:rFonts w:ascii="Arial" w:eastAsiaTheme="majorEastAsia" w:hAnsi="Arial" w:cstheme="majorBidi"/>
      <w:b/>
      <w:bCs/>
      <w:color w:val="000080"/>
      <w:sz w:val="28"/>
      <w:szCs w:val="26"/>
    </w:rPr>
  </w:style>
  <w:style w:type="paragraph" w:styleId="Heading3">
    <w:name w:val="heading 3"/>
    <w:basedOn w:val="Normal"/>
    <w:next w:val="Normal"/>
    <w:link w:val="Heading3Char"/>
    <w:autoRedefine/>
    <w:uiPriority w:val="9"/>
    <w:unhideWhenUsed/>
    <w:qFormat/>
    <w:rsid w:val="00337EAE"/>
    <w:pPr>
      <w:keepNext/>
      <w:keepLines/>
      <w:numPr>
        <w:ilvl w:val="2"/>
        <w:numId w:val="5"/>
      </w:numPr>
      <w:tabs>
        <w:tab w:val="left" w:pos="900"/>
      </w:tabs>
      <w:spacing w:before="360" w:after="200" w:line="271" w:lineRule="auto"/>
      <w:ind w:left="540"/>
      <w:outlineLvl w:val="2"/>
    </w:pPr>
    <w:rPr>
      <w:rFonts w:ascii="Arial" w:eastAsiaTheme="majorEastAsia" w:hAnsi="Arial" w:cstheme="majorBidi"/>
      <w:b/>
      <w:bCs/>
      <w:color w:val="000080"/>
      <w:sz w:val="24"/>
    </w:rPr>
  </w:style>
  <w:style w:type="paragraph" w:styleId="Heading4">
    <w:name w:val="heading 4"/>
    <w:basedOn w:val="Normal"/>
    <w:next w:val="Normal"/>
    <w:link w:val="Heading4Char"/>
    <w:uiPriority w:val="9"/>
    <w:unhideWhenUsed/>
    <w:qFormat/>
    <w:rsid w:val="00337EAE"/>
    <w:pPr>
      <w:keepNext/>
      <w:numPr>
        <w:ilvl w:val="3"/>
        <w:numId w:val="5"/>
      </w:numPr>
      <w:tabs>
        <w:tab w:val="left" w:pos="1170"/>
      </w:tabs>
      <w:spacing w:before="320" w:after="240"/>
      <w:ind w:left="630"/>
      <w:outlineLvl w:val="3"/>
    </w:pPr>
    <w:rPr>
      <w:b/>
      <w:i/>
    </w:rPr>
  </w:style>
  <w:style w:type="paragraph" w:styleId="Heading5">
    <w:name w:val="heading 5"/>
    <w:aliases w:val="Sidebar Note"/>
    <w:basedOn w:val="Normal"/>
    <w:next w:val="Normal"/>
    <w:link w:val="Heading5Char"/>
    <w:uiPriority w:val="9"/>
    <w:unhideWhenUsed/>
    <w:qFormat/>
    <w:rsid w:val="00337EAE"/>
    <w:pPr>
      <w:keepNext/>
      <w:spacing w:after="280"/>
      <w:outlineLvl w:val="4"/>
    </w:pPr>
    <w:rPr>
      <w:b/>
      <w:bCs/>
    </w:rPr>
  </w:style>
  <w:style w:type="paragraph" w:styleId="Heading6">
    <w:name w:val="heading 6"/>
    <w:aliases w:val="Figure Caption"/>
    <w:basedOn w:val="Normal"/>
    <w:next w:val="Normal"/>
    <w:link w:val="Heading6Char"/>
    <w:uiPriority w:val="9"/>
    <w:unhideWhenUsed/>
    <w:qFormat/>
    <w:rsid w:val="00337EAE"/>
    <w:pPr>
      <w:keepNext/>
      <w:spacing w:after="280"/>
      <w:outlineLvl w:val="5"/>
    </w:pPr>
    <w:rPr>
      <w:b/>
      <w:i/>
    </w:rPr>
  </w:style>
  <w:style w:type="paragraph" w:styleId="Heading7">
    <w:name w:val="heading 7"/>
    <w:basedOn w:val="Normal"/>
    <w:next w:val="Normal"/>
    <w:link w:val="Heading7Char"/>
    <w:uiPriority w:val="9"/>
    <w:unhideWhenUsed/>
    <w:qFormat/>
    <w:rsid w:val="00337EAE"/>
    <w:pPr>
      <w:outlineLvl w:val="6"/>
    </w:pPr>
    <w:rPr>
      <w:rFonts w:asciiTheme="majorHAnsi" w:eastAsiaTheme="majorEastAsia" w:hAnsiTheme="majorHAnsi" w:cstheme="majorBidi"/>
      <w:b/>
      <w:i/>
      <w:iCs/>
    </w:rPr>
  </w:style>
  <w:style w:type="paragraph" w:styleId="Heading8">
    <w:name w:val="heading 8"/>
    <w:basedOn w:val="Normal"/>
    <w:next w:val="Normal"/>
    <w:link w:val="Heading8Char"/>
    <w:uiPriority w:val="9"/>
    <w:unhideWhenUsed/>
    <w:qFormat/>
    <w:rsid w:val="00337EAE"/>
    <w:pPr>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unhideWhenUsed/>
    <w:qFormat/>
    <w:rsid w:val="00337EAE"/>
    <w:pPr>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rsid w:val="00337EAE"/>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rsid w:val="00337EAE"/>
  </w:style>
  <w:style w:type="paragraph" w:styleId="BodyText">
    <w:name w:val="Body Text"/>
    <w:basedOn w:val="Normal"/>
    <w:link w:val="BodyTextChar"/>
    <w:rsid w:val="00337EAE"/>
    <w:pPr>
      <w:spacing w:after="240"/>
    </w:pPr>
    <w:rPr>
      <w:spacing w:val="-5"/>
    </w:rPr>
  </w:style>
  <w:style w:type="paragraph" w:styleId="ListBullet2">
    <w:name w:val="List Bullet 2"/>
    <w:basedOn w:val="ListBullet"/>
    <w:rsid w:val="00337EAE"/>
    <w:pPr>
      <w:spacing w:after="120"/>
    </w:pPr>
  </w:style>
  <w:style w:type="paragraph" w:styleId="ListBullet">
    <w:name w:val="List Bullet"/>
    <w:basedOn w:val="List"/>
    <w:rsid w:val="00337EAE"/>
    <w:pPr>
      <w:ind w:left="0" w:right="360"/>
    </w:pPr>
  </w:style>
  <w:style w:type="paragraph" w:styleId="List">
    <w:name w:val="List"/>
    <w:basedOn w:val="BodyText"/>
    <w:rsid w:val="00337EAE"/>
    <w:pPr>
      <w:tabs>
        <w:tab w:val="left" w:pos="720"/>
      </w:tabs>
      <w:ind w:left="360"/>
    </w:pPr>
  </w:style>
  <w:style w:type="character" w:styleId="Emphasis">
    <w:name w:val="Emphasis"/>
    <w:uiPriority w:val="20"/>
    <w:qFormat/>
    <w:rsid w:val="00337EAE"/>
    <w:rPr>
      <w:b/>
      <w:bCs/>
      <w:i/>
      <w:iCs/>
      <w:spacing w:val="10"/>
      <w:bdr w:val="none" w:sz="0" w:space="0" w:color="auto"/>
      <w:shd w:val="clear" w:color="auto" w:fill="auto"/>
    </w:rPr>
  </w:style>
  <w:style w:type="paragraph" w:customStyle="1" w:styleId="NoteBody">
    <w:name w:val="Note Body"/>
    <w:basedOn w:val="Normal"/>
    <w:next w:val="BodyText"/>
    <w:rsid w:val="00337EAE"/>
    <w:pPr>
      <w:pBdr>
        <w:top w:val="single" w:sz="4" w:space="12" w:color="000080"/>
        <w:left w:val="single" w:sz="4" w:space="12" w:color="000080"/>
        <w:bottom w:val="single" w:sz="4" w:space="12" w:color="000080"/>
        <w:right w:val="single" w:sz="4" w:space="12" w:color="000080"/>
      </w:pBdr>
      <w:spacing w:after="240"/>
      <w:ind w:left="600" w:right="600"/>
    </w:pPr>
    <w:rPr>
      <w:spacing w:val="-5"/>
    </w:rPr>
  </w:style>
  <w:style w:type="paragraph" w:customStyle="1" w:styleId="NoteHeader">
    <w:name w:val="Note Header"/>
    <w:basedOn w:val="Normal"/>
    <w:next w:val="NoteBody"/>
    <w:rsid w:val="00337EAE"/>
    <w:pPr>
      <w:keepLines/>
      <w:pBdr>
        <w:top w:val="single" w:sz="4" w:space="6" w:color="000080"/>
        <w:left w:val="single" w:sz="4" w:space="6" w:color="000080"/>
        <w:bottom w:val="single" w:sz="4" w:space="1" w:color="000080"/>
        <w:right w:val="single" w:sz="4" w:space="6" w:color="000080"/>
      </w:pBdr>
      <w:shd w:val="clear" w:color="auto" w:fill="000080"/>
      <w:ind w:left="480" w:right="480" w:firstLine="60"/>
    </w:pPr>
    <w:rPr>
      <w:rFonts w:ascii="Arial Black" w:hAnsi="Arial Black"/>
      <w:color w:val="FFFFFF"/>
      <w:spacing w:val="-10"/>
      <w:position w:val="11"/>
      <w:sz w:val="21"/>
    </w:rPr>
  </w:style>
  <w:style w:type="paragraph" w:styleId="NoteHeading">
    <w:name w:val="Note Heading"/>
    <w:basedOn w:val="Normal"/>
    <w:next w:val="Normal"/>
    <w:rsid w:val="00337EAE"/>
    <w:pPr>
      <w:pBdr>
        <w:top w:val="single" w:sz="8" w:space="3" w:color="000000"/>
        <w:bottom w:val="single" w:sz="8" w:space="3" w:color="000000"/>
      </w:pBdr>
      <w:shd w:val="clear" w:color="auto" w:fill="F2F2F2"/>
      <w:spacing w:before="100" w:after="100"/>
      <w:ind w:left="720" w:hanging="720"/>
    </w:pPr>
    <w:rPr>
      <w:rFonts w:ascii="Garamond" w:hAnsi="Garamond"/>
      <w:sz w:val="16"/>
    </w:rPr>
  </w:style>
  <w:style w:type="paragraph" w:styleId="Subtitle">
    <w:name w:val="Subtitle"/>
    <w:basedOn w:val="Normal"/>
    <w:next w:val="Normal"/>
    <w:link w:val="SubtitleChar"/>
    <w:uiPriority w:val="11"/>
    <w:qFormat/>
    <w:rsid w:val="00337EAE"/>
    <w:pPr>
      <w:spacing w:after="600"/>
    </w:pPr>
    <w:rPr>
      <w:rFonts w:asciiTheme="majorHAnsi" w:eastAsiaTheme="majorEastAsia" w:hAnsiTheme="majorHAnsi" w:cstheme="majorBidi"/>
      <w:i/>
      <w:iCs/>
      <w:spacing w:val="13"/>
      <w:sz w:val="24"/>
      <w:szCs w:val="24"/>
    </w:rPr>
  </w:style>
  <w:style w:type="paragraph" w:styleId="Title">
    <w:name w:val="Title"/>
    <w:basedOn w:val="Normal"/>
    <w:next w:val="Normal"/>
    <w:link w:val="TitleChar"/>
    <w:uiPriority w:val="10"/>
    <w:qFormat/>
    <w:rsid w:val="00337EAE"/>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paragraph" w:customStyle="1" w:styleId="TitleofManual">
    <w:name w:val="Title of Manual"/>
    <w:basedOn w:val="Subtitle"/>
    <w:next w:val="Normal"/>
    <w:rsid w:val="00337EAE"/>
  </w:style>
  <w:style w:type="paragraph" w:styleId="Footer">
    <w:name w:val="footer"/>
    <w:basedOn w:val="Normal"/>
    <w:rsid w:val="00337EAE"/>
    <w:pPr>
      <w:tabs>
        <w:tab w:val="center" w:pos="4320"/>
        <w:tab w:val="right" w:pos="8640"/>
      </w:tabs>
      <w:jc w:val="center"/>
    </w:pPr>
    <w:rPr>
      <w:rFonts w:ascii="Garamond" w:hAnsi="Garamond" w:cs="Arial"/>
      <w:caps/>
      <w:color w:val="000080"/>
      <w:spacing w:val="62"/>
      <w:sz w:val="18"/>
      <w:szCs w:val="24"/>
    </w:rPr>
  </w:style>
  <w:style w:type="character" w:styleId="PageNumber">
    <w:name w:val="page number"/>
    <w:basedOn w:val="DefaultParagraphFont"/>
    <w:rsid w:val="00337EAE"/>
  </w:style>
  <w:style w:type="paragraph" w:styleId="TOC1">
    <w:name w:val="toc 1"/>
    <w:basedOn w:val="Normal"/>
    <w:next w:val="Normal"/>
    <w:uiPriority w:val="39"/>
    <w:qFormat/>
    <w:rsid w:val="00337EAE"/>
    <w:pPr>
      <w:spacing w:before="100" w:after="100"/>
    </w:pPr>
    <w:rPr>
      <w:b/>
      <w:bCs/>
      <w:color w:val="000080"/>
      <w:sz w:val="24"/>
    </w:rPr>
  </w:style>
  <w:style w:type="paragraph" w:styleId="TOC2">
    <w:name w:val="toc 2"/>
    <w:basedOn w:val="Normal"/>
    <w:next w:val="Normal"/>
    <w:uiPriority w:val="39"/>
    <w:qFormat/>
    <w:rsid w:val="00337EAE"/>
    <w:pPr>
      <w:ind w:left="200"/>
    </w:pPr>
    <w:rPr>
      <w:color w:val="000080"/>
    </w:rPr>
  </w:style>
  <w:style w:type="paragraph" w:styleId="TOC3">
    <w:name w:val="toc 3"/>
    <w:basedOn w:val="Normal"/>
    <w:next w:val="Normal"/>
    <w:uiPriority w:val="39"/>
    <w:qFormat/>
    <w:rsid w:val="00337EAE"/>
    <w:pPr>
      <w:ind w:left="400"/>
    </w:pPr>
    <w:rPr>
      <w:i/>
      <w:color w:val="000080"/>
    </w:rPr>
  </w:style>
  <w:style w:type="paragraph" w:styleId="TOC4">
    <w:name w:val="toc 4"/>
    <w:basedOn w:val="Normal"/>
    <w:next w:val="Normal"/>
    <w:rsid w:val="00337EAE"/>
    <w:pPr>
      <w:ind w:left="864"/>
    </w:pPr>
    <w:rPr>
      <w:i/>
    </w:rPr>
  </w:style>
  <w:style w:type="paragraph" w:styleId="TOC5">
    <w:name w:val="toc 5"/>
    <w:basedOn w:val="Normal"/>
    <w:next w:val="Normal"/>
    <w:rsid w:val="00337EAE"/>
    <w:pPr>
      <w:ind w:left="800"/>
    </w:pPr>
  </w:style>
  <w:style w:type="paragraph" w:styleId="TOC6">
    <w:name w:val="toc 6"/>
    <w:basedOn w:val="Normal"/>
    <w:next w:val="Normal"/>
    <w:rsid w:val="00337EAE"/>
    <w:pPr>
      <w:ind w:left="1000"/>
    </w:pPr>
  </w:style>
  <w:style w:type="paragraph" w:styleId="TOC7">
    <w:name w:val="toc 7"/>
    <w:basedOn w:val="Normal"/>
    <w:next w:val="Normal"/>
    <w:rsid w:val="00337EAE"/>
    <w:pPr>
      <w:ind w:left="1200"/>
    </w:pPr>
  </w:style>
  <w:style w:type="paragraph" w:styleId="TOC8">
    <w:name w:val="toc 8"/>
    <w:basedOn w:val="Normal"/>
    <w:next w:val="Normal"/>
    <w:rsid w:val="00337EAE"/>
    <w:pPr>
      <w:ind w:left="1400"/>
    </w:pPr>
  </w:style>
  <w:style w:type="paragraph" w:styleId="TOC9">
    <w:name w:val="toc 9"/>
    <w:basedOn w:val="Normal"/>
    <w:next w:val="Normal"/>
    <w:rsid w:val="00337EAE"/>
    <w:pPr>
      <w:ind w:left="1600"/>
    </w:pPr>
  </w:style>
  <w:style w:type="paragraph" w:styleId="Header">
    <w:name w:val="header"/>
    <w:basedOn w:val="Normal"/>
    <w:rsid w:val="00337EAE"/>
    <w:pPr>
      <w:tabs>
        <w:tab w:val="center" w:pos="4320"/>
        <w:tab w:val="right" w:pos="8640"/>
      </w:tabs>
    </w:pPr>
    <w:rPr>
      <w:rFonts w:ascii="Arial" w:hAnsi="Arial" w:cs="Arial"/>
      <w:sz w:val="24"/>
      <w:szCs w:val="24"/>
    </w:rPr>
  </w:style>
  <w:style w:type="character" w:styleId="Hyperlink">
    <w:name w:val="Hyperlink"/>
    <w:basedOn w:val="DefaultParagraphFont"/>
    <w:uiPriority w:val="99"/>
    <w:rsid w:val="00337EAE"/>
    <w:rPr>
      <w:color w:val="0000FF"/>
      <w:u w:val="single"/>
    </w:rPr>
  </w:style>
  <w:style w:type="character" w:styleId="FollowedHyperlink">
    <w:name w:val="FollowedHyperlink"/>
    <w:basedOn w:val="DefaultParagraphFont"/>
    <w:rsid w:val="00337EAE"/>
    <w:rPr>
      <w:color w:val="800080"/>
      <w:u w:val="single"/>
    </w:rPr>
  </w:style>
  <w:style w:type="paragraph" w:styleId="BodyTextIndent">
    <w:name w:val="Body Text Indent"/>
    <w:basedOn w:val="Normal"/>
    <w:rsid w:val="00337EAE"/>
    <w:pPr>
      <w:spacing w:after="240"/>
      <w:ind w:left="720"/>
    </w:pPr>
    <w:rPr>
      <w:rFonts w:ascii="Arial" w:hAnsi="Arial" w:cs="Arial"/>
      <w:sz w:val="20"/>
      <w:szCs w:val="24"/>
    </w:rPr>
  </w:style>
  <w:style w:type="paragraph" w:styleId="PlainText">
    <w:name w:val="Plain Text"/>
    <w:basedOn w:val="Normal"/>
    <w:link w:val="PlainTextChar"/>
    <w:uiPriority w:val="99"/>
    <w:rsid w:val="00337EAE"/>
    <w:rPr>
      <w:rFonts w:ascii="Courier New" w:hAnsi="Courier New" w:cs="Courier New"/>
    </w:rPr>
  </w:style>
  <w:style w:type="paragraph" w:customStyle="1" w:styleId="ChapterTitle">
    <w:name w:val="Chapter Title"/>
    <w:basedOn w:val="Normal"/>
    <w:next w:val="Normal"/>
    <w:rsid w:val="00337EAE"/>
    <w:pPr>
      <w:keepNext/>
      <w:keepLines/>
      <w:spacing w:before="480" w:after="360" w:line="440" w:lineRule="atLeast"/>
      <w:ind w:right="2160"/>
    </w:pPr>
    <w:rPr>
      <w:rFonts w:ascii="Arial Black" w:hAnsi="Arial Black"/>
      <w:color w:val="000080"/>
      <w:spacing w:val="-35"/>
      <w:kern w:val="1"/>
      <w:sz w:val="44"/>
    </w:rPr>
  </w:style>
  <w:style w:type="paragraph" w:customStyle="1" w:styleId="ChapterSubtitle">
    <w:name w:val="Chapter Subtitle"/>
    <w:basedOn w:val="Normal"/>
    <w:next w:val="BodyText"/>
    <w:rsid w:val="00337EAE"/>
    <w:pPr>
      <w:keepNext/>
      <w:keepLines/>
      <w:spacing w:after="360" w:line="240" w:lineRule="atLeast"/>
      <w:ind w:right="1800"/>
    </w:pPr>
    <w:rPr>
      <w:rFonts w:ascii="Garamond" w:hAnsi="Garamond"/>
      <w:i/>
      <w:spacing w:val="-20"/>
      <w:kern w:val="1"/>
      <w:sz w:val="28"/>
    </w:rPr>
  </w:style>
  <w:style w:type="paragraph" w:styleId="Caption">
    <w:name w:val="caption"/>
    <w:basedOn w:val="Normal"/>
    <w:next w:val="Normal"/>
    <w:qFormat/>
    <w:rsid w:val="00337EAE"/>
    <w:pPr>
      <w:spacing w:before="120" w:after="360"/>
      <w:jc w:val="center"/>
    </w:pPr>
    <w:rPr>
      <w:rFonts w:ascii="Arial" w:hAnsi="Arial" w:cs="Arial"/>
      <w:bCs/>
      <w:i/>
      <w:iCs/>
      <w:color w:val="000080"/>
      <w:sz w:val="18"/>
    </w:rPr>
  </w:style>
  <w:style w:type="paragraph" w:customStyle="1" w:styleId="ReturnAddress">
    <w:name w:val="Return Address"/>
    <w:basedOn w:val="Normal"/>
    <w:rsid w:val="00337EAE"/>
    <w:pPr>
      <w:jc w:val="center"/>
    </w:pPr>
    <w:rPr>
      <w:rFonts w:ascii="Century Gothic" w:hAnsi="Century Gothic"/>
      <w:color w:val="000080"/>
      <w:spacing w:val="-3"/>
    </w:rPr>
  </w:style>
  <w:style w:type="paragraph" w:styleId="TableofFigures">
    <w:name w:val="table of figures"/>
    <w:basedOn w:val="Normal"/>
    <w:next w:val="Normal"/>
    <w:uiPriority w:val="99"/>
    <w:rsid w:val="00337EAE"/>
    <w:pPr>
      <w:ind w:left="440" w:hanging="440"/>
    </w:pPr>
    <w:rPr>
      <w:b/>
      <w:color w:val="0000FF"/>
      <w:sz w:val="24"/>
      <w:szCs w:val="24"/>
    </w:rPr>
  </w:style>
  <w:style w:type="paragraph" w:customStyle="1" w:styleId="TaskListNum1">
    <w:name w:val="Task List Num 1"/>
    <w:basedOn w:val="Normal"/>
    <w:rsid w:val="00337EAE"/>
    <w:pPr>
      <w:spacing w:before="100" w:after="100"/>
    </w:pPr>
  </w:style>
  <w:style w:type="paragraph" w:customStyle="1" w:styleId="NoteBody1">
    <w:name w:val="Note Body 1"/>
    <w:basedOn w:val="NoteBody"/>
    <w:next w:val="Normal"/>
    <w:rsid w:val="00337EAE"/>
    <w:pPr>
      <w:shd w:val="clear" w:color="auto" w:fill="D8D8D8"/>
      <w:spacing w:before="120" w:after="120"/>
      <w:ind w:left="576" w:right="605"/>
    </w:pPr>
    <w:rPr>
      <w:rFonts w:ascii="Book Antiqua" w:hAnsi="Book Antiqua"/>
      <w:sz w:val="16"/>
    </w:rPr>
  </w:style>
  <w:style w:type="paragraph" w:customStyle="1" w:styleId="NoteHeader1">
    <w:name w:val="Note Header 1"/>
    <w:basedOn w:val="NoteBody1"/>
    <w:next w:val="NoteBody1"/>
    <w:rsid w:val="00337EAE"/>
    <w:pPr>
      <w:shd w:val="clear" w:color="auto" w:fill="CCCCCC"/>
      <w:spacing w:before="240"/>
    </w:pPr>
    <w:rPr>
      <w:b/>
      <w:sz w:val="18"/>
    </w:rPr>
  </w:style>
  <w:style w:type="paragraph" w:styleId="BodyText2">
    <w:name w:val="Body Text 2"/>
    <w:basedOn w:val="Normal"/>
    <w:rsid w:val="00337EAE"/>
    <w:rPr>
      <w:szCs w:val="24"/>
    </w:rPr>
  </w:style>
  <w:style w:type="paragraph" w:styleId="BodyText3">
    <w:name w:val="Body Text 3"/>
    <w:basedOn w:val="Normal"/>
    <w:link w:val="BodyText3Char"/>
    <w:rsid w:val="00337EAE"/>
    <w:rPr>
      <w:sz w:val="24"/>
    </w:rPr>
  </w:style>
  <w:style w:type="paragraph" w:styleId="BodyTextIndent2">
    <w:name w:val="Body Text Indent 2"/>
    <w:basedOn w:val="Normal"/>
    <w:rsid w:val="00337EAE"/>
  </w:style>
  <w:style w:type="paragraph" w:customStyle="1" w:styleId="Style1">
    <w:name w:val="Style1"/>
    <w:basedOn w:val="NoteHeader"/>
    <w:rsid w:val="00337EAE"/>
    <w:pPr>
      <w:spacing w:before="120" w:after="120"/>
      <w:ind w:left="475" w:right="475" w:firstLine="58"/>
    </w:pPr>
  </w:style>
  <w:style w:type="paragraph" w:customStyle="1" w:styleId="Caution">
    <w:name w:val="Caution"/>
    <w:basedOn w:val="Style1"/>
    <w:next w:val="NoteBody"/>
    <w:rsid w:val="00337EAE"/>
    <w:pPr>
      <w:shd w:val="clear" w:color="auto" w:fill="auto"/>
    </w:pPr>
  </w:style>
  <w:style w:type="paragraph" w:customStyle="1" w:styleId="Commands">
    <w:name w:val="Commands"/>
    <w:basedOn w:val="BodyText"/>
    <w:rsid w:val="00337EAE"/>
    <w:pPr>
      <w:spacing w:after="0"/>
    </w:pPr>
    <w:rPr>
      <w:rFonts w:ascii="Courier New" w:hAnsi="Courier New"/>
      <w:sz w:val="20"/>
    </w:rPr>
  </w:style>
  <w:style w:type="paragraph" w:styleId="BodyTextIndent3">
    <w:name w:val="Body Text Indent 3"/>
    <w:basedOn w:val="Normal"/>
    <w:link w:val="BodyTextIndent3Char"/>
    <w:rsid w:val="00337EAE"/>
    <w:pPr>
      <w:spacing w:after="240"/>
      <w:ind w:left="1872"/>
    </w:pPr>
    <w:rPr>
      <w:rFonts w:ascii="Arial" w:hAnsi="Arial" w:cs="Arial"/>
      <w:sz w:val="20"/>
    </w:rPr>
  </w:style>
  <w:style w:type="paragraph" w:customStyle="1" w:styleId="BodyTextKeep">
    <w:name w:val="Body Text Keep"/>
    <w:basedOn w:val="BodyText"/>
    <w:rsid w:val="00337EAE"/>
    <w:pPr>
      <w:keepNext/>
      <w:spacing w:after="120" w:line="240" w:lineRule="atLeast"/>
      <w:ind w:left="720"/>
      <w:jc w:val="left"/>
    </w:pPr>
    <w:rPr>
      <w:rFonts w:ascii="Arial" w:hAnsi="Arial"/>
      <w:sz w:val="20"/>
    </w:rPr>
  </w:style>
  <w:style w:type="paragraph" w:customStyle="1" w:styleId="PictureDwg">
    <w:name w:val="Picture Dwg"/>
    <w:basedOn w:val="Normal"/>
    <w:rsid w:val="00337EAE"/>
    <w:pPr>
      <w:jc w:val="center"/>
    </w:pPr>
  </w:style>
  <w:style w:type="character" w:styleId="FootnoteReference">
    <w:name w:val="footnote reference"/>
    <w:basedOn w:val="DefaultParagraphFont"/>
    <w:uiPriority w:val="99"/>
    <w:semiHidden/>
    <w:unhideWhenUsed/>
    <w:rsid w:val="00337EAE"/>
    <w:rPr>
      <w:vertAlign w:val="superscript"/>
    </w:rPr>
  </w:style>
  <w:style w:type="paragraph" w:styleId="FootnoteText">
    <w:name w:val="footnote text"/>
    <w:basedOn w:val="Normal"/>
    <w:semiHidden/>
    <w:rsid w:val="00337EAE"/>
    <w:pPr>
      <w:ind w:left="432"/>
    </w:pPr>
    <w:rPr>
      <w:rFonts w:ascii="Arial" w:hAnsi="Arial"/>
      <w:sz w:val="20"/>
    </w:rPr>
  </w:style>
  <w:style w:type="paragraph" w:styleId="BlockText">
    <w:name w:val="Block Text"/>
    <w:basedOn w:val="Normal"/>
    <w:rsid w:val="00337EAE"/>
    <w:pPr>
      <w:spacing w:after="240"/>
      <w:ind w:left="720"/>
    </w:pPr>
    <w:rPr>
      <w:rFonts w:ascii="Arial" w:hAnsi="Arial" w:cs="Arial"/>
      <w:sz w:val="20"/>
      <w:szCs w:val="24"/>
    </w:rPr>
  </w:style>
  <w:style w:type="paragraph" w:styleId="NormalWeb">
    <w:name w:val="Normal (Web)"/>
    <w:basedOn w:val="Normal"/>
    <w:uiPriority w:val="99"/>
    <w:rsid w:val="00337EAE"/>
    <w:pPr>
      <w:spacing w:before="100" w:after="100"/>
    </w:pPr>
    <w:rPr>
      <w:rFonts w:ascii="Times New Roman" w:hAnsi="Times New Roman"/>
      <w:sz w:val="24"/>
      <w:szCs w:val="24"/>
    </w:rPr>
  </w:style>
  <w:style w:type="paragraph" w:customStyle="1" w:styleId="text">
    <w:name w:val="text"/>
    <w:basedOn w:val="BlockText"/>
    <w:rsid w:val="00337EAE"/>
  </w:style>
  <w:style w:type="paragraph" w:customStyle="1" w:styleId="DefaultText">
    <w:name w:val="Default Text"/>
    <w:basedOn w:val="Normal"/>
    <w:rsid w:val="00337EAE"/>
    <w:rPr>
      <w:rFonts w:ascii="Times New Roman" w:hAnsi="Times New Roman"/>
      <w:sz w:val="24"/>
    </w:rPr>
  </w:style>
  <w:style w:type="paragraph" w:customStyle="1" w:styleId="Specifications">
    <w:name w:val="Specifications"/>
    <w:basedOn w:val="Normal"/>
    <w:rsid w:val="00337EAE"/>
    <w:pPr>
      <w:tabs>
        <w:tab w:val="right" w:pos="3240"/>
        <w:tab w:val="left" w:pos="3420"/>
      </w:tabs>
      <w:spacing w:after="240"/>
    </w:pPr>
    <w:rPr>
      <w:rFonts w:ascii="Arial Narrow" w:hAnsi="Arial Narrow"/>
      <w:sz w:val="20"/>
      <w:szCs w:val="24"/>
    </w:rPr>
  </w:style>
  <w:style w:type="paragraph" w:customStyle="1" w:styleId="TableHeader">
    <w:name w:val="Table Header"/>
    <w:basedOn w:val="Normal"/>
    <w:rsid w:val="00337EAE"/>
    <w:pPr>
      <w:spacing w:after="240"/>
      <w:ind w:right="187"/>
      <w:jc w:val="center"/>
    </w:pPr>
    <w:rPr>
      <w:rFonts w:ascii="Arial" w:hAnsi="Arial"/>
      <w:sz w:val="28"/>
    </w:rPr>
  </w:style>
  <w:style w:type="paragraph" w:customStyle="1" w:styleId="TableLines">
    <w:name w:val="Table Lines"/>
    <w:basedOn w:val="Normal"/>
    <w:rsid w:val="00337EAE"/>
    <w:pPr>
      <w:widowControl w:val="0"/>
      <w:tabs>
        <w:tab w:val="right" w:pos="4230"/>
        <w:tab w:val="left" w:pos="4410"/>
      </w:tabs>
      <w:spacing w:after="120"/>
      <w:ind w:right="187"/>
    </w:pPr>
    <w:rPr>
      <w:rFonts w:ascii="Arial" w:hAnsi="Arial"/>
      <w:sz w:val="16"/>
    </w:rPr>
  </w:style>
  <w:style w:type="paragraph" w:customStyle="1" w:styleId="TableColumnHeader">
    <w:name w:val="Table Column Header"/>
    <w:basedOn w:val="Normal"/>
    <w:rsid w:val="00337EAE"/>
    <w:pPr>
      <w:widowControl w:val="0"/>
      <w:tabs>
        <w:tab w:val="center" w:pos="1440"/>
        <w:tab w:val="center" w:pos="2880"/>
        <w:tab w:val="center" w:pos="4320"/>
        <w:tab w:val="center" w:pos="5760"/>
        <w:tab w:val="center" w:pos="7200"/>
      </w:tabs>
      <w:spacing w:after="120"/>
      <w:ind w:right="187"/>
    </w:pPr>
    <w:rPr>
      <w:rFonts w:ascii="Arial" w:hAnsi="Arial"/>
      <w:b/>
      <w:bCs/>
      <w:sz w:val="16"/>
    </w:rPr>
  </w:style>
  <w:style w:type="paragraph" w:customStyle="1" w:styleId="TableData">
    <w:name w:val="Table Data"/>
    <w:basedOn w:val="Normal"/>
    <w:rsid w:val="00337EAE"/>
    <w:pPr>
      <w:widowControl w:val="0"/>
      <w:tabs>
        <w:tab w:val="center" w:pos="1440"/>
        <w:tab w:val="center" w:pos="2880"/>
        <w:tab w:val="center" w:pos="4320"/>
        <w:tab w:val="center" w:pos="5760"/>
        <w:tab w:val="center" w:pos="7200"/>
      </w:tabs>
      <w:spacing w:after="120"/>
      <w:ind w:right="187"/>
    </w:pPr>
    <w:rPr>
      <w:rFonts w:ascii="Arial" w:hAnsi="Arial"/>
      <w:sz w:val="16"/>
    </w:rPr>
  </w:style>
  <w:style w:type="paragraph" w:customStyle="1" w:styleId="Copyright">
    <w:name w:val="Copyright"/>
    <w:basedOn w:val="Footer"/>
    <w:rsid w:val="00337EAE"/>
    <w:pPr>
      <w:tabs>
        <w:tab w:val="right" w:pos="8910"/>
      </w:tabs>
      <w:jc w:val="left"/>
    </w:pPr>
    <w:rPr>
      <w:rFonts w:ascii="Arial" w:hAnsi="Arial"/>
      <w:spacing w:val="0"/>
      <w:sz w:val="12"/>
    </w:rPr>
  </w:style>
  <w:style w:type="paragraph" w:customStyle="1" w:styleId="ExampleBlocks">
    <w:name w:val="Example Blocks"/>
    <w:basedOn w:val="Normal"/>
    <w:rsid w:val="00337EAE"/>
    <w:pPr>
      <w:tabs>
        <w:tab w:val="left" w:pos="1422"/>
      </w:tabs>
      <w:spacing w:before="60" w:after="60"/>
      <w:jc w:val="center"/>
    </w:pPr>
    <w:rPr>
      <w:rFonts w:ascii="Arial" w:hAnsi="Arial" w:cs="Arial"/>
      <w:bCs/>
      <w:sz w:val="18"/>
    </w:rPr>
  </w:style>
  <w:style w:type="paragraph" w:customStyle="1" w:styleId="ExampleBlocksHead">
    <w:name w:val="Example Blocks Head"/>
    <w:basedOn w:val="ExampleBlocks"/>
    <w:rsid w:val="00337EAE"/>
    <w:rPr>
      <w:color w:val="FFFFFF"/>
      <w:sz w:val="20"/>
    </w:rPr>
  </w:style>
  <w:style w:type="paragraph" w:customStyle="1" w:styleId="HeadingApdx">
    <w:name w:val="Heading Apdx"/>
    <w:basedOn w:val="Heading1"/>
    <w:rsid w:val="00337EAE"/>
    <w:pPr>
      <w:tabs>
        <w:tab w:val="num" w:pos="1080"/>
        <w:tab w:val="left" w:pos="1800"/>
      </w:tabs>
      <w:ind w:left="-5040"/>
    </w:pPr>
    <w:rPr>
      <w:rFonts w:ascii="Arial" w:hAnsi="Arial" w:cs="Arial"/>
      <w:sz w:val="28"/>
    </w:rPr>
  </w:style>
  <w:style w:type="paragraph" w:customStyle="1" w:styleId="HeadingApdx2">
    <w:name w:val="Heading Apdx 2"/>
    <w:basedOn w:val="Heading2"/>
    <w:rsid w:val="00337EAE"/>
    <w:pPr>
      <w:tabs>
        <w:tab w:val="num" w:pos="1080"/>
        <w:tab w:val="left" w:pos="1260"/>
      </w:tabs>
      <w:ind w:left="-4860"/>
    </w:pPr>
  </w:style>
  <w:style w:type="paragraph" w:customStyle="1" w:styleId="HeadingApdx3">
    <w:name w:val="Heading Apdx 3"/>
    <w:basedOn w:val="HeadingApdx2"/>
    <w:rsid w:val="00337EAE"/>
    <w:pPr>
      <w:tabs>
        <w:tab w:val="left" w:pos="2250"/>
      </w:tabs>
      <w:ind w:left="-4320"/>
    </w:pPr>
    <w:rPr>
      <w:b w:val="0"/>
      <w:bCs w:val="0"/>
      <w:sz w:val="24"/>
    </w:rPr>
  </w:style>
  <w:style w:type="paragraph" w:styleId="BalloonText">
    <w:name w:val="Balloon Text"/>
    <w:basedOn w:val="Normal"/>
    <w:link w:val="BalloonTextChar"/>
    <w:rsid w:val="00337EAE"/>
    <w:rPr>
      <w:rFonts w:ascii="Tahoma" w:hAnsi="Tahoma" w:cs="Tahoma"/>
      <w:sz w:val="16"/>
      <w:szCs w:val="16"/>
    </w:rPr>
  </w:style>
  <w:style w:type="character" w:customStyle="1" w:styleId="BalloonTextChar">
    <w:name w:val="Balloon Text Char"/>
    <w:basedOn w:val="DefaultParagraphFont"/>
    <w:link w:val="BalloonText"/>
    <w:rsid w:val="00811199"/>
    <w:rPr>
      <w:rFonts w:ascii="Tahoma" w:eastAsiaTheme="minorEastAsia" w:hAnsi="Tahoma" w:cs="Tahoma"/>
      <w:sz w:val="16"/>
      <w:szCs w:val="16"/>
      <w:lang w:bidi="en-US"/>
    </w:rPr>
  </w:style>
  <w:style w:type="character" w:customStyle="1" w:styleId="WW8Num3z0">
    <w:name w:val="WW8Num3z0"/>
    <w:rsid w:val="00337EAE"/>
    <w:rPr>
      <w:rFonts w:ascii="Symbol" w:hAnsi="Symbol" w:cs="StarSymbol"/>
      <w:sz w:val="18"/>
      <w:szCs w:val="18"/>
    </w:rPr>
  </w:style>
  <w:style w:type="character" w:customStyle="1" w:styleId="Absatz-Standardschriftart">
    <w:name w:val="Absatz-Standardschriftart"/>
    <w:rsid w:val="00337EAE"/>
  </w:style>
  <w:style w:type="character" w:customStyle="1" w:styleId="WW-Absatz-Standardschriftart">
    <w:name w:val="WW-Absatz-Standardschriftart"/>
    <w:rsid w:val="00337EAE"/>
  </w:style>
  <w:style w:type="character" w:customStyle="1" w:styleId="WW-Absatz-Standardschriftart1">
    <w:name w:val="WW-Absatz-Standardschriftart1"/>
    <w:rsid w:val="00337EAE"/>
  </w:style>
  <w:style w:type="character" w:customStyle="1" w:styleId="WW-Absatz-Standardschriftart11">
    <w:name w:val="WW-Absatz-Standardschriftart11"/>
    <w:rsid w:val="00337EAE"/>
  </w:style>
  <w:style w:type="character" w:customStyle="1" w:styleId="WW-Absatz-Standardschriftart111">
    <w:name w:val="WW-Absatz-Standardschriftart111"/>
    <w:rsid w:val="00337EAE"/>
  </w:style>
  <w:style w:type="character" w:customStyle="1" w:styleId="WW-Absatz-Standardschriftart1111">
    <w:name w:val="WW-Absatz-Standardschriftart1111"/>
    <w:rsid w:val="00337EAE"/>
  </w:style>
  <w:style w:type="character" w:customStyle="1" w:styleId="WW8Num2z0">
    <w:name w:val="WW8Num2z0"/>
    <w:rsid w:val="00337EAE"/>
    <w:rPr>
      <w:rFonts w:ascii="Times New Roman" w:hAnsi="Times New Roman"/>
      <w:b w:val="0"/>
      <w:i w:val="0"/>
      <w:sz w:val="20"/>
    </w:rPr>
  </w:style>
  <w:style w:type="character" w:customStyle="1" w:styleId="WW8Num5z0">
    <w:name w:val="WW8Num5z0"/>
    <w:rsid w:val="00337EAE"/>
    <w:rPr>
      <w:rFonts w:ascii="Wingdings" w:hAnsi="Wingdings"/>
      <w:color w:val="000080"/>
    </w:rPr>
  </w:style>
  <w:style w:type="character" w:customStyle="1" w:styleId="WW8Num5z1">
    <w:name w:val="WW8Num5z1"/>
    <w:rsid w:val="00337EAE"/>
    <w:rPr>
      <w:rFonts w:ascii="Courier New" w:hAnsi="Courier New"/>
    </w:rPr>
  </w:style>
  <w:style w:type="character" w:customStyle="1" w:styleId="WW8Num5z2">
    <w:name w:val="WW8Num5z2"/>
    <w:rsid w:val="00337EAE"/>
    <w:rPr>
      <w:rFonts w:ascii="Wingdings" w:hAnsi="Wingdings"/>
    </w:rPr>
  </w:style>
  <w:style w:type="character" w:customStyle="1" w:styleId="WW8Num5z3">
    <w:name w:val="WW8Num5z3"/>
    <w:rsid w:val="00337EAE"/>
    <w:rPr>
      <w:rFonts w:ascii="Symbol" w:hAnsi="Symbol"/>
    </w:rPr>
  </w:style>
  <w:style w:type="character" w:customStyle="1" w:styleId="FootnoteCharacters">
    <w:name w:val="Footnote Characters"/>
    <w:basedOn w:val="DefaultParagraphFont"/>
    <w:rsid w:val="00337EAE"/>
    <w:rPr>
      <w:position w:val="1"/>
      <w:sz w:val="16"/>
    </w:rPr>
  </w:style>
  <w:style w:type="character" w:customStyle="1" w:styleId="Bullets">
    <w:name w:val="Bullets"/>
    <w:rsid w:val="00337EAE"/>
    <w:rPr>
      <w:rFonts w:ascii="StarSymbol" w:eastAsia="StarSymbol" w:hAnsi="StarSymbol" w:cs="StarSymbol"/>
      <w:sz w:val="18"/>
      <w:szCs w:val="18"/>
    </w:rPr>
  </w:style>
  <w:style w:type="character" w:customStyle="1" w:styleId="NumberingSymbols">
    <w:name w:val="Numbering Symbols"/>
    <w:rsid w:val="00337EAE"/>
  </w:style>
  <w:style w:type="paragraph" w:customStyle="1" w:styleId="Heading">
    <w:name w:val="Heading"/>
    <w:basedOn w:val="Normal"/>
    <w:next w:val="BodyText"/>
    <w:rsid w:val="00337EAE"/>
    <w:pPr>
      <w:keepNext/>
      <w:spacing w:before="240" w:after="120"/>
    </w:pPr>
    <w:rPr>
      <w:rFonts w:ascii="Arial" w:eastAsia="Lucida Sans Unicode" w:hAnsi="Arial" w:cs="Tahoma"/>
      <w:sz w:val="28"/>
      <w:szCs w:val="28"/>
    </w:rPr>
  </w:style>
  <w:style w:type="paragraph" w:customStyle="1" w:styleId="Index">
    <w:name w:val="Index"/>
    <w:basedOn w:val="Normal"/>
    <w:rsid w:val="00337EAE"/>
    <w:pPr>
      <w:suppressLineNumbers/>
    </w:pPr>
    <w:rPr>
      <w:rFonts w:cs="Tahoma"/>
    </w:rPr>
  </w:style>
  <w:style w:type="paragraph" w:customStyle="1" w:styleId="Contents10">
    <w:name w:val="Contents 10"/>
    <w:basedOn w:val="Index"/>
    <w:rsid w:val="00337EAE"/>
    <w:pPr>
      <w:tabs>
        <w:tab w:val="right" w:leader="dot" w:pos="9972"/>
      </w:tabs>
      <w:ind w:left="2547"/>
    </w:pPr>
  </w:style>
  <w:style w:type="paragraph" w:customStyle="1" w:styleId="Framecontents">
    <w:name w:val="Frame contents"/>
    <w:basedOn w:val="BodyText"/>
    <w:rsid w:val="00337EAE"/>
  </w:style>
  <w:style w:type="paragraph" w:styleId="ListParagraph">
    <w:name w:val="List Paragraph"/>
    <w:basedOn w:val="Normal"/>
    <w:uiPriority w:val="34"/>
    <w:qFormat/>
    <w:rsid w:val="00337EAE"/>
    <w:pPr>
      <w:ind w:left="720"/>
      <w:contextualSpacing/>
    </w:pPr>
  </w:style>
  <w:style w:type="character" w:customStyle="1" w:styleId="PlainTextChar">
    <w:name w:val="Plain Text Char"/>
    <w:basedOn w:val="DefaultParagraphFont"/>
    <w:link w:val="PlainText"/>
    <w:uiPriority w:val="99"/>
    <w:rsid w:val="00337EAE"/>
    <w:rPr>
      <w:rFonts w:ascii="Courier New" w:eastAsiaTheme="minorEastAsia" w:hAnsi="Courier New" w:cs="Courier New"/>
      <w:sz w:val="22"/>
      <w:szCs w:val="22"/>
      <w:lang w:bidi="en-US"/>
    </w:rPr>
  </w:style>
  <w:style w:type="character" w:customStyle="1" w:styleId="Heading1Char">
    <w:name w:val="Heading 1 Char"/>
    <w:basedOn w:val="DefaultParagraphFont"/>
    <w:link w:val="Heading1"/>
    <w:uiPriority w:val="9"/>
    <w:rsid w:val="00337EAE"/>
    <w:rPr>
      <w:rFonts w:ascii="Arial Black" w:eastAsiaTheme="majorEastAsia" w:hAnsi="Arial Black" w:cstheme="majorBidi"/>
      <w:b/>
      <w:bCs/>
      <w:color w:val="000080"/>
      <w:sz w:val="32"/>
      <w:szCs w:val="28"/>
      <w:lang w:bidi="en-US"/>
    </w:rPr>
  </w:style>
  <w:style w:type="character" w:customStyle="1" w:styleId="Heading2Char">
    <w:name w:val="Heading 2 Char"/>
    <w:basedOn w:val="DefaultParagraphFont"/>
    <w:link w:val="Heading2"/>
    <w:uiPriority w:val="9"/>
    <w:rsid w:val="00337EAE"/>
    <w:rPr>
      <w:rFonts w:ascii="Arial" w:eastAsiaTheme="majorEastAsia" w:hAnsi="Arial" w:cstheme="majorBidi"/>
      <w:b/>
      <w:bCs/>
      <w:color w:val="000080"/>
      <w:sz w:val="28"/>
      <w:szCs w:val="26"/>
      <w:lang w:bidi="en-US"/>
    </w:rPr>
  </w:style>
  <w:style w:type="character" w:customStyle="1" w:styleId="Heading3Char">
    <w:name w:val="Heading 3 Char"/>
    <w:basedOn w:val="DefaultParagraphFont"/>
    <w:link w:val="Heading3"/>
    <w:uiPriority w:val="9"/>
    <w:rsid w:val="00337EAE"/>
    <w:rPr>
      <w:rFonts w:ascii="Arial" w:eastAsiaTheme="majorEastAsia" w:hAnsi="Arial" w:cstheme="majorBidi"/>
      <w:b/>
      <w:bCs/>
      <w:color w:val="000080"/>
      <w:sz w:val="24"/>
      <w:szCs w:val="22"/>
      <w:lang w:bidi="en-US"/>
    </w:rPr>
  </w:style>
  <w:style w:type="character" w:customStyle="1" w:styleId="Heading4Char">
    <w:name w:val="Heading 4 Char"/>
    <w:basedOn w:val="DefaultParagraphFont"/>
    <w:link w:val="Heading4"/>
    <w:uiPriority w:val="9"/>
    <w:rsid w:val="00337EAE"/>
    <w:rPr>
      <w:rFonts w:ascii="Trebuchet MS" w:eastAsiaTheme="minorEastAsia" w:hAnsi="Trebuchet MS" w:cstheme="minorBidi"/>
      <w:b/>
      <w:i/>
      <w:sz w:val="22"/>
      <w:szCs w:val="22"/>
      <w:lang w:bidi="en-US"/>
    </w:rPr>
  </w:style>
  <w:style w:type="character" w:customStyle="1" w:styleId="Heading5Char">
    <w:name w:val="Heading 5 Char"/>
    <w:aliases w:val="Sidebar Note Char"/>
    <w:basedOn w:val="DefaultParagraphFont"/>
    <w:link w:val="Heading5"/>
    <w:uiPriority w:val="9"/>
    <w:rsid w:val="00337EAE"/>
    <w:rPr>
      <w:rFonts w:ascii="Trebuchet MS" w:eastAsiaTheme="minorEastAsia" w:hAnsi="Trebuchet MS" w:cstheme="minorBidi"/>
      <w:b/>
      <w:bCs/>
      <w:sz w:val="22"/>
      <w:szCs w:val="22"/>
      <w:lang w:bidi="en-US"/>
    </w:rPr>
  </w:style>
  <w:style w:type="character" w:customStyle="1" w:styleId="Heading6Char">
    <w:name w:val="Heading 6 Char"/>
    <w:aliases w:val="Figure Caption Char"/>
    <w:basedOn w:val="DefaultParagraphFont"/>
    <w:link w:val="Heading6"/>
    <w:uiPriority w:val="9"/>
    <w:rsid w:val="00337EAE"/>
    <w:rPr>
      <w:rFonts w:ascii="Trebuchet MS" w:eastAsiaTheme="minorEastAsia" w:hAnsi="Trebuchet MS" w:cstheme="minorBidi"/>
      <w:b/>
      <w:i/>
      <w:sz w:val="22"/>
      <w:szCs w:val="22"/>
      <w:lang w:bidi="en-US"/>
    </w:rPr>
  </w:style>
  <w:style w:type="character" w:customStyle="1" w:styleId="Heading7Char">
    <w:name w:val="Heading 7 Char"/>
    <w:basedOn w:val="DefaultParagraphFont"/>
    <w:link w:val="Heading7"/>
    <w:uiPriority w:val="9"/>
    <w:rsid w:val="00337EAE"/>
    <w:rPr>
      <w:rFonts w:asciiTheme="majorHAnsi" w:eastAsiaTheme="majorEastAsia" w:hAnsiTheme="majorHAnsi" w:cstheme="majorBidi"/>
      <w:b/>
      <w:i/>
      <w:iCs/>
      <w:sz w:val="22"/>
      <w:szCs w:val="22"/>
      <w:lang w:bidi="en-US"/>
    </w:rPr>
  </w:style>
  <w:style w:type="character" w:customStyle="1" w:styleId="Heading8Char">
    <w:name w:val="Heading 8 Char"/>
    <w:basedOn w:val="DefaultParagraphFont"/>
    <w:link w:val="Heading8"/>
    <w:uiPriority w:val="9"/>
    <w:rsid w:val="00337EAE"/>
    <w:rPr>
      <w:rFonts w:asciiTheme="majorHAnsi" w:eastAsiaTheme="majorEastAsia" w:hAnsiTheme="majorHAnsi" w:cstheme="majorBidi"/>
      <w:lang w:bidi="en-US"/>
    </w:rPr>
  </w:style>
  <w:style w:type="character" w:customStyle="1" w:styleId="Heading9Char">
    <w:name w:val="Heading 9 Char"/>
    <w:basedOn w:val="DefaultParagraphFont"/>
    <w:link w:val="Heading9"/>
    <w:uiPriority w:val="9"/>
    <w:rsid w:val="00337EAE"/>
    <w:rPr>
      <w:rFonts w:asciiTheme="majorHAnsi" w:eastAsiaTheme="majorEastAsia" w:hAnsiTheme="majorHAnsi" w:cstheme="majorBidi"/>
      <w:i/>
      <w:iCs/>
      <w:spacing w:val="5"/>
      <w:lang w:bidi="en-US"/>
    </w:rPr>
  </w:style>
  <w:style w:type="character" w:customStyle="1" w:styleId="TitleChar">
    <w:name w:val="Title Char"/>
    <w:basedOn w:val="DefaultParagraphFont"/>
    <w:link w:val="Title"/>
    <w:uiPriority w:val="10"/>
    <w:rsid w:val="00337EAE"/>
    <w:rPr>
      <w:rFonts w:asciiTheme="majorHAnsi" w:eastAsiaTheme="majorEastAsia" w:hAnsiTheme="majorHAnsi" w:cstheme="majorBidi"/>
      <w:spacing w:val="5"/>
      <w:sz w:val="52"/>
      <w:szCs w:val="52"/>
      <w:lang w:bidi="en-US"/>
    </w:rPr>
  </w:style>
  <w:style w:type="character" w:customStyle="1" w:styleId="SubtitleChar">
    <w:name w:val="Subtitle Char"/>
    <w:basedOn w:val="DefaultParagraphFont"/>
    <w:link w:val="Subtitle"/>
    <w:uiPriority w:val="11"/>
    <w:rsid w:val="00337EAE"/>
    <w:rPr>
      <w:rFonts w:asciiTheme="majorHAnsi" w:eastAsiaTheme="majorEastAsia" w:hAnsiTheme="majorHAnsi" w:cstheme="majorBidi"/>
      <w:i/>
      <w:iCs/>
      <w:spacing w:val="13"/>
      <w:sz w:val="24"/>
      <w:szCs w:val="24"/>
      <w:lang w:bidi="en-US"/>
    </w:rPr>
  </w:style>
  <w:style w:type="character" w:styleId="Strong">
    <w:name w:val="Strong"/>
    <w:uiPriority w:val="22"/>
    <w:qFormat/>
    <w:rsid w:val="00337EAE"/>
    <w:rPr>
      <w:b/>
      <w:bCs/>
    </w:rPr>
  </w:style>
  <w:style w:type="paragraph" w:styleId="NoSpacing">
    <w:name w:val="No Spacing"/>
    <w:basedOn w:val="Normal"/>
    <w:uiPriority w:val="1"/>
    <w:qFormat/>
    <w:rsid w:val="00337EAE"/>
    <w:pPr>
      <w:spacing w:line="240" w:lineRule="auto"/>
    </w:pPr>
  </w:style>
  <w:style w:type="paragraph" w:styleId="Quote">
    <w:name w:val="Quote"/>
    <w:basedOn w:val="Normal"/>
    <w:next w:val="Normal"/>
    <w:link w:val="QuoteChar"/>
    <w:uiPriority w:val="29"/>
    <w:qFormat/>
    <w:rsid w:val="00337EAE"/>
    <w:pPr>
      <w:spacing w:before="200"/>
      <w:ind w:left="360" w:right="360"/>
    </w:pPr>
    <w:rPr>
      <w:i/>
      <w:iCs/>
    </w:rPr>
  </w:style>
  <w:style w:type="character" w:customStyle="1" w:styleId="QuoteChar">
    <w:name w:val="Quote Char"/>
    <w:basedOn w:val="DefaultParagraphFont"/>
    <w:link w:val="Quote"/>
    <w:uiPriority w:val="29"/>
    <w:rsid w:val="00337EAE"/>
    <w:rPr>
      <w:rFonts w:ascii="Trebuchet MS" w:eastAsiaTheme="minorEastAsia" w:hAnsi="Trebuchet MS" w:cstheme="minorBidi"/>
      <w:i/>
      <w:iCs/>
      <w:sz w:val="22"/>
      <w:szCs w:val="22"/>
      <w:lang w:bidi="en-US"/>
    </w:rPr>
  </w:style>
  <w:style w:type="paragraph" w:styleId="IntenseQuote">
    <w:name w:val="Intense Quote"/>
    <w:basedOn w:val="Normal"/>
    <w:next w:val="Normal"/>
    <w:link w:val="IntenseQuoteChar"/>
    <w:uiPriority w:val="30"/>
    <w:qFormat/>
    <w:rsid w:val="00337EAE"/>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30"/>
    <w:rsid w:val="00337EAE"/>
    <w:rPr>
      <w:rFonts w:ascii="Trebuchet MS" w:eastAsiaTheme="minorEastAsia" w:hAnsi="Trebuchet MS" w:cstheme="minorBidi"/>
      <w:b/>
      <w:bCs/>
      <w:i/>
      <w:iCs/>
      <w:sz w:val="22"/>
      <w:szCs w:val="22"/>
      <w:lang w:bidi="en-US"/>
    </w:rPr>
  </w:style>
  <w:style w:type="character" w:styleId="SubtleEmphasis">
    <w:name w:val="Subtle Emphasis"/>
    <w:uiPriority w:val="19"/>
    <w:qFormat/>
    <w:rsid w:val="00337EAE"/>
    <w:rPr>
      <w:i/>
      <w:iCs/>
    </w:rPr>
  </w:style>
  <w:style w:type="character" w:styleId="IntenseEmphasis">
    <w:name w:val="Intense Emphasis"/>
    <w:uiPriority w:val="21"/>
    <w:qFormat/>
    <w:rsid w:val="00337EAE"/>
    <w:rPr>
      <w:b/>
      <w:bCs/>
    </w:rPr>
  </w:style>
  <w:style w:type="character" w:styleId="SubtleReference">
    <w:name w:val="Subtle Reference"/>
    <w:uiPriority w:val="31"/>
    <w:qFormat/>
    <w:rsid w:val="00337EAE"/>
    <w:rPr>
      <w:smallCaps/>
    </w:rPr>
  </w:style>
  <w:style w:type="character" w:styleId="IntenseReference">
    <w:name w:val="Intense Reference"/>
    <w:uiPriority w:val="32"/>
    <w:qFormat/>
    <w:rsid w:val="00337EAE"/>
    <w:rPr>
      <w:smallCaps/>
      <w:spacing w:val="5"/>
      <w:u w:val="single"/>
    </w:rPr>
  </w:style>
  <w:style w:type="character" w:styleId="BookTitle">
    <w:name w:val="Book Title"/>
    <w:uiPriority w:val="33"/>
    <w:qFormat/>
    <w:rsid w:val="00337EAE"/>
    <w:rPr>
      <w:i/>
      <w:iCs/>
      <w:smallCaps/>
      <w:spacing w:val="5"/>
    </w:rPr>
  </w:style>
  <w:style w:type="paragraph" w:styleId="TOCHeading">
    <w:name w:val="TOC Heading"/>
    <w:basedOn w:val="Heading1"/>
    <w:next w:val="Normal"/>
    <w:uiPriority w:val="39"/>
    <w:semiHidden/>
    <w:unhideWhenUsed/>
    <w:qFormat/>
    <w:rsid w:val="00337EAE"/>
    <w:pPr>
      <w:outlineLvl w:val="9"/>
    </w:pPr>
  </w:style>
  <w:style w:type="table" w:styleId="TableGrid">
    <w:name w:val="Table Grid"/>
    <w:basedOn w:val="TableNormal"/>
    <w:uiPriority w:val="59"/>
    <w:rsid w:val="00337EAE"/>
    <w:rPr>
      <w:rFonts w:asciiTheme="minorHAnsi" w:eastAsiaTheme="minorEastAsia" w:hAnsiTheme="minorHAnsi" w:cstheme="minorBidi"/>
      <w:sz w:val="22"/>
      <w:szCs w:val="22"/>
      <w:lang w:bidi="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337EAE"/>
    <w:rPr>
      <w:color w:val="808080"/>
    </w:rPr>
  </w:style>
  <w:style w:type="paragraph" w:customStyle="1" w:styleId="AppendixStyle">
    <w:name w:val="Appendix Style"/>
    <w:basedOn w:val="Normal"/>
    <w:link w:val="AppendixStyleChar"/>
    <w:qFormat/>
    <w:rsid w:val="00337EAE"/>
    <w:rPr>
      <w:rFonts w:ascii="Arial Black" w:hAnsi="Arial Black" w:cs="Arial"/>
      <w:b/>
      <w:color w:val="000080"/>
      <w:sz w:val="32"/>
      <w:szCs w:val="32"/>
    </w:rPr>
  </w:style>
  <w:style w:type="paragraph" w:customStyle="1" w:styleId="TableCaption">
    <w:name w:val="Table Caption"/>
    <w:basedOn w:val="BodyText"/>
    <w:rsid w:val="00337EAE"/>
    <w:pPr>
      <w:keepNext/>
      <w:keepLines/>
      <w:spacing w:before="240" w:after="120" w:line="240" w:lineRule="auto"/>
      <w:jc w:val="center"/>
    </w:pPr>
    <w:rPr>
      <w:rFonts w:ascii="Arial" w:eastAsia="Times New Roman" w:hAnsi="Arial" w:cs="Times New Roman"/>
      <w:b/>
      <w:caps/>
      <w:spacing w:val="0"/>
      <w:sz w:val="24"/>
      <w:szCs w:val="20"/>
      <w:lang w:bidi="ar-SA"/>
    </w:rPr>
  </w:style>
  <w:style w:type="character" w:customStyle="1" w:styleId="AppendixStyleChar">
    <w:name w:val="Appendix Style Char"/>
    <w:basedOn w:val="DefaultParagraphFont"/>
    <w:link w:val="AppendixStyle"/>
    <w:rsid w:val="00337EAE"/>
    <w:rPr>
      <w:rFonts w:ascii="Arial Black" w:eastAsiaTheme="minorEastAsia" w:hAnsi="Arial Black" w:cs="Arial"/>
      <w:b/>
      <w:color w:val="000080"/>
      <w:sz w:val="32"/>
      <w:szCs w:val="32"/>
      <w:lang w:bidi="en-US"/>
    </w:rPr>
  </w:style>
  <w:style w:type="numbering" w:customStyle="1" w:styleId="StyleNumbered">
    <w:name w:val="Style Numbered"/>
    <w:basedOn w:val="NoList"/>
    <w:rsid w:val="00337EAE"/>
    <w:pPr>
      <w:numPr>
        <w:numId w:val="4"/>
      </w:numPr>
    </w:pPr>
  </w:style>
  <w:style w:type="paragraph" w:styleId="EndnoteText">
    <w:name w:val="endnote text"/>
    <w:basedOn w:val="Normal"/>
    <w:link w:val="EndnoteTextChar"/>
    <w:uiPriority w:val="99"/>
    <w:unhideWhenUsed/>
    <w:rsid w:val="00337EAE"/>
    <w:pPr>
      <w:spacing w:line="240" w:lineRule="auto"/>
    </w:pPr>
    <w:rPr>
      <w:sz w:val="20"/>
      <w:szCs w:val="20"/>
    </w:rPr>
  </w:style>
  <w:style w:type="character" w:customStyle="1" w:styleId="EndnoteTextChar">
    <w:name w:val="Endnote Text Char"/>
    <w:basedOn w:val="DefaultParagraphFont"/>
    <w:link w:val="EndnoteText"/>
    <w:uiPriority w:val="99"/>
    <w:rsid w:val="00337EAE"/>
    <w:rPr>
      <w:rFonts w:ascii="Trebuchet MS" w:eastAsiaTheme="minorEastAsia" w:hAnsi="Trebuchet MS" w:cstheme="minorBidi"/>
      <w:lang w:bidi="en-US"/>
    </w:rPr>
  </w:style>
  <w:style w:type="character" w:styleId="EndnoteReference">
    <w:name w:val="endnote reference"/>
    <w:basedOn w:val="DefaultParagraphFont"/>
    <w:uiPriority w:val="99"/>
    <w:unhideWhenUsed/>
    <w:rsid w:val="00337EAE"/>
    <w:rPr>
      <w:vertAlign w:val="superscript"/>
    </w:rPr>
  </w:style>
  <w:style w:type="character" w:customStyle="1" w:styleId="BodyTextChar">
    <w:name w:val="Body Text Char"/>
    <w:basedOn w:val="DefaultParagraphFont"/>
    <w:link w:val="BodyText"/>
    <w:rsid w:val="00337EAE"/>
    <w:rPr>
      <w:rFonts w:ascii="Trebuchet MS" w:eastAsiaTheme="minorEastAsia" w:hAnsi="Trebuchet MS" w:cstheme="minorBidi"/>
      <w:spacing w:val="-5"/>
      <w:sz w:val="22"/>
      <w:szCs w:val="22"/>
      <w:lang w:bidi="en-US"/>
    </w:rPr>
  </w:style>
  <w:style w:type="paragraph" w:customStyle="1" w:styleId="InstrParams">
    <w:name w:val="Instr. Params"/>
    <w:basedOn w:val="BodyText"/>
    <w:link w:val="InstrParamsChar"/>
    <w:qFormat/>
    <w:rsid w:val="00337EAE"/>
    <w:pPr>
      <w:ind w:left="720"/>
    </w:pPr>
    <w:rPr>
      <w:bCs/>
    </w:rPr>
  </w:style>
  <w:style w:type="character" w:customStyle="1" w:styleId="InstrParamsChar">
    <w:name w:val="Instr. Params Char"/>
    <w:basedOn w:val="BodyTextChar"/>
    <w:link w:val="InstrParams"/>
    <w:rsid w:val="00337EAE"/>
    <w:rPr>
      <w:bCs/>
    </w:rPr>
  </w:style>
  <w:style w:type="paragraph" w:customStyle="1" w:styleId="ApHd2">
    <w:name w:val="Ap Hd 2"/>
    <w:basedOn w:val="Heading2"/>
    <w:link w:val="ApHd2Char"/>
    <w:qFormat/>
    <w:rsid w:val="00337EAE"/>
    <w:pPr>
      <w:numPr>
        <w:ilvl w:val="0"/>
        <w:numId w:val="0"/>
      </w:numPr>
    </w:pPr>
  </w:style>
  <w:style w:type="paragraph" w:customStyle="1" w:styleId="ApH3">
    <w:name w:val="Ap H3"/>
    <w:basedOn w:val="Heading3"/>
    <w:link w:val="ApH3Char"/>
    <w:qFormat/>
    <w:rsid w:val="00337EAE"/>
    <w:pPr>
      <w:numPr>
        <w:ilvl w:val="0"/>
        <w:numId w:val="0"/>
      </w:numPr>
    </w:pPr>
  </w:style>
  <w:style w:type="character" w:customStyle="1" w:styleId="ApHd2Char">
    <w:name w:val="Ap Hd 2 Char"/>
    <w:basedOn w:val="Heading2Char"/>
    <w:link w:val="ApHd2"/>
    <w:rsid w:val="00337EAE"/>
  </w:style>
  <w:style w:type="character" w:customStyle="1" w:styleId="ApH3Char">
    <w:name w:val="Ap H3 Char"/>
    <w:basedOn w:val="Heading3Char"/>
    <w:link w:val="ApH3"/>
    <w:rsid w:val="00337EAE"/>
  </w:style>
  <w:style w:type="character" w:customStyle="1" w:styleId="BodyText3Char">
    <w:name w:val="Body Text 3 Char"/>
    <w:basedOn w:val="DefaultParagraphFont"/>
    <w:link w:val="BodyText3"/>
    <w:rsid w:val="003341DC"/>
    <w:rPr>
      <w:rFonts w:ascii="Trebuchet MS" w:eastAsiaTheme="minorEastAsia" w:hAnsi="Trebuchet MS" w:cstheme="minorBidi"/>
      <w:sz w:val="24"/>
      <w:szCs w:val="22"/>
      <w:lang w:bidi="en-US"/>
    </w:rPr>
  </w:style>
  <w:style w:type="character" w:customStyle="1" w:styleId="BodyTextIndent3Char">
    <w:name w:val="Body Text Indent 3 Char"/>
    <w:basedOn w:val="DefaultParagraphFont"/>
    <w:link w:val="BodyTextIndent3"/>
    <w:rsid w:val="00E00971"/>
    <w:rPr>
      <w:rFonts w:ascii="Arial" w:eastAsiaTheme="minorEastAsia" w:hAnsi="Arial" w:cs="Arial"/>
      <w:szCs w:val="22"/>
      <w:lang w:bidi="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caption" w:qFormat="1"/>
    <w:lsdException w:name="table of figures" w:uiPriority="99"/>
    <w:lsdException w:name="footnote reference" w:uiPriority="99"/>
    <w:lsdException w:name="endnote reference" w:uiPriority="99"/>
    <w:lsdException w:name="endnote text" w:uiPriority="99"/>
    <w:lsdException w:name="Title" w:uiPriority="10" w:qFormat="1"/>
    <w:lsdException w:name="Default Paragraph Font" w:uiPriority="1"/>
    <w:lsdException w:name="Subtitle" w:uiPriority="11" w:qFormat="1"/>
    <w:lsdException w:name="Hyperlink" w:uiPriority="99"/>
    <w:lsdException w:name="Strong" w:uiPriority="22" w:qFormat="1"/>
    <w:lsdException w:name="Emphasis" w:uiPriority="20" w:qFormat="1"/>
    <w:lsdException w:name="Plain Text" w:uiPriority="99"/>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013AD"/>
    <w:pPr>
      <w:spacing w:line="276" w:lineRule="auto"/>
      <w:jc w:val="both"/>
    </w:pPr>
    <w:rPr>
      <w:rFonts w:ascii="Trebuchet MS" w:eastAsiaTheme="minorEastAsia" w:hAnsi="Trebuchet MS" w:cstheme="minorBidi"/>
      <w:sz w:val="22"/>
      <w:szCs w:val="22"/>
      <w:lang w:bidi="en-US"/>
    </w:rPr>
  </w:style>
  <w:style w:type="paragraph" w:styleId="Heading1">
    <w:name w:val="heading 1"/>
    <w:basedOn w:val="Normal"/>
    <w:next w:val="BodyText"/>
    <w:link w:val="Heading1Char"/>
    <w:autoRedefine/>
    <w:uiPriority w:val="9"/>
    <w:qFormat/>
    <w:rsid w:val="005013AD"/>
    <w:pPr>
      <w:keepNext/>
      <w:keepLines/>
      <w:numPr>
        <w:numId w:val="5"/>
      </w:numPr>
      <w:tabs>
        <w:tab w:val="clear" w:pos="1440"/>
        <w:tab w:val="num" w:pos="0"/>
        <w:tab w:val="left" w:pos="900"/>
      </w:tabs>
      <w:spacing w:before="480" w:after="400"/>
      <w:ind w:left="0" w:firstLine="0"/>
      <w:contextualSpacing/>
      <w:outlineLvl w:val="0"/>
    </w:pPr>
    <w:rPr>
      <w:rFonts w:ascii="Arial Black" w:eastAsiaTheme="majorEastAsia" w:hAnsi="Arial Black" w:cstheme="majorBidi"/>
      <w:b/>
      <w:bCs/>
      <w:color w:val="000080"/>
      <w:sz w:val="32"/>
      <w:szCs w:val="28"/>
    </w:rPr>
  </w:style>
  <w:style w:type="paragraph" w:styleId="Heading2">
    <w:name w:val="heading 2"/>
    <w:basedOn w:val="Normal"/>
    <w:next w:val="Normal"/>
    <w:link w:val="Heading2Char"/>
    <w:uiPriority w:val="9"/>
    <w:unhideWhenUsed/>
    <w:qFormat/>
    <w:rsid w:val="005013AD"/>
    <w:pPr>
      <w:keepNext/>
      <w:keepLines/>
      <w:numPr>
        <w:ilvl w:val="1"/>
        <w:numId w:val="5"/>
      </w:numPr>
      <w:tabs>
        <w:tab w:val="clear" w:pos="1800"/>
        <w:tab w:val="num" w:pos="630"/>
      </w:tabs>
      <w:spacing w:before="400" w:after="240"/>
      <w:ind w:left="0" w:firstLine="18"/>
      <w:outlineLvl w:val="1"/>
    </w:pPr>
    <w:rPr>
      <w:rFonts w:ascii="Arial" w:eastAsiaTheme="majorEastAsia" w:hAnsi="Arial" w:cstheme="majorBidi"/>
      <w:b/>
      <w:bCs/>
      <w:color w:val="000080"/>
      <w:sz w:val="28"/>
      <w:szCs w:val="26"/>
    </w:rPr>
  </w:style>
  <w:style w:type="paragraph" w:styleId="Heading3">
    <w:name w:val="heading 3"/>
    <w:basedOn w:val="Normal"/>
    <w:next w:val="Normal"/>
    <w:link w:val="Heading3Char"/>
    <w:autoRedefine/>
    <w:uiPriority w:val="9"/>
    <w:unhideWhenUsed/>
    <w:qFormat/>
    <w:rsid w:val="005013AD"/>
    <w:pPr>
      <w:keepNext/>
      <w:keepLines/>
      <w:numPr>
        <w:ilvl w:val="2"/>
        <w:numId w:val="5"/>
      </w:numPr>
      <w:tabs>
        <w:tab w:val="left" w:pos="900"/>
      </w:tabs>
      <w:spacing w:before="360" w:after="200" w:line="271" w:lineRule="auto"/>
      <w:ind w:left="540"/>
      <w:outlineLvl w:val="2"/>
    </w:pPr>
    <w:rPr>
      <w:rFonts w:ascii="Arial" w:eastAsiaTheme="majorEastAsia" w:hAnsi="Arial" w:cstheme="majorBidi"/>
      <w:b/>
      <w:bCs/>
      <w:color w:val="000080"/>
      <w:sz w:val="24"/>
    </w:rPr>
  </w:style>
  <w:style w:type="paragraph" w:styleId="Heading4">
    <w:name w:val="heading 4"/>
    <w:basedOn w:val="Normal"/>
    <w:next w:val="Normal"/>
    <w:link w:val="Heading4Char"/>
    <w:uiPriority w:val="9"/>
    <w:unhideWhenUsed/>
    <w:qFormat/>
    <w:rsid w:val="005013AD"/>
    <w:pPr>
      <w:keepNext/>
      <w:numPr>
        <w:ilvl w:val="3"/>
        <w:numId w:val="5"/>
      </w:numPr>
      <w:tabs>
        <w:tab w:val="left" w:pos="1170"/>
      </w:tabs>
      <w:spacing w:before="320" w:after="240"/>
      <w:ind w:left="630"/>
      <w:outlineLvl w:val="3"/>
    </w:pPr>
    <w:rPr>
      <w:b/>
      <w:i/>
    </w:rPr>
  </w:style>
  <w:style w:type="paragraph" w:styleId="Heading5">
    <w:name w:val="heading 5"/>
    <w:aliases w:val="Sidebar Note"/>
    <w:basedOn w:val="Normal"/>
    <w:next w:val="Normal"/>
    <w:link w:val="Heading5Char"/>
    <w:uiPriority w:val="9"/>
    <w:unhideWhenUsed/>
    <w:qFormat/>
    <w:rsid w:val="005013AD"/>
    <w:pPr>
      <w:keepNext/>
      <w:spacing w:after="280"/>
      <w:outlineLvl w:val="4"/>
    </w:pPr>
    <w:rPr>
      <w:b/>
      <w:bCs/>
    </w:rPr>
  </w:style>
  <w:style w:type="paragraph" w:styleId="Heading6">
    <w:name w:val="heading 6"/>
    <w:aliases w:val="Figure Caption"/>
    <w:basedOn w:val="Normal"/>
    <w:next w:val="Normal"/>
    <w:link w:val="Heading6Char"/>
    <w:uiPriority w:val="9"/>
    <w:unhideWhenUsed/>
    <w:qFormat/>
    <w:rsid w:val="005013AD"/>
    <w:pPr>
      <w:keepNext/>
      <w:spacing w:after="280"/>
      <w:outlineLvl w:val="5"/>
    </w:pPr>
    <w:rPr>
      <w:b/>
      <w:i/>
    </w:rPr>
  </w:style>
  <w:style w:type="paragraph" w:styleId="Heading7">
    <w:name w:val="heading 7"/>
    <w:basedOn w:val="Normal"/>
    <w:next w:val="Normal"/>
    <w:link w:val="Heading7Char"/>
    <w:uiPriority w:val="9"/>
    <w:unhideWhenUsed/>
    <w:qFormat/>
    <w:rsid w:val="005013AD"/>
    <w:pPr>
      <w:outlineLvl w:val="6"/>
    </w:pPr>
    <w:rPr>
      <w:rFonts w:asciiTheme="majorHAnsi" w:eastAsiaTheme="majorEastAsia" w:hAnsiTheme="majorHAnsi" w:cstheme="majorBidi"/>
      <w:b/>
      <w:i/>
      <w:iCs/>
    </w:rPr>
  </w:style>
  <w:style w:type="paragraph" w:styleId="Heading8">
    <w:name w:val="heading 8"/>
    <w:basedOn w:val="Normal"/>
    <w:next w:val="Normal"/>
    <w:link w:val="Heading8Char"/>
    <w:uiPriority w:val="9"/>
    <w:unhideWhenUsed/>
    <w:qFormat/>
    <w:rsid w:val="005013AD"/>
    <w:pPr>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unhideWhenUsed/>
    <w:qFormat/>
    <w:rsid w:val="005013AD"/>
    <w:pPr>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013AD"/>
    <w:pPr>
      <w:spacing w:after="240"/>
    </w:pPr>
    <w:rPr>
      <w:spacing w:val="-5"/>
    </w:rPr>
  </w:style>
  <w:style w:type="paragraph" w:styleId="ListBullet2">
    <w:name w:val="List Bullet 2"/>
    <w:basedOn w:val="ListBullet"/>
    <w:rsid w:val="005013AD"/>
    <w:pPr>
      <w:spacing w:after="120"/>
    </w:pPr>
  </w:style>
  <w:style w:type="paragraph" w:styleId="ListBullet">
    <w:name w:val="List Bullet"/>
    <w:basedOn w:val="List"/>
    <w:rsid w:val="005013AD"/>
    <w:pPr>
      <w:ind w:left="0" w:right="360"/>
    </w:pPr>
  </w:style>
  <w:style w:type="paragraph" w:styleId="List">
    <w:name w:val="List"/>
    <w:basedOn w:val="BodyText"/>
    <w:rsid w:val="005013AD"/>
    <w:pPr>
      <w:tabs>
        <w:tab w:val="left" w:pos="720"/>
      </w:tabs>
      <w:ind w:left="360"/>
    </w:pPr>
  </w:style>
  <w:style w:type="character" w:styleId="Emphasis">
    <w:name w:val="Emphasis"/>
    <w:uiPriority w:val="20"/>
    <w:qFormat/>
    <w:rsid w:val="005013AD"/>
    <w:rPr>
      <w:b/>
      <w:bCs/>
      <w:i/>
      <w:iCs/>
      <w:spacing w:val="10"/>
      <w:bdr w:val="none" w:sz="0" w:space="0" w:color="auto"/>
      <w:shd w:val="clear" w:color="auto" w:fill="auto"/>
    </w:rPr>
  </w:style>
  <w:style w:type="paragraph" w:customStyle="1" w:styleId="NoteBody">
    <w:name w:val="Note Body"/>
    <w:basedOn w:val="Normal"/>
    <w:next w:val="BodyText"/>
    <w:rsid w:val="005013AD"/>
    <w:pPr>
      <w:pBdr>
        <w:top w:val="single" w:sz="4" w:space="12" w:color="000080"/>
        <w:left w:val="single" w:sz="4" w:space="12" w:color="000080"/>
        <w:bottom w:val="single" w:sz="4" w:space="12" w:color="000080"/>
        <w:right w:val="single" w:sz="4" w:space="12" w:color="000080"/>
      </w:pBdr>
      <w:spacing w:after="240"/>
      <w:ind w:left="600" w:right="600"/>
    </w:pPr>
    <w:rPr>
      <w:spacing w:val="-5"/>
    </w:rPr>
  </w:style>
  <w:style w:type="paragraph" w:customStyle="1" w:styleId="NoteHeader">
    <w:name w:val="Note Header"/>
    <w:basedOn w:val="Normal"/>
    <w:next w:val="NoteBody"/>
    <w:rsid w:val="005013AD"/>
    <w:pPr>
      <w:keepLines/>
      <w:pBdr>
        <w:top w:val="single" w:sz="4" w:space="6" w:color="000080"/>
        <w:left w:val="single" w:sz="4" w:space="6" w:color="000080"/>
        <w:bottom w:val="single" w:sz="4" w:space="1" w:color="000080"/>
        <w:right w:val="single" w:sz="4" w:space="6" w:color="000080"/>
      </w:pBdr>
      <w:shd w:val="clear" w:color="auto" w:fill="000080"/>
      <w:ind w:left="480" w:right="480" w:firstLine="60"/>
    </w:pPr>
    <w:rPr>
      <w:rFonts w:ascii="Arial Black" w:hAnsi="Arial Black"/>
      <w:color w:val="FFFFFF"/>
      <w:spacing w:val="-10"/>
      <w:position w:val="11"/>
      <w:sz w:val="21"/>
    </w:rPr>
  </w:style>
  <w:style w:type="paragraph" w:styleId="NoteHeading">
    <w:name w:val="Note Heading"/>
    <w:basedOn w:val="Normal"/>
    <w:next w:val="Normal"/>
    <w:rsid w:val="005013AD"/>
    <w:pPr>
      <w:pBdr>
        <w:top w:val="single" w:sz="8" w:space="3" w:color="000000"/>
        <w:bottom w:val="single" w:sz="8" w:space="3" w:color="000000"/>
      </w:pBdr>
      <w:shd w:val="clear" w:color="auto" w:fill="F2F2F2"/>
      <w:spacing w:before="100" w:after="100"/>
      <w:ind w:left="720" w:hanging="720"/>
    </w:pPr>
    <w:rPr>
      <w:rFonts w:ascii="Garamond" w:hAnsi="Garamond"/>
      <w:sz w:val="16"/>
    </w:rPr>
  </w:style>
  <w:style w:type="paragraph" w:styleId="Subtitle">
    <w:name w:val="Subtitle"/>
    <w:basedOn w:val="Normal"/>
    <w:next w:val="Normal"/>
    <w:link w:val="SubtitleChar"/>
    <w:uiPriority w:val="11"/>
    <w:qFormat/>
    <w:rsid w:val="005013AD"/>
    <w:pPr>
      <w:spacing w:after="600"/>
    </w:pPr>
    <w:rPr>
      <w:rFonts w:asciiTheme="majorHAnsi" w:eastAsiaTheme="majorEastAsia" w:hAnsiTheme="majorHAnsi" w:cstheme="majorBidi"/>
      <w:i/>
      <w:iCs/>
      <w:spacing w:val="13"/>
      <w:sz w:val="24"/>
      <w:szCs w:val="24"/>
    </w:rPr>
  </w:style>
  <w:style w:type="paragraph" w:styleId="Title">
    <w:name w:val="Title"/>
    <w:basedOn w:val="Normal"/>
    <w:next w:val="Normal"/>
    <w:link w:val="TitleChar"/>
    <w:uiPriority w:val="10"/>
    <w:qFormat/>
    <w:rsid w:val="005013AD"/>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paragraph" w:customStyle="1" w:styleId="TitleofManual">
    <w:name w:val="Title of Manual"/>
    <w:basedOn w:val="Subtitle"/>
    <w:next w:val="Normal"/>
    <w:rsid w:val="005013AD"/>
  </w:style>
  <w:style w:type="paragraph" w:styleId="Footer">
    <w:name w:val="footer"/>
    <w:basedOn w:val="Normal"/>
    <w:rsid w:val="005013AD"/>
    <w:pPr>
      <w:tabs>
        <w:tab w:val="center" w:pos="4320"/>
        <w:tab w:val="right" w:pos="8640"/>
      </w:tabs>
      <w:jc w:val="center"/>
    </w:pPr>
    <w:rPr>
      <w:rFonts w:ascii="Garamond" w:hAnsi="Garamond" w:cs="Arial"/>
      <w:caps/>
      <w:color w:val="000080"/>
      <w:spacing w:val="62"/>
      <w:sz w:val="18"/>
      <w:szCs w:val="24"/>
    </w:rPr>
  </w:style>
  <w:style w:type="character" w:styleId="PageNumber">
    <w:name w:val="page number"/>
    <w:basedOn w:val="DefaultParagraphFont"/>
    <w:rsid w:val="005013AD"/>
  </w:style>
  <w:style w:type="paragraph" w:styleId="TOC1">
    <w:name w:val="toc 1"/>
    <w:basedOn w:val="Normal"/>
    <w:next w:val="Normal"/>
    <w:uiPriority w:val="39"/>
    <w:qFormat/>
    <w:rsid w:val="005013AD"/>
    <w:pPr>
      <w:spacing w:before="100" w:after="100"/>
    </w:pPr>
    <w:rPr>
      <w:b/>
      <w:bCs/>
      <w:color w:val="000080"/>
      <w:sz w:val="24"/>
    </w:rPr>
  </w:style>
  <w:style w:type="paragraph" w:styleId="TOC2">
    <w:name w:val="toc 2"/>
    <w:basedOn w:val="Normal"/>
    <w:next w:val="Normal"/>
    <w:uiPriority w:val="39"/>
    <w:qFormat/>
    <w:rsid w:val="005013AD"/>
    <w:pPr>
      <w:ind w:left="200"/>
    </w:pPr>
    <w:rPr>
      <w:color w:val="000080"/>
    </w:rPr>
  </w:style>
  <w:style w:type="paragraph" w:styleId="TOC3">
    <w:name w:val="toc 3"/>
    <w:basedOn w:val="Normal"/>
    <w:next w:val="Normal"/>
    <w:uiPriority w:val="39"/>
    <w:qFormat/>
    <w:rsid w:val="005013AD"/>
    <w:pPr>
      <w:ind w:left="400"/>
    </w:pPr>
    <w:rPr>
      <w:i/>
      <w:color w:val="000080"/>
    </w:rPr>
  </w:style>
  <w:style w:type="paragraph" w:styleId="TOC4">
    <w:name w:val="toc 4"/>
    <w:basedOn w:val="Normal"/>
    <w:next w:val="Normal"/>
    <w:rsid w:val="005013AD"/>
    <w:pPr>
      <w:ind w:left="864"/>
    </w:pPr>
    <w:rPr>
      <w:i/>
    </w:rPr>
  </w:style>
  <w:style w:type="paragraph" w:styleId="TOC5">
    <w:name w:val="toc 5"/>
    <w:basedOn w:val="Normal"/>
    <w:next w:val="Normal"/>
    <w:rsid w:val="005013AD"/>
    <w:pPr>
      <w:ind w:left="800"/>
    </w:pPr>
  </w:style>
  <w:style w:type="paragraph" w:styleId="TOC6">
    <w:name w:val="toc 6"/>
    <w:basedOn w:val="Normal"/>
    <w:next w:val="Normal"/>
    <w:rsid w:val="005013AD"/>
    <w:pPr>
      <w:ind w:left="1000"/>
    </w:pPr>
  </w:style>
  <w:style w:type="paragraph" w:styleId="TOC7">
    <w:name w:val="toc 7"/>
    <w:basedOn w:val="Normal"/>
    <w:next w:val="Normal"/>
    <w:rsid w:val="005013AD"/>
    <w:pPr>
      <w:ind w:left="1200"/>
    </w:pPr>
  </w:style>
  <w:style w:type="paragraph" w:styleId="TOC8">
    <w:name w:val="toc 8"/>
    <w:basedOn w:val="Normal"/>
    <w:next w:val="Normal"/>
    <w:rsid w:val="005013AD"/>
    <w:pPr>
      <w:ind w:left="1400"/>
    </w:pPr>
  </w:style>
  <w:style w:type="paragraph" w:styleId="TOC9">
    <w:name w:val="toc 9"/>
    <w:basedOn w:val="Normal"/>
    <w:next w:val="Normal"/>
    <w:rsid w:val="005013AD"/>
    <w:pPr>
      <w:ind w:left="1600"/>
    </w:pPr>
  </w:style>
  <w:style w:type="paragraph" w:styleId="Header">
    <w:name w:val="header"/>
    <w:basedOn w:val="Normal"/>
    <w:rsid w:val="005013AD"/>
    <w:pPr>
      <w:tabs>
        <w:tab w:val="center" w:pos="4320"/>
        <w:tab w:val="right" w:pos="8640"/>
      </w:tabs>
    </w:pPr>
    <w:rPr>
      <w:rFonts w:ascii="Arial" w:hAnsi="Arial" w:cs="Arial"/>
      <w:sz w:val="24"/>
      <w:szCs w:val="24"/>
    </w:rPr>
  </w:style>
  <w:style w:type="character" w:styleId="Hyperlink">
    <w:name w:val="Hyperlink"/>
    <w:basedOn w:val="DefaultParagraphFont"/>
    <w:uiPriority w:val="99"/>
    <w:rsid w:val="005013AD"/>
    <w:rPr>
      <w:color w:val="0000FF"/>
      <w:u w:val="single"/>
    </w:rPr>
  </w:style>
  <w:style w:type="character" w:styleId="FollowedHyperlink">
    <w:name w:val="FollowedHyperlink"/>
    <w:basedOn w:val="DefaultParagraphFont"/>
    <w:rsid w:val="005013AD"/>
    <w:rPr>
      <w:color w:val="800080"/>
      <w:u w:val="single"/>
    </w:rPr>
  </w:style>
  <w:style w:type="paragraph" w:styleId="BodyTextIndent">
    <w:name w:val="Body Text Indent"/>
    <w:basedOn w:val="Normal"/>
    <w:rsid w:val="005013AD"/>
    <w:pPr>
      <w:spacing w:after="240"/>
      <w:ind w:left="720"/>
    </w:pPr>
    <w:rPr>
      <w:rFonts w:ascii="Arial" w:hAnsi="Arial" w:cs="Arial"/>
      <w:sz w:val="20"/>
      <w:szCs w:val="24"/>
    </w:rPr>
  </w:style>
  <w:style w:type="paragraph" w:styleId="PlainText">
    <w:name w:val="Plain Text"/>
    <w:basedOn w:val="Normal"/>
    <w:link w:val="PlainTextChar"/>
    <w:uiPriority w:val="99"/>
    <w:rsid w:val="005013AD"/>
    <w:rPr>
      <w:rFonts w:ascii="Courier New" w:hAnsi="Courier New" w:cs="Courier New"/>
    </w:rPr>
  </w:style>
  <w:style w:type="paragraph" w:customStyle="1" w:styleId="ChapterTitle">
    <w:name w:val="Chapter Title"/>
    <w:basedOn w:val="Normal"/>
    <w:next w:val="Normal"/>
    <w:rsid w:val="005013AD"/>
    <w:pPr>
      <w:keepNext/>
      <w:keepLines/>
      <w:spacing w:before="480" w:after="360" w:line="440" w:lineRule="atLeast"/>
      <w:ind w:right="2160"/>
    </w:pPr>
    <w:rPr>
      <w:rFonts w:ascii="Arial Black" w:hAnsi="Arial Black"/>
      <w:color w:val="000080"/>
      <w:spacing w:val="-35"/>
      <w:kern w:val="1"/>
      <w:sz w:val="44"/>
    </w:rPr>
  </w:style>
  <w:style w:type="paragraph" w:customStyle="1" w:styleId="ChapterSubtitle">
    <w:name w:val="Chapter Subtitle"/>
    <w:basedOn w:val="Normal"/>
    <w:next w:val="BodyText"/>
    <w:rsid w:val="005013AD"/>
    <w:pPr>
      <w:keepNext/>
      <w:keepLines/>
      <w:spacing w:after="360" w:line="240" w:lineRule="atLeast"/>
      <w:ind w:right="1800"/>
    </w:pPr>
    <w:rPr>
      <w:rFonts w:ascii="Garamond" w:hAnsi="Garamond"/>
      <w:i/>
      <w:spacing w:val="-20"/>
      <w:kern w:val="1"/>
      <w:sz w:val="28"/>
    </w:rPr>
  </w:style>
  <w:style w:type="paragraph" w:styleId="Caption">
    <w:name w:val="caption"/>
    <w:basedOn w:val="Normal"/>
    <w:next w:val="Normal"/>
    <w:qFormat/>
    <w:rsid w:val="005013AD"/>
    <w:pPr>
      <w:spacing w:before="120" w:after="360"/>
      <w:jc w:val="center"/>
    </w:pPr>
    <w:rPr>
      <w:rFonts w:ascii="Arial" w:hAnsi="Arial" w:cs="Arial"/>
      <w:bCs/>
      <w:i/>
      <w:iCs/>
      <w:color w:val="000080"/>
      <w:sz w:val="18"/>
    </w:rPr>
  </w:style>
  <w:style w:type="paragraph" w:customStyle="1" w:styleId="ReturnAddress">
    <w:name w:val="Return Address"/>
    <w:basedOn w:val="Normal"/>
    <w:rsid w:val="005013AD"/>
    <w:pPr>
      <w:jc w:val="center"/>
    </w:pPr>
    <w:rPr>
      <w:rFonts w:ascii="Century Gothic" w:hAnsi="Century Gothic"/>
      <w:color w:val="000080"/>
      <w:spacing w:val="-3"/>
    </w:rPr>
  </w:style>
  <w:style w:type="paragraph" w:styleId="TableofFigures">
    <w:name w:val="table of figures"/>
    <w:basedOn w:val="Normal"/>
    <w:next w:val="Normal"/>
    <w:uiPriority w:val="99"/>
    <w:rsid w:val="005013AD"/>
    <w:pPr>
      <w:ind w:left="440" w:hanging="440"/>
    </w:pPr>
    <w:rPr>
      <w:b/>
      <w:color w:val="0000FF"/>
      <w:sz w:val="24"/>
      <w:szCs w:val="24"/>
    </w:rPr>
  </w:style>
  <w:style w:type="paragraph" w:customStyle="1" w:styleId="TaskListNum1">
    <w:name w:val="Task List Num 1"/>
    <w:basedOn w:val="Normal"/>
    <w:rsid w:val="005013AD"/>
    <w:pPr>
      <w:spacing w:before="100" w:after="100"/>
    </w:pPr>
  </w:style>
  <w:style w:type="paragraph" w:customStyle="1" w:styleId="NoteBody1">
    <w:name w:val="Note Body 1"/>
    <w:basedOn w:val="NoteBody"/>
    <w:next w:val="Normal"/>
    <w:rsid w:val="005013AD"/>
    <w:pPr>
      <w:shd w:val="clear" w:color="auto" w:fill="D8D8D8"/>
      <w:spacing w:before="120" w:after="120"/>
      <w:ind w:left="576" w:right="605"/>
    </w:pPr>
    <w:rPr>
      <w:rFonts w:ascii="Book Antiqua" w:hAnsi="Book Antiqua"/>
      <w:sz w:val="16"/>
    </w:rPr>
  </w:style>
  <w:style w:type="paragraph" w:customStyle="1" w:styleId="NoteHeader1">
    <w:name w:val="Note Header 1"/>
    <w:basedOn w:val="NoteBody1"/>
    <w:next w:val="NoteBody1"/>
    <w:rsid w:val="005013AD"/>
    <w:pPr>
      <w:shd w:val="clear" w:color="auto" w:fill="CCCCCC"/>
      <w:spacing w:before="240"/>
    </w:pPr>
    <w:rPr>
      <w:b/>
      <w:sz w:val="18"/>
    </w:rPr>
  </w:style>
  <w:style w:type="paragraph" w:styleId="BodyText2">
    <w:name w:val="Body Text 2"/>
    <w:basedOn w:val="Normal"/>
    <w:rsid w:val="005013AD"/>
    <w:rPr>
      <w:szCs w:val="24"/>
    </w:rPr>
  </w:style>
  <w:style w:type="paragraph" w:styleId="BodyText3">
    <w:name w:val="Body Text 3"/>
    <w:basedOn w:val="Normal"/>
    <w:link w:val="BodyText3Char"/>
    <w:rsid w:val="005013AD"/>
    <w:rPr>
      <w:sz w:val="24"/>
    </w:rPr>
  </w:style>
  <w:style w:type="paragraph" w:styleId="BodyTextIndent2">
    <w:name w:val="Body Text Indent 2"/>
    <w:basedOn w:val="Normal"/>
    <w:rsid w:val="005013AD"/>
  </w:style>
  <w:style w:type="paragraph" w:customStyle="1" w:styleId="Style1">
    <w:name w:val="Style1"/>
    <w:basedOn w:val="NoteHeader"/>
    <w:rsid w:val="005013AD"/>
    <w:pPr>
      <w:spacing w:before="120" w:after="120"/>
      <w:ind w:left="475" w:right="475" w:firstLine="58"/>
    </w:pPr>
  </w:style>
  <w:style w:type="paragraph" w:customStyle="1" w:styleId="Caution">
    <w:name w:val="Caution"/>
    <w:basedOn w:val="Style1"/>
    <w:next w:val="NoteBody"/>
    <w:rsid w:val="005013AD"/>
    <w:pPr>
      <w:shd w:val="clear" w:color="auto" w:fill="auto"/>
    </w:pPr>
  </w:style>
  <w:style w:type="paragraph" w:customStyle="1" w:styleId="Commands">
    <w:name w:val="Commands"/>
    <w:basedOn w:val="BodyText"/>
    <w:rsid w:val="005013AD"/>
    <w:pPr>
      <w:spacing w:after="0"/>
    </w:pPr>
    <w:rPr>
      <w:rFonts w:ascii="Courier New" w:hAnsi="Courier New"/>
      <w:sz w:val="20"/>
    </w:rPr>
  </w:style>
  <w:style w:type="paragraph" w:styleId="BodyTextIndent3">
    <w:name w:val="Body Text Indent 3"/>
    <w:basedOn w:val="Normal"/>
    <w:link w:val="BodyTextIndent3Char"/>
    <w:rsid w:val="005013AD"/>
    <w:pPr>
      <w:spacing w:after="240"/>
      <w:ind w:left="1872"/>
    </w:pPr>
    <w:rPr>
      <w:rFonts w:ascii="Arial" w:hAnsi="Arial" w:cs="Arial"/>
      <w:sz w:val="20"/>
    </w:rPr>
  </w:style>
  <w:style w:type="paragraph" w:customStyle="1" w:styleId="BodyTextKeep">
    <w:name w:val="Body Text Keep"/>
    <w:basedOn w:val="BodyText"/>
    <w:rsid w:val="005013AD"/>
    <w:pPr>
      <w:keepNext/>
      <w:spacing w:after="120" w:line="240" w:lineRule="atLeast"/>
      <w:ind w:left="720"/>
      <w:jc w:val="left"/>
    </w:pPr>
    <w:rPr>
      <w:rFonts w:ascii="Arial" w:hAnsi="Arial"/>
      <w:sz w:val="20"/>
    </w:rPr>
  </w:style>
  <w:style w:type="paragraph" w:customStyle="1" w:styleId="PictureDwg">
    <w:name w:val="Picture Dwg"/>
    <w:basedOn w:val="Normal"/>
    <w:rsid w:val="005013AD"/>
    <w:pPr>
      <w:jc w:val="center"/>
    </w:pPr>
  </w:style>
  <w:style w:type="character" w:styleId="FootnoteReference">
    <w:name w:val="footnote reference"/>
    <w:basedOn w:val="DefaultParagraphFont"/>
    <w:uiPriority w:val="99"/>
    <w:semiHidden/>
    <w:unhideWhenUsed/>
    <w:rsid w:val="005013AD"/>
    <w:rPr>
      <w:vertAlign w:val="superscript"/>
    </w:rPr>
  </w:style>
  <w:style w:type="paragraph" w:styleId="FootnoteText">
    <w:name w:val="footnote text"/>
    <w:basedOn w:val="Normal"/>
    <w:semiHidden/>
    <w:rsid w:val="005013AD"/>
    <w:pPr>
      <w:ind w:left="432"/>
    </w:pPr>
    <w:rPr>
      <w:rFonts w:ascii="Arial" w:hAnsi="Arial"/>
      <w:sz w:val="20"/>
    </w:rPr>
  </w:style>
  <w:style w:type="paragraph" w:styleId="BlockText">
    <w:name w:val="Block Text"/>
    <w:basedOn w:val="Normal"/>
    <w:rsid w:val="005013AD"/>
    <w:pPr>
      <w:spacing w:after="240"/>
      <w:ind w:left="720"/>
    </w:pPr>
    <w:rPr>
      <w:rFonts w:ascii="Arial" w:hAnsi="Arial" w:cs="Arial"/>
      <w:sz w:val="20"/>
      <w:szCs w:val="24"/>
    </w:rPr>
  </w:style>
  <w:style w:type="paragraph" w:styleId="NormalWeb">
    <w:name w:val="Normal (Web)"/>
    <w:basedOn w:val="Normal"/>
    <w:uiPriority w:val="99"/>
    <w:rsid w:val="005013AD"/>
    <w:pPr>
      <w:spacing w:before="100" w:after="100"/>
    </w:pPr>
    <w:rPr>
      <w:rFonts w:ascii="Times New Roman" w:hAnsi="Times New Roman"/>
      <w:sz w:val="24"/>
      <w:szCs w:val="24"/>
    </w:rPr>
  </w:style>
  <w:style w:type="paragraph" w:customStyle="1" w:styleId="text">
    <w:name w:val="text"/>
    <w:basedOn w:val="BlockText"/>
    <w:rsid w:val="005013AD"/>
  </w:style>
  <w:style w:type="paragraph" w:customStyle="1" w:styleId="DefaultText">
    <w:name w:val="Default Text"/>
    <w:basedOn w:val="Normal"/>
    <w:rsid w:val="005013AD"/>
    <w:rPr>
      <w:rFonts w:ascii="Times New Roman" w:hAnsi="Times New Roman"/>
      <w:sz w:val="24"/>
    </w:rPr>
  </w:style>
  <w:style w:type="paragraph" w:customStyle="1" w:styleId="Specifications">
    <w:name w:val="Specifications"/>
    <w:basedOn w:val="Normal"/>
    <w:rsid w:val="005013AD"/>
    <w:pPr>
      <w:tabs>
        <w:tab w:val="right" w:pos="3240"/>
        <w:tab w:val="left" w:pos="3420"/>
      </w:tabs>
      <w:spacing w:after="240"/>
    </w:pPr>
    <w:rPr>
      <w:rFonts w:ascii="Arial Narrow" w:hAnsi="Arial Narrow"/>
      <w:sz w:val="20"/>
      <w:szCs w:val="24"/>
    </w:rPr>
  </w:style>
  <w:style w:type="paragraph" w:customStyle="1" w:styleId="TableHeader">
    <w:name w:val="Table Header"/>
    <w:basedOn w:val="Normal"/>
    <w:rsid w:val="005013AD"/>
    <w:pPr>
      <w:spacing w:after="240"/>
      <w:ind w:right="187"/>
      <w:jc w:val="center"/>
    </w:pPr>
    <w:rPr>
      <w:rFonts w:ascii="Arial" w:hAnsi="Arial"/>
      <w:sz w:val="28"/>
    </w:rPr>
  </w:style>
  <w:style w:type="paragraph" w:customStyle="1" w:styleId="TableLines">
    <w:name w:val="Table Lines"/>
    <w:basedOn w:val="Normal"/>
    <w:rsid w:val="005013AD"/>
    <w:pPr>
      <w:widowControl w:val="0"/>
      <w:tabs>
        <w:tab w:val="right" w:pos="4230"/>
        <w:tab w:val="left" w:pos="4410"/>
      </w:tabs>
      <w:spacing w:after="120"/>
      <w:ind w:right="187"/>
    </w:pPr>
    <w:rPr>
      <w:rFonts w:ascii="Arial" w:hAnsi="Arial"/>
      <w:sz w:val="16"/>
    </w:rPr>
  </w:style>
  <w:style w:type="paragraph" w:customStyle="1" w:styleId="TableColumnHeader">
    <w:name w:val="Table Column Header"/>
    <w:basedOn w:val="Normal"/>
    <w:rsid w:val="005013AD"/>
    <w:pPr>
      <w:widowControl w:val="0"/>
      <w:tabs>
        <w:tab w:val="center" w:pos="1440"/>
        <w:tab w:val="center" w:pos="2880"/>
        <w:tab w:val="center" w:pos="4320"/>
        <w:tab w:val="center" w:pos="5760"/>
        <w:tab w:val="center" w:pos="7200"/>
      </w:tabs>
      <w:spacing w:after="120"/>
      <w:ind w:right="187"/>
    </w:pPr>
    <w:rPr>
      <w:rFonts w:ascii="Arial" w:hAnsi="Arial"/>
      <w:b/>
      <w:bCs/>
      <w:sz w:val="16"/>
    </w:rPr>
  </w:style>
  <w:style w:type="paragraph" w:customStyle="1" w:styleId="TableData">
    <w:name w:val="Table Data"/>
    <w:basedOn w:val="Normal"/>
    <w:rsid w:val="005013AD"/>
    <w:pPr>
      <w:widowControl w:val="0"/>
      <w:tabs>
        <w:tab w:val="center" w:pos="1440"/>
        <w:tab w:val="center" w:pos="2880"/>
        <w:tab w:val="center" w:pos="4320"/>
        <w:tab w:val="center" w:pos="5760"/>
        <w:tab w:val="center" w:pos="7200"/>
      </w:tabs>
      <w:spacing w:after="120"/>
      <w:ind w:right="187"/>
    </w:pPr>
    <w:rPr>
      <w:rFonts w:ascii="Arial" w:hAnsi="Arial"/>
      <w:sz w:val="16"/>
    </w:rPr>
  </w:style>
  <w:style w:type="paragraph" w:customStyle="1" w:styleId="Copyright">
    <w:name w:val="Copyright"/>
    <w:basedOn w:val="Footer"/>
    <w:rsid w:val="005013AD"/>
    <w:pPr>
      <w:tabs>
        <w:tab w:val="right" w:pos="8910"/>
      </w:tabs>
      <w:jc w:val="left"/>
    </w:pPr>
    <w:rPr>
      <w:rFonts w:ascii="Arial" w:hAnsi="Arial"/>
      <w:spacing w:val="0"/>
      <w:sz w:val="12"/>
    </w:rPr>
  </w:style>
  <w:style w:type="paragraph" w:customStyle="1" w:styleId="ExampleBlocks">
    <w:name w:val="Example Blocks"/>
    <w:basedOn w:val="Normal"/>
    <w:rsid w:val="005013AD"/>
    <w:pPr>
      <w:tabs>
        <w:tab w:val="left" w:pos="1422"/>
      </w:tabs>
      <w:spacing w:before="60" w:after="60"/>
      <w:jc w:val="center"/>
    </w:pPr>
    <w:rPr>
      <w:rFonts w:ascii="Arial" w:hAnsi="Arial" w:cs="Arial"/>
      <w:bCs/>
      <w:sz w:val="18"/>
    </w:rPr>
  </w:style>
  <w:style w:type="paragraph" w:customStyle="1" w:styleId="ExampleBlocksHead">
    <w:name w:val="Example Blocks Head"/>
    <w:basedOn w:val="ExampleBlocks"/>
    <w:rsid w:val="005013AD"/>
    <w:rPr>
      <w:color w:val="FFFFFF"/>
      <w:sz w:val="20"/>
    </w:rPr>
  </w:style>
  <w:style w:type="paragraph" w:customStyle="1" w:styleId="HeadingApdx">
    <w:name w:val="Heading Apdx"/>
    <w:basedOn w:val="Heading1"/>
    <w:rsid w:val="005013AD"/>
    <w:pPr>
      <w:tabs>
        <w:tab w:val="num" w:pos="1080"/>
        <w:tab w:val="left" w:pos="1800"/>
      </w:tabs>
      <w:ind w:left="-5040"/>
    </w:pPr>
    <w:rPr>
      <w:rFonts w:ascii="Arial" w:hAnsi="Arial" w:cs="Arial"/>
      <w:sz w:val="28"/>
    </w:rPr>
  </w:style>
  <w:style w:type="paragraph" w:customStyle="1" w:styleId="HeadingApdx2">
    <w:name w:val="Heading Apdx 2"/>
    <w:basedOn w:val="Heading2"/>
    <w:rsid w:val="005013AD"/>
    <w:pPr>
      <w:tabs>
        <w:tab w:val="num" w:pos="1080"/>
        <w:tab w:val="left" w:pos="1260"/>
      </w:tabs>
      <w:ind w:left="-4860"/>
    </w:pPr>
  </w:style>
  <w:style w:type="paragraph" w:customStyle="1" w:styleId="HeadingApdx3">
    <w:name w:val="Heading Apdx 3"/>
    <w:basedOn w:val="HeadingApdx2"/>
    <w:rsid w:val="005013AD"/>
    <w:pPr>
      <w:tabs>
        <w:tab w:val="left" w:pos="2250"/>
      </w:tabs>
      <w:ind w:left="-4320"/>
    </w:pPr>
    <w:rPr>
      <w:b w:val="0"/>
      <w:bCs w:val="0"/>
      <w:sz w:val="24"/>
    </w:rPr>
  </w:style>
  <w:style w:type="paragraph" w:styleId="BalloonText">
    <w:name w:val="Balloon Text"/>
    <w:basedOn w:val="Normal"/>
    <w:link w:val="BalloonTextChar"/>
    <w:rsid w:val="005013AD"/>
    <w:rPr>
      <w:rFonts w:ascii="Tahoma" w:hAnsi="Tahoma" w:cs="Tahoma"/>
      <w:sz w:val="16"/>
      <w:szCs w:val="16"/>
    </w:rPr>
  </w:style>
  <w:style w:type="character" w:customStyle="1" w:styleId="BalloonTextChar">
    <w:name w:val="Balloon Text Char"/>
    <w:basedOn w:val="DefaultParagraphFont"/>
    <w:link w:val="BalloonText"/>
    <w:rsid w:val="00811199"/>
    <w:rPr>
      <w:rFonts w:ascii="Tahoma" w:eastAsiaTheme="minorEastAsia" w:hAnsi="Tahoma" w:cs="Tahoma"/>
      <w:sz w:val="16"/>
      <w:szCs w:val="16"/>
      <w:lang w:bidi="en-US"/>
    </w:rPr>
  </w:style>
  <w:style w:type="character" w:customStyle="1" w:styleId="WW8Num3z0">
    <w:name w:val="WW8Num3z0"/>
    <w:rsid w:val="005013AD"/>
    <w:rPr>
      <w:rFonts w:ascii="Symbol" w:hAnsi="Symbol" w:cs="StarSymbol"/>
      <w:sz w:val="18"/>
      <w:szCs w:val="18"/>
    </w:rPr>
  </w:style>
  <w:style w:type="character" w:customStyle="1" w:styleId="Absatz-Standardschriftart">
    <w:name w:val="Absatz-Standardschriftart"/>
    <w:rsid w:val="005013AD"/>
  </w:style>
  <w:style w:type="character" w:customStyle="1" w:styleId="WW-Absatz-Standardschriftart">
    <w:name w:val="WW-Absatz-Standardschriftart"/>
    <w:rsid w:val="005013AD"/>
  </w:style>
  <w:style w:type="character" w:customStyle="1" w:styleId="WW-Absatz-Standardschriftart1">
    <w:name w:val="WW-Absatz-Standardschriftart1"/>
    <w:rsid w:val="005013AD"/>
  </w:style>
  <w:style w:type="character" w:customStyle="1" w:styleId="WW-Absatz-Standardschriftart11">
    <w:name w:val="WW-Absatz-Standardschriftart11"/>
    <w:rsid w:val="005013AD"/>
  </w:style>
  <w:style w:type="character" w:customStyle="1" w:styleId="WW-Absatz-Standardschriftart111">
    <w:name w:val="WW-Absatz-Standardschriftart111"/>
    <w:rsid w:val="005013AD"/>
  </w:style>
  <w:style w:type="character" w:customStyle="1" w:styleId="WW-Absatz-Standardschriftart1111">
    <w:name w:val="WW-Absatz-Standardschriftart1111"/>
    <w:rsid w:val="005013AD"/>
  </w:style>
  <w:style w:type="character" w:customStyle="1" w:styleId="WW8Num2z0">
    <w:name w:val="WW8Num2z0"/>
    <w:rsid w:val="005013AD"/>
    <w:rPr>
      <w:rFonts w:ascii="Times New Roman" w:hAnsi="Times New Roman"/>
      <w:b w:val="0"/>
      <w:i w:val="0"/>
      <w:sz w:val="20"/>
    </w:rPr>
  </w:style>
  <w:style w:type="character" w:customStyle="1" w:styleId="WW8Num5z0">
    <w:name w:val="WW8Num5z0"/>
    <w:rsid w:val="005013AD"/>
    <w:rPr>
      <w:rFonts w:ascii="Wingdings" w:hAnsi="Wingdings"/>
      <w:color w:val="000080"/>
    </w:rPr>
  </w:style>
  <w:style w:type="character" w:customStyle="1" w:styleId="WW8Num5z1">
    <w:name w:val="WW8Num5z1"/>
    <w:rsid w:val="005013AD"/>
    <w:rPr>
      <w:rFonts w:ascii="Courier New" w:hAnsi="Courier New"/>
    </w:rPr>
  </w:style>
  <w:style w:type="character" w:customStyle="1" w:styleId="WW8Num5z2">
    <w:name w:val="WW8Num5z2"/>
    <w:rsid w:val="005013AD"/>
    <w:rPr>
      <w:rFonts w:ascii="Wingdings" w:hAnsi="Wingdings"/>
    </w:rPr>
  </w:style>
  <w:style w:type="character" w:customStyle="1" w:styleId="WW8Num5z3">
    <w:name w:val="WW8Num5z3"/>
    <w:rsid w:val="005013AD"/>
    <w:rPr>
      <w:rFonts w:ascii="Symbol" w:hAnsi="Symbol"/>
    </w:rPr>
  </w:style>
  <w:style w:type="character" w:customStyle="1" w:styleId="FootnoteCharacters">
    <w:name w:val="Footnote Characters"/>
    <w:basedOn w:val="DefaultParagraphFont"/>
    <w:rsid w:val="005013AD"/>
    <w:rPr>
      <w:position w:val="1"/>
      <w:sz w:val="16"/>
    </w:rPr>
  </w:style>
  <w:style w:type="character" w:customStyle="1" w:styleId="Bullets">
    <w:name w:val="Bullets"/>
    <w:rsid w:val="005013AD"/>
    <w:rPr>
      <w:rFonts w:ascii="StarSymbol" w:eastAsia="StarSymbol" w:hAnsi="StarSymbol" w:cs="StarSymbol"/>
      <w:sz w:val="18"/>
      <w:szCs w:val="18"/>
    </w:rPr>
  </w:style>
  <w:style w:type="character" w:customStyle="1" w:styleId="NumberingSymbols">
    <w:name w:val="Numbering Symbols"/>
    <w:rsid w:val="005013AD"/>
  </w:style>
  <w:style w:type="paragraph" w:customStyle="1" w:styleId="Heading">
    <w:name w:val="Heading"/>
    <w:basedOn w:val="Normal"/>
    <w:next w:val="BodyText"/>
    <w:rsid w:val="005013AD"/>
    <w:pPr>
      <w:keepNext/>
      <w:spacing w:before="240" w:after="120"/>
    </w:pPr>
    <w:rPr>
      <w:rFonts w:ascii="Arial" w:eastAsia="Lucida Sans Unicode" w:hAnsi="Arial" w:cs="Tahoma"/>
      <w:sz w:val="28"/>
      <w:szCs w:val="28"/>
    </w:rPr>
  </w:style>
  <w:style w:type="paragraph" w:customStyle="1" w:styleId="Index">
    <w:name w:val="Index"/>
    <w:basedOn w:val="Normal"/>
    <w:rsid w:val="005013AD"/>
    <w:pPr>
      <w:suppressLineNumbers/>
    </w:pPr>
    <w:rPr>
      <w:rFonts w:cs="Tahoma"/>
    </w:rPr>
  </w:style>
  <w:style w:type="paragraph" w:customStyle="1" w:styleId="Contents10">
    <w:name w:val="Contents 10"/>
    <w:basedOn w:val="Index"/>
    <w:rsid w:val="005013AD"/>
    <w:pPr>
      <w:tabs>
        <w:tab w:val="right" w:leader="dot" w:pos="9972"/>
      </w:tabs>
      <w:ind w:left="2547"/>
    </w:pPr>
  </w:style>
  <w:style w:type="paragraph" w:customStyle="1" w:styleId="Framecontents">
    <w:name w:val="Frame contents"/>
    <w:basedOn w:val="BodyText"/>
    <w:rsid w:val="005013AD"/>
  </w:style>
  <w:style w:type="paragraph" w:styleId="ListParagraph">
    <w:name w:val="List Paragraph"/>
    <w:basedOn w:val="Normal"/>
    <w:uiPriority w:val="34"/>
    <w:qFormat/>
    <w:rsid w:val="005013AD"/>
    <w:pPr>
      <w:ind w:left="720"/>
      <w:contextualSpacing/>
    </w:pPr>
  </w:style>
  <w:style w:type="character" w:customStyle="1" w:styleId="PlainTextChar">
    <w:name w:val="Plain Text Char"/>
    <w:basedOn w:val="DefaultParagraphFont"/>
    <w:link w:val="PlainText"/>
    <w:uiPriority w:val="99"/>
    <w:rsid w:val="005013AD"/>
    <w:rPr>
      <w:rFonts w:ascii="Courier New" w:eastAsiaTheme="minorEastAsia" w:hAnsi="Courier New" w:cs="Courier New"/>
      <w:sz w:val="22"/>
      <w:szCs w:val="22"/>
      <w:lang w:bidi="en-US"/>
    </w:rPr>
  </w:style>
  <w:style w:type="character" w:customStyle="1" w:styleId="Heading1Char">
    <w:name w:val="Heading 1 Char"/>
    <w:basedOn w:val="DefaultParagraphFont"/>
    <w:link w:val="Heading1"/>
    <w:uiPriority w:val="9"/>
    <w:rsid w:val="005013AD"/>
    <w:rPr>
      <w:rFonts w:ascii="Arial Black" w:eastAsiaTheme="majorEastAsia" w:hAnsi="Arial Black" w:cstheme="majorBidi"/>
      <w:b/>
      <w:bCs/>
      <w:color w:val="000080"/>
      <w:sz w:val="32"/>
      <w:szCs w:val="28"/>
      <w:lang w:bidi="en-US"/>
    </w:rPr>
  </w:style>
  <w:style w:type="character" w:customStyle="1" w:styleId="Heading2Char">
    <w:name w:val="Heading 2 Char"/>
    <w:basedOn w:val="DefaultParagraphFont"/>
    <w:link w:val="Heading2"/>
    <w:uiPriority w:val="9"/>
    <w:rsid w:val="005013AD"/>
    <w:rPr>
      <w:rFonts w:ascii="Arial" w:eastAsiaTheme="majorEastAsia" w:hAnsi="Arial" w:cstheme="majorBidi"/>
      <w:b/>
      <w:bCs/>
      <w:color w:val="000080"/>
      <w:sz w:val="28"/>
      <w:szCs w:val="26"/>
      <w:lang w:bidi="en-US"/>
    </w:rPr>
  </w:style>
  <w:style w:type="character" w:customStyle="1" w:styleId="Heading3Char">
    <w:name w:val="Heading 3 Char"/>
    <w:basedOn w:val="DefaultParagraphFont"/>
    <w:link w:val="Heading3"/>
    <w:uiPriority w:val="9"/>
    <w:rsid w:val="005013AD"/>
    <w:rPr>
      <w:rFonts w:ascii="Arial" w:eastAsiaTheme="majorEastAsia" w:hAnsi="Arial" w:cstheme="majorBidi"/>
      <w:b/>
      <w:bCs/>
      <w:color w:val="000080"/>
      <w:sz w:val="24"/>
      <w:szCs w:val="22"/>
      <w:lang w:bidi="en-US"/>
    </w:rPr>
  </w:style>
  <w:style w:type="character" w:customStyle="1" w:styleId="Heading4Char">
    <w:name w:val="Heading 4 Char"/>
    <w:basedOn w:val="DefaultParagraphFont"/>
    <w:link w:val="Heading4"/>
    <w:uiPriority w:val="9"/>
    <w:rsid w:val="005013AD"/>
    <w:rPr>
      <w:rFonts w:ascii="Trebuchet MS" w:eastAsiaTheme="minorEastAsia" w:hAnsi="Trebuchet MS" w:cstheme="minorBidi"/>
      <w:b/>
      <w:i/>
      <w:sz w:val="22"/>
      <w:szCs w:val="22"/>
      <w:lang w:bidi="en-US"/>
    </w:rPr>
  </w:style>
  <w:style w:type="character" w:customStyle="1" w:styleId="Heading5Char">
    <w:name w:val="Heading 5 Char"/>
    <w:aliases w:val="Sidebar Note Char"/>
    <w:basedOn w:val="DefaultParagraphFont"/>
    <w:link w:val="Heading5"/>
    <w:uiPriority w:val="9"/>
    <w:rsid w:val="005013AD"/>
    <w:rPr>
      <w:rFonts w:ascii="Trebuchet MS" w:eastAsiaTheme="minorEastAsia" w:hAnsi="Trebuchet MS" w:cstheme="minorBidi"/>
      <w:b/>
      <w:bCs/>
      <w:sz w:val="22"/>
      <w:szCs w:val="22"/>
      <w:lang w:bidi="en-US"/>
    </w:rPr>
  </w:style>
  <w:style w:type="character" w:customStyle="1" w:styleId="Heading6Char">
    <w:name w:val="Heading 6 Char"/>
    <w:aliases w:val="Figure Caption Char"/>
    <w:basedOn w:val="DefaultParagraphFont"/>
    <w:link w:val="Heading6"/>
    <w:uiPriority w:val="9"/>
    <w:rsid w:val="005013AD"/>
    <w:rPr>
      <w:rFonts w:ascii="Trebuchet MS" w:eastAsiaTheme="minorEastAsia" w:hAnsi="Trebuchet MS" w:cstheme="minorBidi"/>
      <w:b/>
      <w:i/>
      <w:sz w:val="22"/>
      <w:szCs w:val="22"/>
      <w:lang w:bidi="en-US"/>
    </w:rPr>
  </w:style>
  <w:style w:type="character" w:customStyle="1" w:styleId="Heading7Char">
    <w:name w:val="Heading 7 Char"/>
    <w:basedOn w:val="DefaultParagraphFont"/>
    <w:link w:val="Heading7"/>
    <w:uiPriority w:val="9"/>
    <w:rsid w:val="005013AD"/>
    <w:rPr>
      <w:rFonts w:asciiTheme="majorHAnsi" w:eastAsiaTheme="majorEastAsia" w:hAnsiTheme="majorHAnsi" w:cstheme="majorBidi"/>
      <w:b/>
      <w:i/>
      <w:iCs/>
      <w:sz w:val="22"/>
      <w:szCs w:val="22"/>
      <w:lang w:bidi="en-US"/>
    </w:rPr>
  </w:style>
  <w:style w:type="character" w:customStyle="1" w:styleId="Heading8Char">
    <w:name w:val="Heading 8 Char"/>
    <w:basedOn w:val="DefaultParagraphFont"/>
    <w:link w:val="Heading8"/>
    <w:uiPriority w:val="9"/>
    <w:rsid w:val="005013AD"/>
    <w:rPr>
      <w:rFonts w:asciiTheme="majorHAnsi" w:eastAsiaTheme="majorEastAsia" w:hAnsiTheme="majorHAnsi" w:cstheme="majorBidi"/>
      <w:lang w:bidi="en-US"/>
    </w:rPr>
  </w:style>
  <w:style w:type="character" w:customStyle="1" w:styleId="Heading9Char">
    <w:name w:val="Heading 9 Char"/>
    <w:basedOn w:val="DefaultParagraphFont"/>
    <w:link w:val="Heading9"/>
    <w:uiPriority w:val="9"/>
    <w:rsid w:val="005013AD"/>
    <w:rPr>
      <w:rFonts w:asciiTheme="majorHAnsi" w:eastAsiaTheme="majorEastAsia" w:hAnsiTheme="majorHAnsi" w:cstheme="majorBidi"/>
      <w:i/>
      <w:iCs/>
      <w:spacing w:val="5"/>
      <w:lang w:bidi="en-US"/>
    </w:rPr>
  </w:style>
  <w:style w:type="character" w:customStyle="1" w:styleId="TitleChar">
    <w:name w:val="Title Char"/>
    <w:basedOn w:val="DefaultParagraphFont"/>
    <w:link w:val="Title"/>
    <w:uiPriority w:val="10"/>
    <w:rsid w:val="005013AD"/>
    <w:rPr>
      <w:rFonts w:asciiTheme="majorHAnsi" w:eastAsiaTheme="majorEastAsia" w:hAnsiTheme="majorHAnsi" w:cstheme="majorBidi"/>
      <w:spacing w:val="5"/>
      <w:sz w:val="52"/>
      <w:szCs w:val="52"/>
      <w:lang w:bidi="en-US"/>
    </w:rPr>
  </w:style>
  <w:style w:type="character" w:customStyle="1" w:styleId="SubtitleChar">
    <w:name w:val="Subtitle Char"/>
    <w:basedOn w:val="DefaultParagraphFont"/>
    <w:link w:val="Subtitle"/>
    <w:uiPriority w:val="11"/>
    <w:rsid w:val="005013AD"/>
    <w:rPr>
      <w:rFonts w:asciiTheme="majorHAnsi" w:eastAsiaTheme="majorEastAsia" w:hAnsiTheme="majorHAnsi" w:cstheme="majorBidi"/>
      <w:i/>
      <w:iCs/>
      <w:spacing w:val="13"/>
      <w:sz w:val="24"/>
      <w:szCs w:val="24"/>
      <w:lang w:bidi="en-US"/>
    </w:rPr>
  </w:style>
  <w:style w:type="character" w:styleId="Strong">
    <w:name w:val="Strong"/>
    <w:uiPriority w:val="22"/>
    <w:qFormat/>
    <w:rsid w:val="005013AD"/>
    <w:rPr>
      <w:b/>
      <w:bCs/>
    </w:rPr>
  </w:style>
  <w:style w:type="paragraph" w:styleId="NoSpacing">
    <w:name w:val="No Spacing"/>
    <w:basedOn w:val="Normal"/>
    <w:uiPriority w:val="1"/>
    <w:qFormat/>
    <w:rsid w:val="005013AD"/>
    <w:pPr>
      <w:spacing w:line="240" w:lineRule="auto"/>
    </w:pPr>
  </w:style>
  <w:style w:type="paragraph" w:styleId="Quote">
    <w:name w:val="Quote"/>
    <w:basedOn w:val="Normal"/>
    <w:next w:val="Normal"/>
    <w:link w:val="QuoteChar"/>
    <w:uiPriority w:val="29"/>
    <w:qFormat/>
    <w:rsid w:val="005013AD"/>
    <w:pPr>
      <w:spacing w:before="200"/>
      <w:ind w:left="360" w:right="360"/>
    </w:pPr>
    <w:rPr>
      <w:i/>
      <w:iCs/>
    </w:rPr>
  </w:style>
  <w:style w:type="character" w:customStyle="1" w:styleId="QuoteChar">
    <w:name w:val="Quote Char"/>
    <w:basedOn w:val="DefaultParagraphFont"/>
    <w:link w:val="Quote"/>
    <w:uiPriority w:val="29"/>
    <w:rsid w:val="005013AD"/>
    <w:rPr>
      <w:rFonts w:ascii="Trebuchet MS" w:eastAsiaTheme="minorEastAsia" w:hAnsi="Trebuchet MS" w:cstheme="minorBidi"/>
      <w:i/>
      <w:iCs/>
      <w:sz w:val="22"/>
      <w:szCs w:val="22"/>
      <w:lang w:bidi="en-US"/>
    </w:rPr>
  </w:style>
  <w:style w:type="paragraph" w:styleId="IntenseQuote">
    <w:name w:val="Intense Quote"/>
    <w:basedOn w:val="Normal"/>
    <w:next w:val="Normal"/>
    <w:link w:val="IntenseQuoteChar"/>
    <w:uiPriority w:val="30"/>
    <w:qFormat/>
    <w:rsid w:val="005013AD"/>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30"/>
    <w:rsid w:val="005013AD"/>
    <w:rPr>
      <w:rFonts w:ascii="Trebuchet MS" w:eastAsiaTheme="minorEastAsia" w:hAnsi="Trebuchet MS" w:cstheme="minorBidi"/>
      <w:b/>
      <w:bCs/>
      <w:i/>
      <w:iCs/>
      <w:sz w:val="22"/>
      <w:szCs w:val="22"/>
      <w:lang w:bidi="en-US"/>
    </w:rPr>
  </w:style>
  <w:style w:type="character" w:styleId="SubtleEmphasis">
    <w:name w:val="Subtle Emphasis"/>
    <w:uiPriority w:val="19"/>
    <w:qFormat/>
    <w:rsid w:val="005013AD"/>
    <w:rPr>
      <w:i/>
      <w:iCs/>
    </w:rPr>
  </w:style>
  <w:style w:type="character" w:styleId="IntenseEmphasis">
    <w:name w:val="Intense Emphasis"/>
    <w:uiPriority w:val="21"/>
    <w:qFormat/>
    <w:rsid w:val="005013AD"/>
    <w:rPr>
      <w:b/>
      <w:bCs/>
    </w:rPr>
  </w:style>
  <w:style w:type="character" w:styleId="SubtleReference">
    <w:name w:val="Subtle Reference"/>
    <w:uiPriority w:val="31"/>
    <w:qFormat/>
    <w:rsid w:val="005013AD"/>
    <w:rPr>
      <w:smallCaps/>
    </w:rPr>
  </w:style>
  <w:style w:type="character" w:styleId="IntenseReference">
    <w:name w:val="Intense Reference"/>
    <w:uiPriority w:val="32"/>
    <w:qFormat/>
    <w:rsid w:val="005013AD"/>
    <w:rPr>
      <w:smallCaps/>
      <w:spacing w:val="5"/>
      <w:u w:val="single"/>
    </w:rPr>
  </w:style>
  <w:style w:type="character" w:styleId="BookTitle">
    <w:name w:val="Book Title"/>
    <w:uiPriority w:val="33"/>
    <w:qFormat/>
    <w:rsid w:val="005013AD"/>
    <w:rPr>
      <w:i/>
      <w:iCs/>
      <w:smallCaps/>
      <w:spacing w:val="5"/>
    </w:rPr>
  </w:style>
  <w:style w:type="paragraph" w:styleId="TOCHeading">
    <w:name w:val="TOC Heading"/>
    <w:basedOn w:val="Heading1"/>
    <w:next w:val="Normal"/>
    <w:uiPriority w:val="39"/>
    <w:semiHidden/>
    <w:unhideWhenUsed/>
    <w:qFormat/>
    <w:rsid w:val="005013AD"/>
    <w:pPr>
      <w:outlineLvl w:val="9"/>
    </w:pPr>
  </w:style>
  <w:style w:type="table" w:styleId="TableGrid">
    <w:name w:val="Table Grid"/>
    <w:basedOn w:val="TableNormal"/>
    <w:uiPriority w:val="59"/>
    <w:rsid w:val="005013AD"/>
    <w:rPr>
      <w:rFonts w:asciiTheme="minorHAnsi" w:eastAsiaTheme="minorEastAsia" w:hAnsiTheme="minorHAnsi" w:cstheme="minorBidi"/>
      <w:sz w:val="22"/>
      <w:szCs w:val="22"/>
      <w:lang w:bidi="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013AD"/>
    <w:rPr>
      <w:color w:val="808080"/>
    </w:rPr>
  </w:style>
  <w:style w:type="paragraph" w:customStyle="1" w:styleId="AppendixStyle">
    <w:name w:val="Appendix Style"/>
    <w:basedOn w:val="Normal"/>
    <w:link w:val="AppendixStyleChar"/>
    <w:qFormat/>
    <w:rsid w:val="005013AD"/>
    <w:rPr>
      <w:rFonts w:ascii="Arial Black" w:hAnsi="Arial Black" w:cs="Arial"/>
      <w:b/>
      <w:color w:val="000080"/>
      <w:sz w:val="32"/>
      <w:szCs w:val="32"/>
    </w:rPr>
  </w:style>
  <w:style w:type="paragraph" w:customStyle="1" w:styleId="TableCaption">
    <w:name w:val="Table Caption"/>
    <w:basedOn w:val="BodyText"/>
    <w:rsid w:val="005013AD"/>
    <w:pPr>
      <w:keepNext/>
      <w:keepLines/>
      <w:spacing w:before="240" w:after="120" w:line="240" w:lineRule="auto"/>
      <w:jc w:val="center"/>
    </w:pPr>
    <w:rPr>
      <w:rFonts w:ascii="Arial" w:eastAsia="Times New Roman" w:hAnsi="Arial" w:cs="Times New Roman"/>
      <w:b/>
      <w:caps/>
      <w:spacing w:val="0"/>
      <w:sz w:val="24"/>
      <w:szCs w:val="20"/>
      <w:lang w:bidi="ar-SA"/>
    </w:rPr>
  </w:style>
  <w:style w:type="character" w:customStyle="1" w:styleId="AppendixStyleChar">
    <w:name w:val="Appendix Style Char"/>
    <w:basedOn w:val="DefaultParagraphFont"/>
    <w:link w:val="AppendixStyle"/>
    <w:rsid w:val="005013AD"/>
    <w:rPr>
      <w:rFonts w:ascii="Arial Black" w:eastAsiaTheme="minorEastAsia" w:hAnsi="Arial Black" w:cs="Arial"/>
      <w:b/>
      <w:color w:val="000080"/>
      <w:sz w:val="32"/>
      <w:szCs w:val="32"/>
      <w:lang w:bidi="en-US"/>
    </w:rPr>
  </w:style>
  <w:style w:type="numbering" w:customStyle="1" w:styleId="StyleNumbered">
    <w:name w:val="Style Numbered"/>
    <w:basedOn w:val="NoList"/>
    <w:rsid w:val="005013AD"/>
    <w:pPr>
      <w:numPr>
        <w:numId w:val="4"/>
      </w:numPr>
    </w:pPr>
  </w:style>
  <w:style w:type="paragraph" w:styleId="EndnoteText">
    <w:name w:val="endnote text"/>
    <w:basedOn w:val="Normal"/>
    <w:link w:val="EndnoteTextChar"/>
    <w:uiPriority w:val="99"/>
    <w:unhideWhenUsed/>
    <w:rsid w:val="005013AD"/>
    <w:pPr>
      <w:spacing w:line="240" w:lineRule="auto"/>
    </w:pPr>
    <w:rPr>
      <w:sz w:val="20"/>
      <w:szCs w:val="20"/>
    </w:rPr>
  </w:style>
  <w:style w:type="character" w:customStyle="1" w:styleId="EndnoteTextChar">
    <w:name w:val="Endnote Text Char"/>
    <w:basedOn w:val="DefaultParagraphFont"/>
    <w:link w:val="EndnoteText"/>
    <w:uiPriority w:val="99"/>
    <w:rsid w:val="005013AD"/>
    <w:rPr>
      <w:rFonts w:ascii="Trebuchet MS" w:eastAsiaTheme="minorEastAsia" w:hAnsi="Trebuchet MS" w:cstheme="minorBidi"/>
      <w:lang w:bidi="en-US"/>
    </w:rPr>
  </w:style>
  <w:style w:type="character" w:styleId="EndnoteReference">
    <w:name w:val="endnote reference"/>
    <w:basedOn w:val="DefaultParagraphFont"/>
    <w:uiPriority w:val="99"/>
    <w:unhideWhenUsed/>
    <w:rsid w:val="005013AD"/>
    <w:rPr>
      <w:vertAlign w:val="superscript"/>
    </w:rPr>
  </w:style>
  <w:style w:type="character" w:customStyle="1" w:styleId="BodyTextChar">
    <w:name w:val="Body Text Char"/>
    <w:basedOn w:val="DefaultParagraphFont"/>
    <w:link w:val="BodyText"/>
    <w:rsid w:val="005013AD"/>
    <w:rPr>
      <w:rFonts w:ascii="Trebuchet MS" w:eastAsiaTheme="minorEastAsia" w:hAnsi="Trebuchet MS" w:cstheme="minorBidi"/>
      <w:spacing w:val="-5"/>
      <w:sz w:val="22"/>
      <w:szCs w:val="22"/>
      <w:lang w:bidi="en-US"/>
    </w:rPr>
  </w:style>
  <w:style w:type="paragraph" w:customStyle="1" w:styleId="InstrParams">
    <w:name w:val="Instr. Params"/>
    <w:basedOn w:val="BodyText"/>
    <w:link w:val="InstrParamsChar"/>
    <w:qFormat/>
    <w:rsid w:val="005013AD"/>
    <w:pPr>
      <w:ind w:left="720"/>
    </w:pPr>
    <w:rPr>
      <w:bCs/>
    </w:rPr>
  </w:style>
  <w:style w:type="character" w:customStyle="1" w:styleId="InstrParamsChar">
    <w:name w:val="Instr. Params Char"/>
    <w:basedOn w:val="BodyTextChar"/>
    <w:link w:val="InstrParams"/>
    <w:rsid w:val="005013AD"/>
    <w:rPr>
      <w:rFonts w:ascii="Trebuchet MS" w:eastAsiaTheme="minorEastAsia" w:hAnsi="Trebuchet MS" w:cstheme="minorBidi"/>
      <w:bCs/>
      <w:spacing w:val="-5"/>
      <w:sz w:val="22"/>
      <w:szCs w:val="22"/>
      <w:lang w:bidi="en-US"/>
    </w:rPr>
  </w:style>
  <w:style w:type="paragraph" w:customStyle="1" w:styleId="ApHd2">
    <w:name w:val="Ap Hd 2"/>
    <w:basedOn w:val="Heading2"/>
    <w:link w:val="ApHd2Char"/>
    <w:qFormat/>
    <w:rsid w:val="005013AD"/>
    <w:pPr>
      <w:numPr>
        <w:ilvl w:val="0"/>
        <w:numId w:val="0"/>
      </w:numPr>
    </w:pPr>
  </w:style>
  <w:style w:type="paragraph" w:customStyle="1" w:styleId="ApH3">
    <w:name w:val="Ap H3"/>
    <w:basedOn w:val="Heading3"/>
    <w:link w:val="ApH3Char"/>
    <w:qFormat/>
    <w:rsid w:val="005013AD"/>
    <w:pPr>
      <w:numPr>
        <w:ilvl w:val="0"/>
        <w:numId w:val="0"/>
      </w:numPr>
    </w:pPr>
  </w:style>
  <w:style w:type="character" w:customStyle="1" w:styleId="ApHd2Char">
    <w:name w:val="Ap Hd 2 Char"/>
    <w:basedOn w:val="Heading2Char"/>
    <w:link w:val="ApHd2"/>
    <w:rsid w:val="005013AD"/>
    <w:rPr>
      <w:rFonts w:ascii="Arial" w:eastAsiaTheme="majorEastAsia" w:hAnsi="Arial" w:cstheme="majorBidi"/>
      <w:b/>
      <w:bCs/>
      <w:color w:val="000080"/>
      <w:sz w:val="28"/>
      <w:szCs w:val="26"/>
      <w:lang w:bidi="en-US"/>
    </w:rPr>
  </w:style>
  <w:style w:type="character" w:customStyle="1" w:styleId="ApH3Char">
    <w:name w:val="Ap H3 Char"/>
    <w:basedOn w:val="Heading3Char"/>
    <w:link w:val="ApH3"/>
    <w:rsid w:val="005013AD"/>
    <w:rPr>
      <w:rFonts w:ascii="Arial" w:eastAsiaTheme="majorEastAsia" w:hAnsi="Arial" w:cstheme="majorBidi"/>
      <w:b/>
      <w:bCs/>
      <w:color w:val="000080"/>
      <w:sz w:val="24"/>
      <w:szCs w:val="22"/>
      <w:lang w:bidi="en-US"/>
    </w:rPr>
  </w:style>
  <w:style w:type="character" w:customStyle="1" w:styleId="BodyText3Char">
    <w:name w:val="Body Text 3 Char"/>
    <w:basedOn w:val="DefaultParagraphFont"/>
    <w:link w:val="BodyText3"/>
    <w:rsid w:val="003341DC"/>
    <w:rPr>
      <w:rFonts w:ascii="Trebuchet MS" w:eastAsiaTheme="minorEastAsia" w:hAnsi="Trebuchet MS" w:cstheme="minorBidi"/>
      <w:sz w:val="24"/>
      <w:szCs w:val="22"/>
      <w:lang w:bidi="en-US"/>
    </w:rPr>
  </w:style>
  <w:style w:type="character" w:customStyle="1" w:styleId="BodyTextIndent3Char">
    <w:name w:val="Body Text Indent 3 Char"/>
    <w:basedOn w:val="DefaultParagraphFont"/>
    <w:link w:val="BodyTextIndent3"/>
    <w:rsid w:val="00E00971"/>
    <w:rPr>
      <w:rFonts w:ascii="Arial" w:eastAsiaTheme="minorEastAsia" w:hAnsi="Arial" w:cs="Arial"/>
      <w:szCs w:val="22"/>
      <w:lang w:bidi="en-US"/>
    </w:rPr>
  </w:style>
</w:styles>
</file>

<file path=word/webSettings.xml><?xml version="1.0" encoding="utf-8"?>
<w:webSettings xmlns:r="http://schemas.openxmlformats.org/officeDocument/2006/relationships" xmlns:w="http://schemas.openxmlformats.org/wordprocessingml/2006/main">
  <w:divs>
    <w:div w:id="15737412">
      <w:bodyDiv w:val="1"/>
      <w:marLeft w:val="0"/>
      <w:marRight w:val="0"/>
      <w:marTop w:val="0"/>
      <w:marBottom w:val="0"/>
      <w:divBdr>
        <w:top w:val="none" w:sz="0" w:space="0" w:color="auto"/>
        <w:left w:val="none" w:sz="0" w:space="0" w:color="auto"/>
        <w:bottom w:val="none" w:sz="0" w:space="0" w:color="auto"/>
        <w:right w:val="none" w:sz="0" w:space="0" w:color="auto"/>
      </w:divBdr>
    </w:div>
    <w:div w:id="439690544">
      <w:bodyDiv w:val="1"/>
      <w:marLeft w:val="0"/>
      <w:marRight w:val="0"/>
      <w:marTop w:val="0"/>
      <w:marBottom w:val="0"/>
      <w:divBdr>
        <w:top w:val="none" w:sz="0" w:space="0" w:color="auto"/>
        <w:left w:val="none" w:sz="0" w:space="0" w:color="auto"/>
        <w:bottom w:val="none" w:sz="0" w:space="0" w:color="auto"/>
        <w:right w:val="none" w:sz="0" w:space="0" w:color="auto"/>
      </w:divBdr>
    </w:div>
    <w:div w:id="449276984">
      <w:bodyDiv w:val="1"/>
      <w:marLeft w:val="0"/>
      <w:marRight w:val="0"/>
      <w:marTop w:val="0"/>
      <w:marBottom w:val="0"/>
      <w:divBdr>
        <w:top w:val="none" w:sz="0" w:space="0" w:color="auto"/>
        <w:left w:val="none" w:sz="0" w:space="0" w:color="auto"/>
        <w:bottom w:val="none" w:sz="0" w:space="0" w:color="auto"/>
        <w:right w:val="none" w:sz="0" w:space="0" w:color="auto"/>
      </w:divBdr>
    </w:div>
    <w:div w:id="999885886">
      <w:bodyDiv w:val="1"/>
      <w:marLeft w:val="0"/>
      <w:marRight w:val="0"/>
      <w:marTop w:val="0"/>
      <w:marBottom w:val="0"/>
      <w:divBdr>
        <w:top w:val="none" w:sz="0" w:space="0" w:color="auto"/>
        <w:left w:val="none" w:sz="0" w:space="0" w:color="auto"/>
        <w:bottom w:val="none" w:sz="0" w:space="0" w:color="auto"/>
        <w:right w:val="none" w:sz="0" w:space="0" w:color="auto"/>
      </w:divBdr>
    </w:div>
    <w:div w:id="1802769817">
      <w:bodyDiv w:val="1"/>
      <w:marLeft w:val="0"/>
      <w:marRight w:val="0"/>
      <w:marTop w:val="0"/>
      <w:marBottom w:val="0"/>
      <w:divBdr>
        <w:top w:val="none" w:sz="0" w:space="0" w:color="auto"/>
        <w:left w:val="none" w:sz="0" w:space="0" w:color="auto"/>
        <w:bottom w:val="none" w:sz="0" w:space="0" w:color="auto"/>
        <w:right w:val="none" w:sz="0" w:space="0" w:color="auto"/>
      </w:divBdr>
    </w:div>
    <w:div w:id="2065326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file:///V:\CCN%20(Cloud%20Condensation%20Nuclei)\Manual\Manual\Current%20Manuals\DOC-0086%20Rev%20I%20CCN%20Manual.docx" TargetMode="External"/><Relationship Id="rId117" Type="http://schemas.openxmlformats.org/officeDocument/2006/relationships/image" Target="media/image54.png"/><Relationship Id="rId21" Type="http://schemas.openxmlformats.org/officeDocument/2006/relationships/hyperlink" Target="file:///V:\CCN%20(Cloud%20Condensation%20Nuclei)\Manual\Manual\Current%20Manuals\DOC-0086%20Rev%20I%20CCN%20Manual.docx" TargetMode="External"/><Relationship Id="rId42" Type="http://schemas.openxmlformats.org/officeDocument/2006/relationships/hyperlink" Target="file:///V:\CCN%20(Cloud%20Condensation%20Nuclei)\Manual\Manual\Current%20Manuals\DOC-0086%20Rev%20I%20CCN%20Manual.docx" TargetMode="External"/><Relationship Id="rId47" Type="http://schemas.openxmlformats.org/officeDocument/2006/relationships/hyperlink" Target="file:///V:\CCN%20(Cloud%20Condensation%20Nuclei)\Manual\Manual\Current%20Manuals\DOC-0086%20Rev%20I%20CCN%20Manual.docx" TargetMode="External"/><Relationship Id="rId63" Type="http://schemas.openxmlformats.org/officeDocument/2006/relationships/image" Target="media/image3.jpeg"/><Relationship Id="rId68" Type="http://schemas.openxmlformats.org/officeDocument/2006/relationships/image" Target="media/image8.jpeg"/><Relationship Id="rId84" Type="http://schemas.openxmlformats.org/officeDocument/2006/relationships/chart" Target="charts/chart1.xml"/><Relationship Id="rId89" Type="http://schemas.openxmlformats.org/officeDocument/2006/relationships/image" Target="media/image26.png"/><Relationship Id="rId112" Type="http://schemas.openxmlformats.org/officeDocument/2006/relationships/image" Target="media/image49.png"/><Relationship Id="rId133" Type="http://schemas.openxmlformats.org/officeDocument/2006/relationships/hyperlink" Target="mailto:CCN-Info@dropletmeasurement.com" TargetMode="External"/><Relationship Id="rId138" Type="http://schemas.microsoft.com/office/2007/relationships/stylesWithEffects" Target="stylesWithEffects.xml"/><Relationship Id="rId16" Type="http://schemas.openxmlformats.org/officeDocument/2006/relationships/hyperlink" Target="file:///V:\CCN%20(Cloud%20Condensation%20Nuclei)\Manual\Manual\Current%20Manuals\DOC-0086%20Rev%20I%20CCN%20Manual.docx" TargetMode="External"/><Relationship Id="rId107" Type="http://schemas.openxmlformats.org/officeDocument/2006/relationships/image" Target="media/image44.png"/><Relationship Id="rId11" Type="http://schemas.openxmlformats.org/officeDocument/2006/relationships/footer" Target="footer2.xml"/><Relationship Id="rId32" Type="http://schemas.openxmlformats.org/officeDocument/2006/relationships/hyperlink" Target="file:///V:\CCN%20(Cloud%20Condensation%20Nuclei)\Manual\Manual\Current%20Manuals\DOC-0086%20Rev%20I%20CCN%20Manual.docx" TargetMode="External"/><Relationship Id="rId37" Type="http://schemas.openxmlformats.org/officeDocument/2006/relationships/hyperlink" Target="file:///V:\CCN%20(Cloud%20Condensation%20Nuclei)\Manual\Manual\Current%20Manuals\DOC-0086%20Rev%20I%20CCN%20Manual.docx" TargetMode="External"/><Relationship Id="rId53" Type="http://schemas.openxmlformats.org/officeDocument/2006/relationships/hyperlink" Target="file:///V:\CCN%20(Cloud%20Condensation%20Nuclei)\Manual\Manual\Current%20Manuals\DOC-0086%20Rev%20I%20CCN%20Manual.docx" TargetMode="External"/><Relationship Id="rId58" Type="http://schemas.openxmlformats.org/officeDocument/2006/relationships/hyperlink" Target="file:///V:\CCN%20(Cloud%20Condensation%20Nuclei)\Manual\Manual\Current%20Manuals\DOC-0086%20Rev%20I%20CCN%20Manual.docx" TargetMode="External"/><Relationship Id="rId74" Type="http://schemas.openxmlformats.org/officeDocument/2006/relationships/image" Target="media/image13.jpeg"/><Relationship Id="rId79" Type="http://schemas.openxmlformats.org/officeDocument/2006/relationships/image" Target="media/image18.png"/><Relationship Id="rId102" Type="http://schemas.openxmlformats.org/officeDocument/2006/relationships/image" Target="media/image39.png"/><Relationship Id="rId123" Type="http://schemas.openxmlformats.org/officeDocument/2006/relationships/image" Target="media/image60.png"/><Relationship Id="rId128" Type="http://schemas.openxmlformats.org/officeDocument/2006/relationships/chart" Target="charts/chart3.xml"/><Relationship Id="rId5" Type="http://schemas.openxmlformats.org/officeDocument/2006/relationships/webSettings" Target="webSettings.xml"/><Relationship Id="rId90" Type="http://schemas.openxmlformats.org/officeDocument/2006/relationships/image" Target="media/image27.png"/><Relationship Id="rId95" Type="http://schemas.openxmlformats.org/officeDocument/2006/relationships/image" Target="media/image32.jpeg"/><Relationship Id="rId14" Type="http://schemas.openxmlformats.org/officeDocument/2006/relationships/hyperlink" Target="file:///V:\CCN%20(Cloud%20Condensation%20Nuclei)\Manual\Manual\Current%20Manuals\DOC-0086%20Rev%20I%20CCN%20Manual.docx" TargetMode="External"/><Relationship Id="rId22" Type="http://schemas.openxmlformats.org/officeDocument/2006/relationships/hyperlink" Target="file:///V:\CCN%20(Cloud%20Condensation%20Nuclei)\Manual\Manual\Current%20Manuals\DOC-0086%20Rev%20I%20CCN%20Manual.docx" TargetMode="External"/><Relationship Id="rId27" Type="http://schemas.openxmlformats.org/officeDocument/2006/relationships/hyperlink" Target="file:///V:\CCN%20(Cloud%20Condensation%20Nuclei)\Manual\Manual\Current%20Manuals\DOC-0086%20Rev%20I%20CCN%20Manual.docx" TargetMode="External"/><Relationship Id="rId30" Type="http://schemas.openxmlformats.org/officeDocument/2006/relationships/hyperlink" Target="file:///V:\CCN%20(Cloud%20Condensation%20Nuclei)\Manual\Manual\Current%20Manuals\DOC-0086%20Rev%20I%20CCN%20Manual.docx" TargetMode="External"/><Relationship Id="rId35" Type="http://schemas.openxmlformats.org/officeDocument/2006/relationships/hyperlink" Target="file:///V:\CCN%20(Cloud%20Condensation%20Nuclei)\Manual\Manual\Current%20Manuals\DOC-0086%20Rev%20I%20CCN%20Manual.docx" TargetMode="External"/><Relationship Id="rId43" Type="http://schemas.openxmlformats.org/officeDocument/2006/relationships/hyperlink" Target="file:///V:\CCN%20(Cloud%20Condensation%20Nuclei)\Manual\Manual\Current%20Manuals\DOC-0086%20Rev%20I%20CCN%20Manual.docx" TargetMode="External"/><Relationship Id="rId48" Type="http://schemas.openxmlformats.org/officeDocument/2006/relationships/hyperlink" Target="file:///V:\CCN%20(Cloud%20Condensation%20Nuclei)\Manual\Manual\Current%20Manuals\DOC-0086%20Rev%20I%20CCN%20Manual.docx" TargetMode="External"/><Relationship Id="rId56" Type="http://schemas.openxmlformats.org/officeDocument/2006/relationships/hyperlink" Target="file:///V:\CCN%20(Cloud%20Condensation%20Nuclei)\Manual\Manual\Current%20Manuals\DOC-0086%20Rev%20I%20CCN%20Manual.docx" TargetMode="External"/><Relationship Id="rId64" Type="http://schemas.openxmlformats.org/officeDocument/2006/relationships/image" Target="media/image4.png"/><Relationship Id="rId69" Type="http://schemas.openxmlformats.org/officeDocument/2006/relationships/image" Target="media/image9.png"/><Relationship Id="rId77" Type="http://schemas.openxmlformats.org/officeDocument/2006/relationships/image" Target="media/image16.png"/><Relationship Id="rId100" Type="http://schemas.openxmlformats.org/officeDocument/2006/relationships/image" Target="media/image37.jpeg"/><Relationship Id="rId105" Type="http://schemas.openxmlformats.org/officeDocument/2006/relationships/image" Target="media/image42.png"/><Relationship Id="rId113" Type="http://schemas.openxmlformats.org/officeDocument/2006/relationships/image" Target="media/image50.png"/><Relationship Id="rId118" Type="http://schemas.openxmlformats.org/officeDocument/2006/relationships/image" Target="media/image55.png"/><Relationship Id="rId126" Type="http://schemas.openxmlformats.org/officeDocument/2006/relationships/oleObject" Target="embeddings/oleObject1.bin"/><Relationship Id="rId134" Type="http://schemas.openxmlformats.org/officeDocument/2006/relationships/image" Target="media/image67.jpeg"/><Relationship Id="rId8" Type="http://schemas.openxmlformats.org/officeDocument/2006/relationships/image" Target="media/image1.jpeg"/><Relationship Id="rId51" Type="http://schemas.openxmlformats.org/officeDocument/2006/relationships/hyperlink" Target="file:///V:\CCN%20(Cloud%20Condensation%20Nuclei)\Manual\Manual\Current%20Manuals\DOC-0086%20Rev%20I%20CCN%20Manual.docx" TargetMode="External"/><Relationship Id="rId72" Type="http://schemas.openxmlformats.org/officeDocument/2006/relationships/image" Target="media/image12.jpeg"/><Relationship Id="rId80" Type="http://schemas.openxmlformats.org/officeDocument/2006/relationships/image" Target="media/image19.jpeg"/><Relationship Id="rId85" Type="http://schemas.openxmlformats.org/officeDocument/2006/relationships/chart" Target="charts/chart2.xml"/><Relationship Id="rId93" Type="http://schemas.openxmlformats.org/officeDocument/2006/relationships/image" Target="media/image30.png"/><Relationship Id="rId98" Type="http://schemas.openxmlformats.org/officeDocument/2006/relationships/image" Target="media/image35.jpeg"/><Relationship Id="rId121"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file:///V:\CCN%20(Cloud%20Condensation%20Nuclei)\Manual\Manual\Current%20Manuals\DOC-0086%20Rev%20I%20CCN%20Manual.docx" TargetMode="External"/><Relationship Id="rId25" Type="http://schemas.openxmlformats.org/officeDocument/2006/relationships/hyperlink" Target="file:///V:\CCN%20(Cloud%20Condensation%20Nuclei)\Manual\Manual\Current%20Manuals\DOC-0086%20Rev%20I%20CCN%20Manual.docx" TargetMode="External"/><Relationship Id="rId33" Type="http://schemas.openxmlformats.org/officeDocument/2006/relationships/hyperlink" Target="file:///V:\CCN%20(Cloud%20Condensation%20Nuclei)\Manual\Manual\Current%20Manuals\DOC-0086%20Rev%20I%20CCN%20Manual.docx" TargetMode="External"/><Relationship Id="rId38" Type="http://schemas.openxmlformats.org/officeDocument/2006/relationships/hyperlink" Target="file:///V:\CCN%20(Cloud%20Condensation%20Nuclei)\Manual\Manual\Current%20Manuals\DOC-0086%20Rev%20I%20CCN%20Manual.docx" TargetMode="External"/><Relationship Id="rId46" Type="http://schemas.openxmlformats.org/officeDocument/2006/relationships/hyperlink" Target="file:///V:\CCN%20(Cloud%20Condensation%20Nuclei)\Manual\Manual\Current%20Manuals\DOC-0086%20Rev%20I%20CCN%20Manual.docx" TargetMode="External"/><Relationship Id="rId59" Type="http://schemas.openxmlformats.org/officeDocument/2006/relationships/hyperlink" Target="file:///V:\CCN%20(Cloud%20Condensation%20Nuclei)\Manual\Manual\Current%20Manuals\DOC-0086%20Rev%20I%20CCN%20Manual.docx" TargetMode="External"/><Relationship Id="rId67" Type="http://schemas.openxmlformats.org/officeDocument/2006/relationships/image" Target="media/image7.png"/><Relationship Id="rId103" Type="http://schemas.openxmlformats.org/officeDocument/2006/relationships/image" Target="media/image40.png"/><Relationship Id="rId108" Type="http://schemas.openxmlformats.org/officeDocument/2006/relationships/image" Target="media/image45.png"/><Relationship Id="rId116" Type="http://schemas.openxmlformats.org/officeDocument/2006/relationships/image" Target="media/image53.png"/><Relationship Id="rId124" Type="http://schemas.openxmlformats.org/officeDocument/2006/relationships/image" Target="media/image61.png"/><Relationship Id="rId129" Type="http://schemas.openxmlformats.org/officeDocument/2006/relationships/image" Target="media/image63.jpeg"/><Relationship Id="rId137" Type="http://schemas.openxmlformats.org/officeDocument/2006/relationships/theme" Target="theme/theme1.xml"/><Relationship Id="rId20" Type="http://schemas.openxmlformats.org/officeDocument/2006/relationships/hyperlink" Target="file:///V:\CCN%20(Cloud%20Condensation%20Nuclei)\Manual\Manual\Current%20Manuals\DOC-0086%20Rev%20I%20CCN%20Manual.docx" TargetMode="External"/><Relationship Id="rId41" Type="http://schemas.openxmlformats.org/officeDocument/2006/relationships/hyperlink" Target="file:///V:\CCN%20(Cloud%20Condensation%20Nuclei)\Manual\Manual\Current%20Manuals\DOC-0086%20Rev%20I%20CCN%20Manual.docx" TargetMode="External"/><Relationship Id="rId54" Type="http://schemas.openxmlformats.org/officeDocument/2006/relationships/hyperlink" Target="file:///V:\CCN%20(Cloud%20Condensation%20Nuclei)\Manual\Manual\Current%20Manuals\DOC-0086%20Rev%20I%20CCN%20Manual.docx" TargetMode="External"/><Relationship Id="rId62" Type="http://schemas.openxmlformats.org/officeDocument/2006/relationships/hyperlink" Target="file:///V:\CCN%20(Cloud%20Condensation%20Nuclei)\Manual\Manual\Current%20Manuals\DOC-0086%20Rev%20I%20CCN%20Manual.docx" TargetMode="External"/><Relationship Id="rId70" Type="http://schemas.openxmlformats.org/officeDocument/2006/relationships/image" Target="media/image10.jpeg"/><Relationship Id="rId75" Type="http://schemas.openxmlformats.org/officeDocument/2006/relationships/image" Target="media/image14.jpeg"/><Relationship Id="rId83" Type="http://schemas.openxmlformats.org/officeDocument/2006/relationships/image" Target="media/image22.jpeg"/><Relationship Id="rId88" Type="http://schemas.openxmlformats.org/officeDocument/2006/relationships/image" Target="media/image25.jpeg"/><Relationship Id="rId91" Type="http://schemas.openxmlformats.org/officeDocument/2006/relationships/image" Target="media/image28.png"/><Relationship Id="rId96" Type="http://schemas.openxmlformats.org/officeDocument/2006/relationships/image" Target="media/image33.jpeg"/><Relationship Id="rId111" Type="http://schemas.openxmlformats.org/officeDocument/2006/relationships/image" Target="media/image48.png"/><Relationship Id="rId132"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V:\CCN%20(Cloud%20Condensation%20Nuclei)\Manual\Manual\Current%20Manuals\DOC-0086%20Rev%20I%20CCN%20Manual.docx" TargetMode="External"/><Relationship Id="rId23" Type="http://schemas.openxmlformats.org/officeDocument/2006/relationships/hyperlink" Target="file:///V:\CCN%20(Cloud%20Condensation%20Nuclei)\Manual\Manual\Current%20Manuals\DOC-0086%20Rev%20I%20CCN%20Manual.docx" TargetMode="External"/><Relationship Id="rId28" Type="http://schemas.openxmlformats.org/officeDocument/2006/relationships/hyperlink" Target="file:///V:\CCN%20(Cloud%20Condensation%20Nuclei)\Manual\Manual\Current%20Manuals\DOC-0086%20Rev%20I%20CCN%20Manual.docx" TargetMode="External"/><Relationship Id="rId36" Type="http://schemas.openxmlformats.org/officeDocument/2006/relationships/hyperlink" Target="file:///V:\CCN%20(Cloud%20Condensation%20Nuclei)\Manual\Manual\Current%20Manuals\DOC-0086%20Rev%20I%20CCN%20Manual.docx" TargetMode="External"/><Relationship Id="rId49" Type="http://schemas.openxmlformats.org/officeDocument/2006/relationships/hyperlink" Target="file:///V:\CCN%20(Cloud%20Condensation%20Nuclei)\Manual\Manual\Current%20Manuals\DOC-0086%20Rev%20I%20CCN%20Manual.docx" TargetMode="External"/><Relationship Id="rId57" Type="http://schemas.openxmlformats.org/officeDocument/2006/relationships/hyperlink" Target="file:///V:\CCN%20(Cloud%20Condensation%20Nuclei)\Manual\Manual\Current%20Manuals\DOC-0086%20Rev%20I%20CCN%20Manual.docx" TargetMode="External"/><Relationship Id="rId106" Type="http://schemas.openxmlformats.org/officeDocument/2006/relationships/image" Target="media/image43.png"/><Relationship Id="rId114" Type="http://schemas.openxmlformats.org/officeDocument/2006/relationships/image" Target="media/image51.png"/><Relationship Id="rId119" Type="http://schemas.openxmlformats.org/officeDocument/2006/relationships/image" Target="media/image56.png"/><Relationship Id="rId127" Type="http://schemas.openxmlformats.org/officeDocument/2006/relationships/hyperlink" Target="http://en.wikipedia.org/wiki/PID_controller" TargetMode="External"/><Relationship Id="rId10" Type="http://schemas.openxmlformats.org/officeDocument/2006/relationships/footer" Target="footer1.xml"/><Relationship Id="rId31" Type="http://schemas.openxmlformats.org/officeDocument/2006/relationships/hyperlink" Target="file:///V:\CCN%20(Cloud%20Condensation%20Nuclei)\Manual\Manual\Current%20Manuals\DOC-0086%20Rev%20I%20CCN%20Manual.docx" TargetMode="External"/><Relationship Id="rId44" Type="http://schemas.openxmlformats.org/officeDocument/2006/relationships/hyperlink" Target="file:///V:\CCN%20(Cloud%20Condensation%20Nuclei)\Manual\Manual\Current%20Manuals\DOC-0086%20Rev%20I%20CCN%20Manual.docx" TargetMode="External"/><Relationship Id="rId52" Type="http://schemas.openxmlformats.org/officeDocument/2006/relationships/hyperlink" Target="file:///V:\CCN%20(Cloud%20Condensation%20Nuclei)\Manual\Manual\Current%20Manuals\DOC-0086%20Rev%20I%20CCN%20Manual.docx" TargetMode="External"/><Relationship Id="rId60" Type="http://schemas.openxmlformats.org/officeDocument/2006/relationships/hyperlink" Target="file:///V:\CCN%20(Cloud%20Condensation%20Nuclei)\Manual\Manual\Current%20Manuals\DOC-0086%20Rev%20I%20CCN%20Manual.docx" TargetMode="External"/><Relationship Id="rId65" Type="http://schemas.openxmlformats.org/officeDocument/2006/relationships/image" Target="media/image5.png"/><Relationship Id="rId73" Type="http://schemas.openxmlformats.org/officeDocument/2006/relationships/hyperlink" Target="mailto:CCN-INFO@dropletmeasurement.com" TargetMode="External"/><Relationship Id="rId78" Type="http://schemas.openxmlformats.org/officeDocument/2006/relationships/image" Target="media/image17.png"/><Relationship Id="rId81" Type="http://schemas.openxmlformats.org/officeDocument/2006/relationships/image" Target="media/image20.jpeg"/><Relationship Id="rId86" Type="http://schemas.openxmlformats.org/officeDocument/2006/relationships/image" Target="media/image23.jpeg"/><Relationship Id="rId94" Type="http://schemas.openxmlformats.org/officeDocument/2006/relationships/image" Target="media/image31.jpeg"/><Relationship Id="rId99" Type="http://schemas.openxmlformats.org/officeDocument/2006/relationships/image" Target="media/image36.jpeg"/><Relationship Id="rId101" Type="http://schemas.openxmlformats.org/officeDocument/2006/relationships/image" Target="media/image38.jpeg"/><Relationship Id="rId122" Type="http://schemas.openxmlformats.org/officeDocument/2006/relationships/image" Target="media/image59.png"/><Relationship Id="rId130" Type="http://schemas.openxmlformats.org/officeDocument/2006/relationships/image" Target="media/image64.jpeg"/><Relationship Id="rId13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hyperlink" Target="file:///V:\CCN%20(Cloud%20Condensation%20Nuclei)\Manual\Manual\Current%20Manuals\DOC-0086%20Rev%20I%20CCN%20Manual.docx" TargetMode="External"/><Relationship Id="rId39" Type="http://schemas.openxmlformats.org/officeDocument/2006/relationships/hyperlink" Target="file:///V:\CCN%20(Cloud%20Condensation%20Nuclei)\Manual\Manual\Current%20Manuals\DOC-0086%20Rev%20I%20CCN%20Manual.docx" TargetMode="External"/><Relationship Id="rId109" Type="http://schemas.openxmlformats.org/officeDocument/2006/relationships/image" Target="media/image46.png"/><Relationship Id="rId34" Type="http://schemas.openxmlformats.org/officeDocument/2006/relationships/hyperlink" Target="file:///V:\CCN%20(Cloud%20Condensation%20Nuclei)\Manual\Manual\Current%20Manuals\DOC-0086%20Rev%20I%20CCN%20Manual.docx" TargetMode="External"/><Relationship Id="rId50" Type="http://schemas.openxmlformats.org/officeDocument/2006/relationships/hyperlink" Target="file:///V:\CCN%20(Cloud%20Condensation%20Nuclei)\Manual\Manual\Current%20Manuals\DOC-0086%20Rev%20I%20CCN%20Manual.docx" TargetMode="External"/><Relationship Id="rId55" Type="http://schemas.openxmlformats.org/officeDocument/2006/relationships/hyperlink" Target="file:///V:\CCN%20(Cloud%20Condensation%20Nuclei)\Manual\Manual\Current%20Manuals\DOC-0086%20Rev%20I%20CCN%20Manual.docx" TargetMode="External"/><Relationship Id="rId76" Type="http://schemas.openxmlformats.org/officeDocument/2006/relationships/image" Target="media/image15.png"/><Relationship Id="rId97" Type="http://schemas.openxmlformats.org/officeDocument/2006/relationships/image" Target="media/image34.jpeg"/><Relationship Id="rId104" Type="http://schemas.openxmlformats.org/officeDocument/2006/relationships/image" Target="media/image41.png"/><Relationship Id="rId120" Type="http://schemas.openxmlformats.org/officeDocument/2006/relationships/image" Target="media/image57.png"/><Relationship Id="rId125" Type="http://schemas.openxmlformats.org/officeDocument/2006/relationships/image" Target="media/image62.wmf"/><Relationship Id="rId7" Type="http://schemas.openxmlformats.org/officeDocument/2006/relationships/endnotes" Target="endnotes.xml"/><Relationship Id="rId71" Type="http://schemas.openxmlformats.org/officeDocument/2006/relationships/image" Target="media/image11.jpeg"/><Relationship Id="rId92" Type="http://schemas.openxmlformats.org/officeDocument/2006/relationships/image" Target="media/image29.png"/><Relationship Id="rId2" Type="http://schemas.openxmlformats.org/officeDocument/2006/relationships/numbering" Target="numbering.xml"/><Relationship Id="rId29" Type="http://schemas.openxmlformats.org/officeDocument/2006/relationships/hyperlink" Target="file:///V:\CCN%20(Cloud%20Condensation%20Nuclei)\Manual\Manual\Current%20Manuals\DOC-0086%20Rev%20I%20CCN%20Manual.docx" TargetMode="External"/><Relationship Id="rId24" Type="http://schemas.openxmlformats.org/officeDocument/2006/relationships/hyperlink" Target="file:///V:\CCN%20(Cloud%20Condensation%20Nuclei)\Manual\Manual\Current%20Manuals\DOC-0086%20Rev%20I%20CCN%20Manual.docx" TargetMode="External"/><Relationship Id="rId40" Type="http://schemas.openxmlformats.org/officeDocument/2006/relationships/hyperlink" Target="file:///V:\CCN%20(Cloud%20Condensation%20Nuclei)\Manual\Manual\Current%20Manuals\DOC-0086%20Rev%20I%20CCN%20Manual.docx" TargetMode="External"/><Relationship Id="rId45" Type="http://schemas.openxmlformats.org/officeDocument/2006/relationships/hyperlink" Target="file:///V:\CCN%20(Cloud%20Condensation%20Nuclei)\Manual\Manual\Current%20Manuals\DOC-0086%20Rev%20I%20CCN%20Manual.docx" TargetMode="External"/><Relationship Id="rId66" Type="http://schemas.openxmlformats.org/officeDocument/2006/relationships/image" Target="media/image6.png"/><Relationship Id="rId87" Type="http://schemas.openxmlformats.org/officeDocument/2006/relationships/image" Target="media/image24.jpeg"/><Relationship Id="rId110" Type="http://schemas.openxmlformats.org/officeDocument/2006/relationships/image" Target="media/image47.png"/><Relationship Id="rId115" Type="http://schemas.openxmlformats.org/officeDocument/2006/relationships/image" Target="media/image52.png"/><Relationship Id="rId131" Type="http://schemas.openxmlformats.org/officeDocument/2006/relationships/image" Target="media/image65.emf"/><Relationship Id="rId136" Type="http://schemas.openxmlformats.org/officeDocument/2006/relationships/fontTable" Target="fontTable.xml"/><Relationship Id="rId61" Type="http://schemas.openxmlformats.org/officeDocument/2006/relationships/hyperlink" Target="file:///V:\CCN%20(Cloud%20Condensation%20Nuclei)\Manual\Manual\Current%20Manuals\DOC-0086%20Rev%20I%20CCN%20Manual.docx" TargetMode="External"/><Relationship Id="rId82" Type="http://schemas.openxmlformats.org/officeDocument/2006/relationships/image" Target="media/image21.png"/><Relationship Id="rId19" Type="http://schemas.openxmlformats.org/officeDocument/2006/relationships/hyperlink" Target="file:///V:\CCN%20(Cloud%20Condensation%20Nuclei)\Manual\Manual\Current%20Manuals\DOC-0086%20Rev%20I%20CCN%20Manual.docx"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V:\Hardware%20Manuals\Style%20Sheet.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roplet\engineering\Hardware%20Manuals\CCN\Images\3-Deg%20Activation%20Curve%20Juelich%20Data.xls"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11.xlsx"/></Relationships>
</file>

<file path=word/charts/_rels/chart3.xml.rels><?xml version="1.0" encoding="UTF-8" standalone="yes"?>
<Relationships xmlns="http://schemas.openxmlformats.org/package/2006/relationships"><Relationship Id="rId1" Type="http://schemas.openxmlformats.org/officeDocument/2006/relationships/oleObject" Target="file:///\\dmtmas\Engineering\Hardware%20Manuals\CCN\Images\SS_Conc_%25Counted_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200" b="1" i="0" u="none" strike="noStrike" baseline="0">
                <a:solidFill>
                  <a:srgbClr val="000000"/>
                </a:solidFill>
                <a:latin typeface="Arial"/>
                <a:ea typeface="Arial"/>
                <a:cs typeface="Arial"/>
              </a:defRPr>
            </a:pPr>
            <a:r>
              <a:rPr lang="en-US"/>
              <a:t>3-Degree Activation Curve (500 Vccm, 840 mb)</a:t>
            </a:r>
          </a:p>
        </c:rich>
      </c:tx>
      <c:layout>
        <c:manualLayout>
          <c:xMode val="edge"/>
          <c:yMode val="edge"/>
          <c:x val="0.28634850166482051"/>
          <c:y val="1.9639934533551503E-2"/>
        </c:manualLayout>
      </c:layout>
      <c:spPr>
        <a:noFill/>
        <a:ln w="25400">
          <a:noFill/>
        </a:ln>
      </c:spPr>
    </c:title>
    <c:plotArea>
      <c:layout>
        <c:manualLayout>
          <c:layoutTarget val="inner"/>
          <c:xMode val="edge"/>
          <c:yMode val="edge"/>
          <c:x val="0.11135775064742792"/>
          <c:y val="0.121112929623568"/>
          <c:w val="0.78764335923048845"/>
          <c:h val="0.7310420076377534"/>
        </c:manualLayout>
      </c:layout>
      <c:scatterChart>
        <c:scatterStyle val="lineMarker"/>
        <c:ser>
          <c:idx val="0"/>
          <c:order val="0"/>
          <c:spPr>
            <a:ln w="28575">
              <a:noFill/>
            </a:ln>
          </c:spPr>
          <c:marker>
            <c:symbol val="diamond"/>
            <c:size val="5"/>
            <c:spPr>
              <a:solidFill>
                <a:srgbClr val="000080"/>
              </a:solidFill>
              <a:ln>
                <a:solidFill>
                  <a:srgbClr val="000080"/>
                </a:solidFill>
                <a:prstDash val="solid"/>
              </a:ln>
            </c:spPr>
          </c:marker>
          <c:xVal>
            <c:numRef>
              <c:f>Sheet1!$D$59:$D$68</c:f>
              <c:numCache>
                <c:formatCode>General</c:formatCode>
                <c:ptCount val="10"/>
                <c:pt idx="0">
                  <c:v>60.690000000000012</c:v>
                </c:pt>
                <c:pt idx="1">
                  <c:v>81.64</c:v>
                </c:pt>
                <c:pt idx="2">
                  <c:v>100.19</c:v>
                </c:pt>
                <c:pt idx="3">
                  <c:v>116.75</c:v>
                </c:pt>
                <c:pt idx="4">
                  <c:v>131.65</c:v>
                </c:pt>
                <c:pt idx="5">
                  <c:v>145.22</c:v>
                </c:pt>
                <c:pt idx="6">
                  <c:v>157</c:v>
                </c:pt>
                <c:pt idx="7">
                  <c:v>171</c:v>
                </c:pt>
                <c:pt idx="8">
                  <c:v>186.12</c:v>
                </c:pt>
                <c:pt idx="9">
                  <c:v>198</c:v>
                </c:pt>
              </c:numCache>
            </c:numRef>
          </c:xVal>
          <c:yVal>
            <c:numRef>
              <c:f>Sheet1!$E$59:$E$68</c:f>
              <c:numCache>
                <c:formatCode>General</c:formatCode>
                <c:ptCount val="10"/>
                <c:pt idx="0">
                  <c:v>1.8252988047808771</c:v>
                </c:pt>
                <c:pt idx="1">
                  <c:v>8.9250000000000025</c:v>
                </c:pt>
                <c:pt idx="2">
                  <c:v>31.45</c:v>
                </c:pt>
                <c:pt idx="3">
                  <c:v>33.125146198830599</c:v>
                </c:pt>
                <c:pt idx="4">
                  <c:v>37.512582781456949</c:v>
                </c:pt>
                <c:pt idx="5">
                  <c:v>86.274999999999991</c:v>
                </c:pt>
                <c:pt idx="6">
                  <c:v>99.960000000000022</c:v>
                </c:pt>
                <c:pt idx="7">
                  <c:v>100.53448275862024</c:v>
                </c:pt>
                <c:pt idx="8">
                  <c:v>100.3</c:v>
                </c:pt>
                <c:pt idx="9">
                  <c:v>0</c:v>
                </c:pt>
              </c:numCache>
            </c:numRef>
          </c:yVal>
        </c:ser>
        <c:axId val="94121344"/>
        <c:axId val="96486144"/>
      </c:scatterChart>
      <c:valAx>
        <c:axId val="94121344"/>
        <c:scaling>
          <c:orientation val="minMax"/>
          <c:max val="190"/>
          <c:min val="60"/>
        </c:scaling>
        <c:axPos val="b"/>
        <c:title>
          <c:tx>
            <c:rich>
              <a:bodyPr/>
              <a:lstStyle/>
              <a:p>
                <a:pPr>
                  <a:defRPr sz="1000" b="1" i="0" u="none" strike="noStrike" baseline="0">
                    <a:solidFill>
                      <a:srgbClr val="000000"/>
                    </a:solidFill>
                    <a:latin typeface="Arial"/>
                    <a:ea typeface="Arial"/>
                    <a:cs typeface="Arial"/>
                  </a:defRPr>
                </a:pPr>
                <a:r>
                  <a:rPr lang="en-US"/>
                  <a:t>Dry Particle Diameter (nm)</a:t>
                </a:r>
              </a:p>
            </c:rich>
          </c:tx>
          <c:layout>
            <c:manualLayout>
              <c:xMode val="edge"/>
              <c:yMode val="edge"/>
              <c:x val="0.42841287458379723"/>
              <c:y val="0.94435351882160357"/>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96486144"/>
        <c:crosses val="autoZero"/>
        <c:crossBetween val="midCat"/>
        <c:majorUnit val="10"/>
      </c:valAx>
      <c:valAx>
        <c:axId val="96486144"/>
        <c:scaling>
          <c:orientation val="minMax"/>
          <c:max val="110"/>
        </c:scaling>
        <c:axPos val="l"/>
        <c:title>
          <c:tx>
            <c:rich>
              <a:bodyPr/>
              <a:lstStyle/>
              <a:p>
                <a:pPr>
                  <a:defRPr sz="1000" b="1" i="0" u="none" strike="noStrike" baseline="0">
                    <a:solidFill>
                      <a:srgbClr val="000000"/>
                    </a:solidFill>
                    <a:latin typeface="Arial"/>
                    <a:ea typeface="Arial"/>
                    <a:cs typeface="Arial"/>
                  </a:defRPr>
                </a:pPr>
                <a:r>
                  <a:rPr lang="en-US"/>
                  <a:t>% Activation</a:t>
                </a:r>
              </a:p>
            </c:rich>
          </c:tx>
          <c:layout>
            <c:manualLayout>
              <c:xMode val="edge"/>
              <c:yMode val="edge"/>
              <c:x val="1.2208657047724702E-2"/>
              <c:y val="0.44189852700491222"/>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94121344"/>
        <c:crosses val="autoZero"/>
        <c:crossBetween val="midCat"/>
        <c:majorUnit val="10"/>
      </c:valAx>
      <c:spPr>
        <a:solidFill>
          <a:srgbClr val="C0C0C0"/>
        </a:solidFill>
        <a:ln w="12700">
          <a:solidFill>
            <a:srgbClr val="808080"/>
          </a:solidFill>
          <a:prstDash val="solid"/>
        </a:ln>
      </c:spPr>
    </c:plotArea>
    <c:plotVisOnly val="1"/>
    <c:dispBlanksAs val="gap"/>
  </c:chart>
  <c:spPr>
    <a:noFill/>
    <a:ln w="9525">
      <a:noFill/>
    </a:ln>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sz="800" b="1" i="0" u="none" strike="noStrike" baseline="0">
                <a:solidFill>
                  <a:srgbClr val="000000"/>
                </a:solidFill>
                <a:latin typeface="Arial"/>
                <a:ea typeface="Arial"/>
                <a:cs typeface="Arial"/>
              </a:defRPr>
            </a:pPr>
            <a:r>
              <a:rPr lang="en-US"/>
              <a:t>Typical Results for Temperature Gradient vs. SS %</a:t>
            </a:r>
          </a:p>
        </c:rich>
      </c:tx>
      <c:layout>
        <c:manualLayout>
          <c:xMode val="edge"/>
          <c:yMode val="edge"/>
          <c:x val="0.27891156462585537"/>
          <c:y val="2.0253164556962001E-2"/>
        </c:manualLayout>
      </c:layout>
      <c:spPr>
        <a:noFill/>
        <a:ln w="25400">
          <a:noFill/>
        </a:ln>
      </c:spPr>
    </c:title>
    <c:plotArea>
      <c:layout>
        <c:manualLayout>
          <c:layoutTarget val="inner"/>
          <c:xMode val="edge"/>
          <c:yMode val="edge"/>
          <c:x val="0.122448979591837"/>
          <c:y val="0.139240506329114"/>
          <c:w val="0.86564625850341415"/>
          <c:h val="0.69873417721519671"/>
        </c:manualLayout>
      </c:layout>
      <c:scatterChart>
        <c:scatterStyle val="smoothMarker"/>
        <c:ser>
          <c:idx val="0"/>
          <c:order val="0"/>
          <c:spPr>
            <a:ln w="12700">
              <a:solidFill>
                <a:srgbClr val="000080"/>
              </a:solidFill>
              <a:prstDash val="solid"/>
            </a:ln>
          </c:spPr>
          <c:marker>
            <c:symbol val="diamond"/>
            <c:size val="4"/>
            <c:spPr>
              <a:solidFill>
                <a:srgbClr val="000080"/>
              </a:solidFill>
              <a:ln>
                <a:solidFill>
                  <a:srgbClr val="000080"/>
                </a:solidFill>
                <a:prstDash val="solid"/>
              </a:ln>
            </c:spPr>
          </c:marker>
          <c:xVal>
            <c:numRef>
              <c:f>Sheet1!$C$4:$C$11</c:f>
              <c:numCache>
                <c:formatCode>General</c:formatCode>
                <c:ptCount val="8"/>
                <c:pt idx="0">
                  <c:v>0.75000000000000544</c:v>
                </c:pt>
                <c:pt idx="1">
                  <c:v>1.5</c:v>
                </c:pt>
                <c:pt idx="2">
                  <c:v>2</c:v>
                </c:pt>
                <c:pt idx="3">
                  <c:v>2.5</c:v>
                </c:pt>
                <c:pt idx="4">
                  <c:v>3</c:v>
                </c:pt>
                <c:pt idx="5">
                  <c:v>4</c:v>
                </c:pt>
                <c:pt idx="6">
                  <c:v>6</c:v>
                </c:pt>
                <c:pt idx="7">
                  <c:v>8</c:v>
                </c:pt>
              </c:numCache>
            </c:numRef>
          </c:xVal>
          <c:yVal>
            <c:numRef>
              <c:f>Sheet1!$D$4:$D$11</c:f>
              <c:numCache>
                <c:formatCode>General</c:formatCode>
                <c:ptCount val="8"/>
                <c:pt idx="0">
                  <c:v>4.6500000000000007E-2</c:v>
                </c:pt>
                <c:pt idx="1">
                  <c:v>5.8500000000000003E-2</c:v>
                </c:pt>
                <c:pt idx="2">
                  <c:v>6.4000000000000112E-2</c:v>
                </c:pt>
                <c:pt idx="3">
                  <c:v>7.8000000000000014E-2</c:v>
                </c:pt>
                <c:pt idx="4">
                  <c:v>0.1</c:v>
                </c:pt>
                <c:pt idx="5">
                  <c:v>0.1770000000000001</c:v>
                </c:pt>
                <c:pt idx="6">
                  <c:v>0.31000000000000222</c:v>
                </c:pt>
                <c:pt idx="7">
                  <c:v>0.44</c:v>
                </c:pt>
              </c:numCache>
            </c:numRef>
          </c:yVal>
          <c:smooth val="1"/>
        </c:ser>
        <c:axId val="99011584"/>
        <c:axId val="99222656"/>
      </c:scatterChart>
      <c:valAx>
        <c:axId val="99011584"/>
        <c:scaling>
          <c:orientation val="minMax"/>
        </c:scaling>
        <c:axPos val="b"/>
        <c:title>
          <c:tx>
            <c:rich>
              <a:bodyPr/>
              <a:lstStyle/>
              <a:p>
                <a:pPr>
                  <a:defRPr sz="800" b="1" i="0" u="none" strike="noStrike" baseline="0">
                    <a:solidFill>
                      <a:srgbClr val="000000"/>
                    </a:solidFill>
                    <a:latin typeface="Arial"/>
                    <a:ea typeface="Arial"/>
                    <a:cs typeface="Arial"/>
                  </a:defRPr>
                </a:pPr>
                <a:r>
                  <a:rPr lang="en-US"/>
                  <a:t>Temperature Gradient °C</a:t>
                </a:r>
              </a:p>
            </c:rich>
          </c:tx>
          <c:layout>
            <c:manualLayout>
              <c:xMode val="edge"/>
              <c:yMode val="edge"/>
              <c:x val="0.430272108843537"/>
              <c:y val="0.90632911392405102"/>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99222656"/>
        <c:crosses val="autoZero"/>
        <c:crossBetween val="midCat"/>
      </c:valAx>
      <c:valAx>
        <c:axId val="99222656"/>
        <c:scaling>
          <c:orientation val="minMax"/>
        </c:scaling>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a:ea typeface="Arial"/>
                    <a:cs typeface="Arial"/>
                  </a:defRPr>
                </a:pPr>
                <a:r>
                  <a:rPr lang="en-US"/>
                  <a:t>SS%</a:t>
                </a:r>
              </a:p>
            </c:rich>
          </c:tx>
          <c:layout>
            <c:manualLayout>
              <c:xMode val="edge"/>
              <c:yMode val="edge"/>
              <c:x val="3.4013605442177137E-2"/>
              <c:y val="0.455696202531646"/>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99011584"/>
        <c:crosses val="autoZero"/>
        <c:crossBetween val="midCat"/>
      </c:valAx>
      <c:spPr>
        <a:solidFill>
          <a:srgbClr val="C0C0C0"/>
        </a:solidFill>
        <a:ln w="12700">
          <a:solidFill>
            <a:srgbClr val="808080"/>
          </a:solidFill>
          <a:prstDash val="solid"/>
        </a:ln>
      </c:spPr>
    </c:plotArea>
    <c:plotVisOnly val="1"/>
    <c:dispBlanksAs val="gap"/>
  </c:chart>
  <c:spPr>
    <a:noFill/>
    <a:ln>
      <a:noFill/>
    </a:ln>
  </c:spPr>
  <c:txPr>
    <a:bodyPr/>
    <a:lstStyle/>
    <a:p>
      <a:pPr>
        <a:defRPr sz="800" b="0" i="0" u="none" strike="noStrike" baseline="0">
          <a:solidFill>
            <a:srgbClr val="000000"/>
          </a:solidFill>
          <a:latin typeface="Arial"/>
          <a:ea typeface="Arial"/>
          <a:cs typeface="Arial"/>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en-US"/>
  <c:chart>
    <c:plotArea>
      <c:layout/>
      <c:scatterChart>
        <c:scatterStyle val="lineMarker"/>
        <c:ser>
          <c:idx val="0"/>
          <c:order val="0"/>
          <c:tx>
            <c:strRef>
              <c:f>Sheet1!$B$1</c:f>
              <c:strCache>
                <c:ptCount val="1"/>
                <c:pt idx="0">
                  <c:v>0.08%SS</c:v>
                </c:pt>
              </c:strCache>
            </c:strRef>
          </c:tx>
          <c:spPr>
            <a:ln w="28575">
              <a:noFill/>
            </a:ln>
          </c:spPr>
          <c:xVal>
            <c:numRef>
              <c:f>Sheet1!$A$2:$A$16</c:f>
              <c:numCache>
                <c:formatCode>General</c:formatCode>
                <c:ptCount val="15"/>
                <c:pt idx="0">
                  <c:v>5000</c:v>
                </c:pt>
                <c:pt idx="1">
                  <c:v>7000</c:v>
                </c:pt>
                <c:pt idx="2">
                  <c:v>7500</c:v>
                </c:pt>
                <c:pt idx="3">
                  <c:v>10000</c:v>
                </c:pt>
                <c:pt idx="4">
                  <c:v>12000</c:v>
                </c:pt>
                <c:pt idx="5">
                  <c:v>15000</c:v>
                </c:pt>
                <c:pt idx="6">
                  <c:v>17000</c:v>
                </c:pt>
                <c:pt idx="7">
                  <c:v>20000</c:v>
                </c:pt>
                <c:pt idx="8">
                  <c:v>22500</c:v>
                </c:pt>
                <c:pt idx="9">
                  <c:v>23000</c:v>
                </c:pt>
                <c:pt idx="10">
                  <c:v>25000</c:v>
                </c:pt>
                <c:pt idx="11">
                  <c:v>27000</c:v>
                </c:pt>
                <c:pt idx="12">
                  <c:v>28000</c:v>
                </c:pt>
                <c:pt idx="13">
                  <c:v>29000</c:v>
                </c:pt>
                <c:pt idx="14">
                  <c:v>31000</c:v>
                </c:pt>
              </c:numCache>
            </c:numRef>
          </c:xVal>
          <c:yVal>
            <c:numRef>
              <c:f>Sheet1!$B$2:$B$16</c:f>
              <c:numCache>
                <c:formatCode>General</c:formatCode>
                <c:ptCount val="15"/>
                <c:pt idx="0">
                  <c:v>96</c:v>
                </c:pt>
                <c:pt idx="3">
                  <c:v>70</c:v>
                </c:pt>
                <c:pt idx="5">
                  <c:v>50</c:v>
                </c:pt>
                <c:pt idx="7">
                  <c:v>48</c:v>
                </c:pt>
                <c:pt idx="14">
                  <c:v>47</c:v>
                </c:pt>
              </c:numCache>
            </c:numRef>
          </c:yVal>
        </c:ser>
        <c:ser>
          <c:idx val="1"/>
          <c:order val="1"/>
          <c:tx>
            <c:strRef>
              <c:f>Sheet1!$C$1</c:f>
              <c:strCache>
                <c:ptCount val="1"/>
                <c:pt idx="0">
                  <c:v>0.12%SS</c:v>
                </c:pt>
              </c:strCache>
            </c:strRef>
          </c:tx>
          <c:spPr>
            <a:ln w="28575">
              <a:noFill/>
            </a:ln>
          </c:spPr>
          <c:xVal>
            <c:numRef>
              <c:f>Sheet1!$A$2:$A$16</c:f>
              <c:numCache>
                <c:formatCode>General</c:formatCode>
                <c:ptCount val="15"/>
                <c:pt idx="0">
                  <c:v>5000</c:v>
                </c:pt>
                <c:pt idx="1">
                  <c:v>7000</c:v>
                </c:pt>
                <c:pt idx="2">
                  <c:v>7500</c:v>
                </c:pt>
                <c:pt idx="3">
                  <c:v>10000</c:v>
                </c:pt>
                <c:pt idx="4">
                  <c:v>12000</c:v>
                </c:pt>
                <c:pt idx="5">
                  <c:v>15000</c:v>
                </c:pt>
                <c:pt idx="6">
                  <c:v>17000</c:v>
                </c:pt>
                <c:pt idx="7">
                  <c:v>20000</c:v>
                </c:pt>
                <c:pt idx="8">
                  <c:v>22500</c:v>
                </c:pt>
                <c:pt idx="9">
                  <c:v>23000</c:v>
                </c:pt>
                <c:pt idx="10">
                  <c:v>25000</c:v>
                </c:pt>
                <c:pt idx="11">
                  <c:v>27000</c:v>
                </c:pt>
                <c:pt idx="12">
                  <c:v>28000</c:v>
                </c:pt>
                <c:pt idx="13">
                  <c:v>29000</c:v>
                </c:pt>
                <c:pt idx="14">
                  <c:v>31000</c:v>
                </c:pt>
              </c:numCache>
            </c:numRef>
          </c:xVal>
          <c:yVal>
            <c:numRef>
              <c:f>Sheet1!$C$2:$C$16</c:f>
              <c:numCache>
                <c:formatCode>0</c:formatCode>
                <c:ptCount val="15"/>
                <c:pt idx="0">
                  <c:v>96</c:v>
                </c:pt>
                <c:pt idx="1">
                  <c:v>86</c:v>
                </c:pt>
                <c:pt idx="4">
                  <c:v>58</c:v>
                </c:pt>
                <c:pt idx="6" formatCode="General">
                  <c:v>50</c:v>
                </c:pt>
                <c:pt idx="10" formatCode="General">
                  <c:v>48</c:v>
                </c:pt>
                <c:pt idx="11" formatCode="General">
                  <c:v>48</c:v>
                </c:pt>
              </c:numCache>
            </c:numRef>
          </c:yVal>
        </c:ser>
        <c:ser>
          <c:idx val="2"/>
          <c:order val="2"/>
          <c:tx>
            <c:strRef>
              <c:f>Sheet1!$D$1</c:f>
              <c:strCache>
                <c:ptCount val="1"/>
                <c:pt idx="0">
                  <c:v>0.19%SS</c:v>
                </c:pt>
              </c:strCache>
            </c:strRef>
          </c:tx>
          <c:spPr>
            <a:ln w="28575">
              <a:noFill/>
            </a:ln>
          </c:spPr>
          <c:marker>
            <c:spPr>
              <a:noFill/>
            </c:spPr>
          </c:marker>
          <c:xVal>
            <c:numRef>
              <c:f>Sheet1!$A$2:$A$16</c:f>
              <c:numCache>
                <c:formatCode>General</c:formatCode>
                <c:ptCount val="15"/>
                <c:pt idx="0">
                  <c:v>5000</c:v>
                </c:pt>
                <c:pt idx="1">
                  <c:v>7000</c:v>
                </c:pt>
                <c:pt idx="2">
                  <c:v>7500</c:v>
                </c:pt>
                <c:pt idx="3">
                  <c:v>10000</c:v>
                </c:pt>
                <c:pt idx="4">
                  <c:v>12000</c:v>
                </c:pt>
                <c:pt idx="5">
                  <c:v>15000</c:v>
                </c:pt>
                <c:pt idx="6">
                  <c:v>17000</c:v>
                </c:pt>
                <c:pt idx="7">
                  <c:v>20000</c:v>
                </c:pt>
                <c:pt idx="8">
                  <c:v>22500</c:v>
                </c:pt>
                <c:pt idx="9">
                  <c:v>23000</c:v>
                </c:pt>
                <c:pt idx="10">
                  <c:v>25000</c:v>
                </c:pt>
                <c:pt idx="11">
                  <c:v>27000</c:v>
                </c:pt>
                <c:pt idx="12">
                  <c:v>28000</c:v>
                </c:pt>
                <c:pt idx="13">
                  <c:v>29000</c:v>
                </c:pt>
                <c:pt idx="14">
                  <c:v>31000</c:v>
                </c:pt>
              </c:numCache>
            </c:numRef>
          </c:xVal>
          <c:yVal>
            <c:numRef>
              <c:f>Sheet1!$D$2:$D$16</c:f>
              <c:numCache>
                <c:formatCode>General</c:formatCode>
                <c:ptCount val="15"/>
                <c:pt idx="0" formatCode="0">
                  <c:v>96</c:v>
                </c:pt>
                <c:pt idx="4" formatCode="0">
                  <c:v>63</c:v>
                </c:pt>
                <c:pt idx="8">
                  <c:v>42</c:v>
                </c:pt>
              </c:numCache>
            </c:numRef>
          </c:yVal>
        </c:ser>
        <c:ser>
          <c:idx val="3"/>
          <c:order val="3"/>
          <c:tx>
            <c:strRef>
              <c:f>Sheet1!$E$1</c:f>
              <c:strCache>
                <c:ptCount val="1"/>
                <c:pt idx="0">
                  <c:v>0.33%SS</c:v>
                </c:pt>
              </c:strCache>
            </c:strRef>
          </c:tx>
          <c:spPr>
            <a:ln w="28575">
              <a:noFill/>
            </a:ln>
          </c:spPr>
          <c:xVal>
            <c:numRef>
              <c:f>Sheet1!$A$2:$A$16</c:f>
              <c:numCache>
                <c:formatCode>General</c:formatCode>
                <c:ptCount val="15"/>
                <c:pt idx="0">
                  <c:v>5000</c:v>
                </c:pt>
                <c:pt idx="1">
                  <c:v>7000</c:v>
                </c:pt>
                <c:pt idx="2">
                  <c:v>7500</c:v>
                </c:pt>
                <c:pt idx="3">
                  <c:v>10000</c:v>
                </c:pt>
                <c:pt idx="4">
                  <c:v>12000</c:v>
                </c:pt>
                <c:pt idx="5">
                  <c:v>15000</c:v>
                </c:pt>
                <c:pt idx="6">
                  <c:v>17000</c:v>
                </c:pt>
                <c:pt idx="7">
                  <c:v>20000</c:v>
                </c:pt>
                <c:pt idx="8">
                  <c:v>22500</c:v>
                </c:pt>
                <c:pt idx="9">
                  <c:v>23000</c:v>
                </c:pt>
                <c:pt idx="10">
                  <c:v>25000</c:v>
                </c:pt>
                <c:pt idx="11">
                  <c:v>27000</c:v>
                </c:pt>
                <c:pt idx="12">
                  <c:v>28000</c:v>
                </c:pt>
                <c:pt idx="13">
                  <c:v>29000</c:v>
                </c:pt>
                <c:pt idx="14">
                  <c:v>31000</c:v>
                </c:pt>
              </c:numCache>
            </c:numRef>
          </c:xVal>
          <c:yVal>
            <c:numRef>
              <c:f>Sheet1!$E$2:$E$16</c:f>
              <c:numCache>
                <c:formatCode>General</c:formatCode>
                <c:ptCount val="15"/>
                <c:pt idx="0" formatCode="0">
                  <c:v>96</c:v>
                </c:pt>
                <c:pt idx="3" formatCode="0">
                  <c:v>93</c:v>
                </c:pt>
                <c:pt idx="5">
                  <c:v>93</c:v>
                </c:pt>
                <c:pt idx="10">
                  <c:v>92</c:v>
                </c:pt>
                <c:pt idx="13">
                  <c:v>83</c:v>
                </c:pt>
              </c:numCache>
            </c:numRef>
          </c:yVal>
        </c:ser>
        <c:ser>
          <c:idx val="4"/>
          <c:order val="4"/>
          <c:tx>
            <c:strRef>
              <c:f>Sheet1!$F$1</c:f>
              <c:strCache>
                <c:ptCount val="1"/>
                <c:pt idx="0">
                  <c:v>0.47%SS</c:v>
                </c:pt>
              </c:strCache>
            </c:strRef>
          </c:tx>
          <c:spPr>
            <a:ln w="28575">
              <a:noFill/>
            </a:ln>
          </c:spPr>
          <c:xVal>
            <c:numRef>
              <c:f>Sheet1!$A$2:$A$16</c:f>
              <c:numCache>
                <c:formatCode>General</c:formatCode>
                <c:ptCount val="15"/>
                <c:pt idx="0">
                  <c:v>5000</c:v>
                </c:pt>
                <c:pt idx="1">
                  <c:v>7000</c:v>
                </c:pt>
                <c:pt idx="2">
                  <c:v>7500</c:v>
                </c:pt>
                <c:pt idx="3">
                  <c:v>10000</c:v>
                </c:pt>
                <c:pt idx="4">
                  <c:v>12000</c:v>
                </c:pt>
                <c:pt idx="5">
                  <c:v>15000</c:v>
                </c:pt>
                <c:pt idx="6">
                  <c:v>17000</c:v>
                </c:pt>
                <c:pt idx="7">
                  <c:v>20000</c:v>
                </c:pt>
                <c:pt idx="8">
                  <c:v>22500</c:v>
                </c:pt>
                <c:pt idx="9">
                  <c:v>23000</c:v>
                </c:pt>
                <c:pt idx="10">
                  <c:v>25000</c:v>
                </c:pt>
                <c:pt idx="11">
                  <c:v>27000</c:v>
                </c:pt>
                <c:pt idx="12">
                  <c:v>28000</c:v>
                </c:pt>
                <c:pt idx="13">
                  <c:v>29000</c:v>
                </c:pt>
                <c:pt idx="14">
                  <c:v>31000</c:v>
                </c:pt>
              </c:numCache>
            </c:numRef>
          </c:xVal>
          <c:yVal>
            <c:numRef>
              <c:f>Sheet1!$F$2:$F$16</c:f>
              <c:numCache>
                <c:formatCode>General</c:formatCode>
                <c:ptCount val="15"/>
                <c:pt idx="0">
                  <c:v>96</c:v>
                </c:pt>
                <c:pt idx="3">
                  <c:v>93</c:v>
                </c:pt>
                <c:pt idx="5">
                  <c:v>93</c:v>
                </c:pt>
                <c:pt idx="9">
                  <c:v>91</c:v>
                </c:pt>
                <c:pt idx="14">
                  <c:v>90</c:v>
                </c:pt>
              </c:numCache>
            </c:numRef>
          </c:yVal>
        </c:ser>
        <c:ser>
          <c:idx val="5"/>
          <c:order val="5"/>
          <c:tx>
            <c:strRef>
              <c:f>Sheet1!$G$1</c:f>
              <c:strCache>
                <c:ptCount val="1"/>
                <c:pt idx="0">
                  <c:v>0.61%SS</c:v>
                </c:pt>
              </c:strCache>
            </c:strRef>
          </c:tx>
          <c:spPr>
            <a:ln w="28575">
              <a:noFill/>
            </a:ln>
          </c:spPr>
          <c:xVal>
            <c:numRef>
              <c:f>Sheet1!$A$2:$A$16</c:f>
              <c:numCache>
                <c:formatCode>General</c:formatCode>
                <c:ptCount val="15"/>
                <c:pt idx="0">
                  <c:v>5000</c:v>
                </c:pt>
                <c:pt idx="1">
                  <c:v>7000</c:v>
                </c:pt>
                <c:pt idx="2">
                  <c:v>7500</c:v>
                </c:pt>
                <c:pt idx="3">
                  <c:v>10000</c:v>
                </c:pt>
                <c:pt idx="4">
                  <c:v>12000</c:v>
                </c:pt>
                <c:pt idx="5">
                  <c:v>15000</c:v>
                </c:pt>
                <c:pt idx="6">
                  <c:v>17000</c:v>
                </c:pt>
                <c:pt idx="7">
                  <c:v>20000</c:v>
                </c:pt>
                <c:pt idx="8">
                  <c:v>22500</c:v>
                </c:pt>
                <c:pt idx="9">
                  <c:v>23000</c:v>
                </c:pt>
                <c:pt idx="10">
                  <c:v>25000</c:v>
                </c:pt>
                <c:pt idx="11">
                  <c:v>27000</c:v>
                </c:pt>
                <c:pt idx="12">
                  <c:v>28000</c:v>
                </c:pt>
                <c:pt idx="13">
                  <c:v>29000</c:v>
                </c:pt>
                <c:pt idx="14">
                  <c:v>31000</c:v>
                </c:pt>
              </c:numCache>
            </c:numRef>
          </c:xVal>
          <c:yVal>
            <c:numRef>
              <c:f>Sheet1!$G$2:$G$16</c:f>
              <c:numCache>
                <c:formatCode>General</c:formatCode>
                <c:ptCount val="15"/>
                <c:pt idx="0" formatCode="0">
                  <c:v>96</c:v>
                </c:pt>
                <c:pt idx="3" formatCode="0">
                  <c:v>93</c:v>
                </c:pt>
                <c:pt idx="5">
                  <c:v>93</c:v>
                </c:pt>
                <c:pt idx="9">
                  <c:v>89</c:v>
                </c:pt>
                <c:pt idx="12">
                  <c:v>89</c:v>
                </c:pt>
              </c:numCache>
            </c:numRef>
          </c:yVal>
        </c:ser>
        <c:axId val="209932288"/>
        <c:axId val="209934208"/>
      </c:scatterChart>
      <c:valAx>
        <c:axId val="209932288"/>
        <c:scaling>
          <c:orientation val="minMax"/>
        </c:scaling>
        <c:axPos val="b"/>
        <c:title>
          <c:tx>
            <c:rich>
              <a:bodyPr/>
              <a:lstStyle/>
              <a:p>
                <a:pPr>
                  <a:defRPr/>
                </a:pPr>
                <a:r>
                  <a:rPr lang="en-US"/>
                  <a:t>Concentration</a:t>
                </a:r>
              </a:p>
            </c:rich>
          </c:tx>
        </c:title>
        <c:numFmt formatCode="General" sourceLinked="1"/>
        <c:tickLblPos val="nextTo"/>
        <c:crossAx val="209934208"/>
        <c:crosses val="autoZero"/>
        <c:crossBetween val="midCat"/>
      </c:valAx>
      <c:valAx>
        <c:axId val="209934208"/>
        <c:scaling>
          <c:orientation val="minMax"/>
          <c:max val="100"/>
        </c:scaling>
        <c:axPos val="l"/>
        <c:majorGridlines/>
        <c:title>
          <c:tx>
            <c:rich>
              <a:bodyPr rot="-5400000" vert="horz"/>
              <a:lstStyle/>
              <a:p>
                <a:pPr>
                  <a:defRPr/>
                </a:pPr>
                <a:r>
                  <a:rPr lang="en-US"/>
                  <a:t>% CCN Counted</a:t>
                </a:r>
              </a:p>
            </c:rich>
          </c:tx>
        </c:title>
        <c:numFmt formatCode="General" sourceLinked="1"/>
        <c:tickLblPos val="nextTo"/>
        <c:crossAx val="209932288"/>
        <c:crosses val="autoZero"/>
        <c:crossBetween val="midCat"/>
      </c:valAx>
    </c:plotArea>
    <c:legend>
      <c:legendPos val="r"/>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335C50-492F-41E9-8536-B542AA9711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Style Sheet.dotx</Template>
  <TotalTime>42</TotalTime>
  <Pages>114</Pages>
  <Words>21615</Words>
  <Characters>128081</Characters>
  <Application>Microsoft Office Word</Application>
  <DocSecurity>0</DocSecurity>
  <Lines>1067</Lines>
  <Paragraphs>298</Paragraphs>
  <ScaleCrop>false</ScaleCrop>
  <HeadingPairs>
    <vt:vector size="2" baseType="variant">
      <vt:variant>
        <vt:lpstr>Title</vt:lpstr>
      </vt:variant>
      <vt:variant>
        <vt:i4>1</vt:i4>
      </vt:variant>
    </vt:vector>
  </HeadingPairs>
  <TitlesOfParts>
    <vt:vector size="1" baseType="lpstr">
      <vt:lpstr>Manual, Temp Control and Flow Measurement Box</vt:lpstr>
    </vt:vector>
  </TitlesOfParts>
  <Manager>Loren Hunt</Manager>
  <Company>Droplet Measurement Technologies, Inc</Company>
  <LinksUpToDate>false</LinksUpToDate>
  <CharactersWithSpaces>149398</CharactersWithSpaces>
  <SharedDoc>false</SharedDoc>
  <HLinks>
    <vt:vector size="378" baseType="variant">
      <vt:variant>
        <vt:i4>1769528</vt:i4>
      </vt:variant>
      <vt:variant>
        <vt:i4>374</vt:i4>
      </vt:variant>
      <vt:variant>
        <vt:i4>0</vt:i4>
      </vt:variant>
      <vt:variant>
        <vt:i4>5</vt:i4>
      </vt:variant>
      <vt:variant>
        <vt:lpwstr/>
      </vt:variant>
      <vt:variant>
        <vt:lpwstr>_Toc153333993</vt:lpwstr>
      </vt:variant>
      <vt:variant>
        <vt:i4>1769528</vt:i4>
      </vt:variant>
      <vt:variant>
        <vt:i4>368</vt:i4>
      </vt:variant>
      <vt:variant>
        <vt:i4>0</vt:i4>
      </vt:variant>
      <vt:variant>
        <vt:i4>5</vt:i4>
      </vt:variant>
      <vt:variant>
        <vt:lpwstr/>
      </vt:variant>
      <vt:variant>
        <vt:lpwstr>_Toc153333992</vt:lpwstr>
      </vt:variant>
      <vt:variant>
        <vt:i4>1769528</vt:i4>
      </vt:variant>
      <vt:variant>
        <vt:i4>362</vt:i4>
      </vt:variant>
      <vt:variant>
        <vt:i4>0</vt:i4>
      </vt:variant>
      <vt:variant>
        <vt:i4>5</vt:i4>
      </vt:variant>
      <vt:variant>
        <vt:lpwstr/>
      </vt:variant>
      <vt:variant>
        <vt:lpwstr>_Toc153333991</vt:lpwstr>
      </vt:variant>
      <vt:variant>
        <vt:i4>1769528</vt:i4>
      </vt:variant>
      <vt:variant>
        <vt:i4>356</vt:i4>
      </vt:variant>
      <vt:variant>
        <vt:i4>0</vt:i4>
      </vt:variant>
      <vt:variant>
        <vt:i4>5</vt:i4>
      </vt:variant>
      <vt:variant>
        <vt:lpwstr/>
      </vt:variant>
      <vt:variant>
        <vt:lpwstr>_Toc153333990</vt:lpwstr>
      </vt:variant>
      <vt:variant>
        <vt:i4>1703992</vt:i4>
      </vt:variant>
      <vt:variant>
        <vt:i4>350</vt:i4>
      </vt:variant>
      <vt:variant>
        <vt:i4>0</vt:i4>
      </vt:variant>
      <vt:variant>
        <vt:i4>5</vt:i4>
      </vt:variant>
      <vt:variant>
        <vt:lpwstr/>
      </vt:variant>
      <vt:variant>
        <vt:lpwstr>_Toc153333989</vt:lpwstr>
      </vt:variant>
      <vt:variant>
        <vt:i4>1703992</vt:i4>
      </vt:variant>
      <vt:variant>
        <vt:i4>344</vt:i4>
      </vt:variant>
      <vt:variant>
        <vt:i4>0</vt:i4>
      </vt:variant>
      <vt:variant>
        <vt:i4>5</vt:i4>
      </vt:variant>
      <vt:variant>
        <vt:lpwstr/>
      </vt:variant>
      <vt:variant>
        <vt:lpwstr>_Toc153333988</vt:lpwstr>
      </vt:variant>
      <vt:variant>
        <vt:i4>1703992</vt:i4>
      </vt:variant>
      <vt:variant>
        <vt:i4>338</vt:i4>
      </vt:variant>
      <vt:variant>
        <vt:i4>0</vt:i4>
      </vt:variant>
      <vt:variant>
        <vt:i4>5</vt:i4>
      </vt:variant>
      <vt:variant>
        <vt:lpwstr/>
      </vt:variant>
      <vt:variant>
        <vt:lpwstr>_Toc153333987</vt:lpwstr>
      </vt:variant>
      <vt:variant>
        <vt:i4>1703992</vt:i4>
      </vt:variant>
      <vt:variant>
        <vt:i4>332</vt:i4>
      </vt:variant>
      <vt:variant>
        <vt:i4>0</vt:i4>
      </vt:variant>
      <vt:variant>
        <vt:i4>5</vt:i4>
      </vt:variant>
      <vt:variant>
        <vt:lpwstr/>
      </vt:variant>
      <vt:variant>
        <vt:lpwstr>_Toc153333986</vt:lpwstr>
      </vt:variant>
      <vt:variant>
        <vt:i4>1703992</vt:i4>
      </vt:variant>
      <vt:variant>
        <vt:i4>326</vt:i4>
      </vt:variant>
      <vt:variant>
        <vt:i4>0</vt:i4>
      </vt:variant>
      <vt:variant>
        <vt:i4>5</vt:i4>
      </vt:variant>
      <vt:variant>
        <vt:lpwstr/>
      </vt:variant>
      <vt:variant>
        <vt:lpwstr>_Toc153333985</vt:lpwstr>
      </vt:variant>
      <vt:variant>
        <vt:i4>1703992</vt:i4>
      </vt:variant>
      <vt:variant>
        <vt:i4>320</vt:i4>
      </vt:variant>
      <vt:variant>
        <vt:i4>0</vt:i4>
      </vt:variant>
      <vt:variant>
        <vt:i4>5</vt:i4>
      </vt:variant>
      <vt:variant>
        <vt:lpwstr/>
      </vt:variant>
      <vt:variant>
        <vt:lpwstr>_Toc153333984</vt:lpwstr>
      </vt:variant>
      <vt:variant>
        <vt:i4>1703992</vt:i4>
      </vt:variant>
      <vt:variant>
        <vt:i4>314</vt:i4>
      </vt:variant>
      <vt:variant>
        <vt:i4>0</vt:i4>
      </vt:variant>
      <vt:variant>
        <vt:i4>5</vt:i4>
      </vt:variant>
      <vt:variant>
        <vt:lpwstr/>
      </vt:variant>
      <vt:variant>
        <vt:lpwstr>_Toc153333983</vt:lpwstr>
      </vt:variant>
      <vt:variant>
        <vt:i4>1703992</vt:i4>
      </vt:variant>
      <vt:variant>
        <vt:i4>308</vt:i4>
      </vt:variant>
      <vt:variant>
        <vt:i4>0</vt:i4>
      </vt:variant>
      <vt:variant>
        <vt:i4>5</vt:i4>
      </vt:variant>
      <vt:variant>
        <vt:lpwstr/>
      </vt:variant>
      <vt:variant>
        <vt:lpwstr>_Toc153333982</vt:lpwstr>
      </vt:variant>
      <vt:variant>
        <vt:i4>1703992</vt:i4>
      </vt:variant>
      <vt:variant>
        <vt:i4>302</vt:i4>
      </vt:variant>
      <vt:variant>
        <vt:i4>0</vt:i4>
      </vt:variant>
      <vt:variant>
        <vt:i4>5</vt:i4>
      </vt:variant>
      <vt:variant>
        <vt:lpwstr/>
      </vt:variant>
      <vt:variant>
        <vt:lpwstr>_Toc153333981</vt:lpwstr>
      </vt:variant>
      <vt:variant>
        <vt:i4>1703992</vt:i4>
      </vt:variant>
      <vt:variant>
        <vt:i4>296</vt:i4>
      </vt:variant>
      <vt:variant>
        <vt:i4>0</vt:i4>
      </vt:variant>
      <vt:variant>
        <vt:i4>5</vt:i4>
      </vt:variant>
      <vt:variant>
        <vt:lpwstr/>
      </vt:variant>
      <vt:variant>
        <vt:lpwstr>_Toc153333980</vt:lpwstr>
      </vt:variant>
      <vt:variant>
        <vt:i4>1376312</vt:i4>
      </vt:variant>
      <vt:variant>
        <vt:i4>290</vt:i4>
      </vt:variant>
      <vt:variant>
        <vt:i4>0</vt:i4>
      </vt:variant>
      <vt:variant>
        <vt:i4>5</vt:i4>
      </vt:variant>
      <vt:variant>
        <vt:lpwstr/>
      </vt:variant>
      <vt:variant>
        <vt:lpwstr>_Toc153333979</vt:lpwstr>
      </vt:variant>
      <vt:variant>
        <vt:i4>1376312</vt:i4>
      </vt:variant>
      <vt:variant>
        <vt:i4>284</vt:i4>
      </vt:variant>
      <vt:variant>
        <vt:i4>0</vt:i4>
      </vt:variant>
      <vt:variant>
        <vt:i4>5</vt:i4>
      </vt:variant>
      <vt:variant>
        <vt:lpwstr/>
      </vt:variant>
      <vt:variant>
        <vt:lpwstr>_Toc153333978</vt:lpwstr>
      </vt:variant>
      <vt:variant>
        <vt:i4>1376312</vt:i4>
      </vt:variant>
      <vt:variant>
        <vt:i4>278</vt:i4>
      </vt:variant>
      <vt:variant>
        <vt:i4>0</vt:i4>
      </vt:variant>
      <vt:variant>
        <vt:i4>5</vt:i4>
      </vt:variant>
      <vt:variant>
        <vt:lpwstr/>
      </vt:variant>
      <vt:variant>
        <vt:lpwstr>_Toc153333977</vt:lpwstr>
      </vt:variant>
      <vt:variant>
        <vt:i4>1376312</vt:i4>
      </vt:variant>
      <vt:variant>
        <vt:i4>272</vt:i4>
      </vt:variant>
      <vt:variant>
        <vt:i4>0</vt:i4>
      </vt:variant>
      <vt:variant>
        <vt:i4>5</vt:i4>
      </vt:variant>
      <vt:variant>
        <vt:lpwstr/>
      </vt:variant>
      <vt:variant>
        <vt:lpwstr>_Toc153333976</vt:lpwstr>
      </vt:variant>
      <vt:variant>
        <vt:i4>1441847</vt:i4>
      </vt:variant>
      <vt:variant>
        <vt:i4>263</vt:i4>
      </vt:variant>
      <vt:variant>
        <vt:i4>0</vt:i4>
      </vt:variant>
      <vt:variant>
        <vt:i4>5</vt:i4>
      </vt:variant>
      <vt:variant>
        <vt:lpwstr/>
      </vt:variant>
      <vt:variant>
        <vt:lpwstr>_Toc198968897</vt:lpwstr>
      </vt:variant>
      <vt:variant>
        <vt:i4>1441847</vt:i4>
      </vt:variant>
      <vt:variant>
        <vt:i4>257</vt:i4>
      </vt:variant>
      <vt:variant>
        <vt:i4>0</vt:i4>
      </vt:variant>
      <vt:variant>
        <vt:i4>5</vt:i4>
      </vt:variant>
      <vt:variant>
        <vt:lpwstr/>
      </vt:variant>
      <vt:variant>
        <vt:lpwstr>_Toc198968896</vt:lpwstr>
      </vt:variant>
      <vt:variant>
        <vt:i4>1441847</vt:i4>
      </vt:variant>
      <vt:variant>
        <vt:i4>251</vt:i4>
      </vt:variant>
      <vt:variant>
        <vt:i4>0</vt:i4>
      </vt:variant>
      <vt:variant>
        <vt:i4>5</vt:i4>
      </vt:variant>
      <vt:variant>
        <vt:lpwstr/>
      </vt:variant>
      <vt:variant>
        <vt:lpwstr>_Toc198968895</vt:lpwstr>
      </vt:variant>
      <vt:variant>
        <vt:i4>1441847</vt:i4>
      </vt:variant>
      <vt:variant>
        <vt:i4>245</vt:i4>
      </vt:variant>
      <vt:variant>
        <vt:i4>0</vt:i4>
      </vt:variant>
      <vt:variant>
        <vt:i4>5</vt:i4>
      </vt:variant>
      <vt:variant>
        <vt:lpwstr/>
      </vt:variant>
      <vt:variant>
        <vt:lpwstr>_Toc198968894</vt:lpwstr>
      </vt:variant>
      <vt:variant>
        <vt:i4>1441847</vt:i4>
      </vt:variant>
      <vt:variant>
        <vt:i4>239</vt:i4>
      </vt:variant>
      <vt:variant>
        <vt:i4>0</vt:i4>
      </vt:variant>
      <vt:variant>
        <vt:i4>5</vt:i4>
      </vt:variant>
      <vt:variant>
        <vt:lpwstr/>
      </vt:variant>
      <vt:variant>
        <vt:lpwstr>_Toc198968893</vt:lpwstr>
      </vt:variant>
      <vt:variant>
        <vt:i4>1441847</vt:i4>
      </vt:variant>
      <vt:variant>
        <vt:i4>233</vt:i4>
      </vt:variant>
      <vt:variant>
        <vt:i4>0</vt:i4>
      </vt:variant>
      <vt:variant>
        <vt:i4>5</vt:i4>
      </vt:variant>
      <vt:variant>
        <vt:lpwstr/>
      </vt:variant>
      <vt:variant>
        <vt:lpwstr>_Toc198968892</vt:lpwstr>
      </vt:variant>
      <vt:variant>
        <vt:i4>1441847</vt:i4>
      </vt:variant>
      <vt:variant>
        <vt:i4>227</vt:i4>
      </vt:variant>
      <vt:variant>
        <vt:i4>0</vt:i4>
      </vt:variant>
      <vt:variant>
        <vt:i4>5</vt:i4>
      </vt:variant>
      <vt:variant>
        <vt:lpwstr/>
      </vt:variant>
      <vt:variant>
        <vt:lpwstr>_Toc198968891</vt:lpwstr>
      </vt:variant>
      <vt:variant>
        <vt:i4>1441847</vt:i4>
      </vt:variant>
      <vt:variant>
        <vt:i4>221</vt:i4>
      </vt:variant>
      <vt:variant>
        <vt:i4>0</vt:i4>
      </vt:variant>
      <vt:variant>
        <vt:i4>5</vt:i4>
      </vt:variant>
      <vt:variant>
        <vt:lpwstr/>
      </vt:variant>
      <vt:variant>
        <vt:lpwstr>_Toc198968890</vt:lpwstr>
      </vt:variant>
      <vt:variant>
        <vt:i4>1507383</vt:i4>
      </vt:variant>
      <vt:variant>
        <vt:i4>215</vt:i4>
      </vt:variant>
      <vt:variant>
        <vt:i4>0</vt:i4>
      </vt:variant>
      <vt:variant>
        <vt:i4>5</vt:i4>
      </vt:variant>
      <vt:variant>
        <vt:lpwstr/>
      </vt:variant>
      <vt:variant>
        <vt:lpwstr>_Toc198968889</vt:lpwstr>
      </vt:variant>
      <vt:variant>
        <vt:i4>1507383</vt:i4>
      </vt:variant>
      <vt:variant>
        <vt:i4>209</vt:i4>
      </vt:variant>
      <vt:variant>
        <vt:i4>0</vt:i4>
      </vt:variant>
      <vt:variant>
        <vt:i4>5</vt:i4>
      </vt:variant>
      <vt:variant>
        <vt:lpwstr/>
      </vt:variant>
      <vt:variant>
        <vt:lpwstr>_Toc198968888</vt:lpwstr>
      </vt:variant>
      <vt:variant>
        <vt:i4>1507383</vt:i4>
      </vt:variant>
      <vt:variant>
        <vt:i4>203</vt:i4>
      </vt:variant>
      <vt:variant>
        <vt:i4>0</vt:i4>
      </vt:variant>
      <vt:variant>
        <vt:i4>5</vt:i4>
      </vt:variant>
      <vt:variant>
        <vt:lpwstr/>
      </vt:variant>
      <vt:variant>
        <vt:lpwstr>_Toc198968887</vt:lpwstr>
      </vt:variant>
      <vt:variant>
        <vt:i4>1507383</vt:i4>
      </vt:variant>
      <vt:variant>
        <vt:i4>197</vt:i4>
      </vt:variant>
      <vt:variant>
        <vt:i4>0</vt:i4>
      </vt:variant>
      <vt:variant>
        <vt:i4>5</vt:i4>
      </vt:variant>
      <vt:variant>
        <vt:lpwstr/>
      </vt:variant>
      <vt:variant>
        <vt:lpwstr>_Toc198968886</vt:lpwstr>
      </vt:variant>
      <vt:variant>
        <vt:i4>1507383</vt:i4>
      </vt:variant>
      <vt:variant>
        <vt:i4>191</vt:i4>
      </vt:variant>
      <vt:variant>
        <vt:i4>0</vt:i4>
      </vt:variant>
      <vt:variant>
        <vt:i4>5</vt:i4>
      </vt:variant>
      <vt:variant>
        <vt:lpwstr/>
      </vt:variant>
      <vt:variant>
        <vt:lpwstr>_Toc198968885</vt:lpwstr>
      </vt:variant>
      <vt:variant>
        <vt:i4>1507383</vt:i4>
      </vt:variant>
      <vt:variant>
        <vt:i4>185</vt:i4>
      </vt:variant>
      <vt:variant>
        <vt:i4>0</vt:i4>
      </vt:variant>
      <vt:variant>
        <vt:i4>5</vt:i4>
      </vt:variant>
      <vt:variant>
        <vt:lpwstr/>
      </vt:variant>
      <vt:variant>
        <vt:lpwstr>_Toc198968884</vt:lpwstr>
      </vt:variant>
      <vt:variant>
        <vt:i4>1507383</vt:i4>
      </vt:variant>
      <vt:variant>
        <vt:i4>179</vt:i4>
      </vt:variant>
      <vt:variant>
        <vt:i4>0</vt:i4>
      </vt:variant>
      <vt:variant>
        <vt:i4>5</vt:i4>
      </vt:variant>
      <vt:variant>
        <vt:lpwstr/>
      </vt:variant>
      <vt:variant>
        <vt:lpwstr>_Toc198968883</vt:lpwstr>
      </vt:variant>
      <vt:variant>
        <vt:i4>1507383</vt:i4>
      </vt:variant>
      <vt:variant>
        <vt:i4>173</vt:i4>
      </vt:variant>
      <vt:variant>
        <vt:i4>0</vt:i4>
      </vt:variant>
      <vt:variant>
        <vt:i4>5</vt:i4>
      </vt:variant>
      <vt:variant>
        <vt:lpwstr/>
      </vt:variant>
      <vt:variant>
        <vt:lpwstr>_Toc198968882</vt:lpwstr>
      </vt:variant>
      <vt:variant>
        <vt:i4>1507383</vt:i4>
      </vt:variant>
      <vt:variant>
        <vt:i4>167</vt:i4>
      </vt:variant>
      <vt:variant>
        <vt:i4>0</vt:i4>
      </vt:variant>
      <vt:variant>
        <vt:i4>5</vt:i4>
      </vt:variant>
      <vt:variant>
        <vt:lpwstr/>
      </vt:variant>
      <vt:variant>
        <vt:lpwstr>_Toc198968881</vt:lpwstr>
      </vt:variant>
      <vt:variant>
        <vt:i4>1507383</vt:i4>
      </vt:variant>
      <vt:variant>
        <vt:i4>161</vt:i4>
      </vt:variant>
      <vt:variant>
        <vt:i4>0</vt:i4>
      </vt:variant>
      <vt:variant>
        <vt:i4>5</vt:i4>
      </vt:variant>
      <vt:variant>
        <vt:lpwstr/>
      </vt:variant>
      <vt:variant>
        <vt:lpwstr>_Toc198968880</vt:lpwstr>
      </vt:variant>
      <vt:variant>
        <vt:i4>1572919</vt:i4>
      </vt:variant>
      <vt:variant>
        <vt:i4>155</vt:i4>
      </vt:variant>
      <vt:variant>
        <vt:i4>0</vt:i4>
      </vt:variant>
      <vt:variant>
        <vt:i4>5</vt:i4>
      </vt:variant>
      <vt:variant>
        <vt:lpwstr/>
      </vt:variant>
      <vt:variant>
        <vt:lpwstr>_Toc198968879</vt:lpwstr>
      </vt:variant>
      <vt:variant>
        <vt:i4>1572919</vt:i4>
      </vt:variant>
      <vt:variant>
        <vt:i4>149</vt:i4>
      </vt:variant>
      <vt:variant>
        <vt:i4>0</vt:i4>
      </vt:variant>
      <vt:variant>
        <vt:i4>5</vt:i4>
      </vt:variant>
      <vt:variant>
        <vt:lpwstr/>
      </vt:variant>
      <vt:variant>
        <vt:lpwstr>_Toc198968878</vt:lpwstr>
      </vt:variant>
      <vt:variant>
        <vt:i4>1572919</vt:i4>
      </vt:variant>
      <vt:variant>
        <vt:i4>143</vt:i4>
      </vt:variant>
      <vt:variant>
        <vt:i4>0</vt:i4>
      </vt:variant>
      <vt:variant>
        <vt:i4>5</vt:i4>
      </vt:variant>
      <vt:variant>
        <vt:lpwstr/>
      </vt:variant>
      <vt:variant>
        <vt:lpwstr>_Toc198968877</vt:lpwstr>
      </vt:variant>
      <vt:variant>
        <vt:i4>1572919</vt:i4>
      </vt:variant>
      <vt:variant>
        <vt:i4>137</vt:i4>
      </vt:variant>
      <vt:variant>
        <vt:i4>0</vt:i4>
      </vt:variant>
      <vt:variant>
        <vt:i4>5</vt:i4>
      </vt:variant>
      <vt:variant>
        <vt:lpwstr/>
      </vt:variant>
      <vt:variant>
        <vt:lpwstr>_Toc198968876</vt:lpwstr>
      </vt:variant>
      <vt:variant>
        <vt:i4>1572919</vt:i4>
      </vt:variant>
      <vt:variant>
        <vt:i4>131</vt:i4>
      </vt:variant>
      <vt:variant>
        <vt:i4>0</vt:i4>
      </vt:variant>
      <vt:variant>
        <vt:i4>5</vt:i4>
      </vt:variant>
      <vt:variant>
        <vt:lpwstr/>
      </vt:variant>
      <vt:variant>
        <vt:lpwstr>_Toc198968875</vt:lpwstr>
      </vt:variant>
      <vt:variant>
        <vt:i4>1572919</vt:i4>
      </vt:variant>
      <vt:variant>
        <vt:i4>125</vt:i4>
      </vt:variant>
      <vt:variant>
        <vt:i4>0</vt:i4>
      </vt:variant>
      <vt:variant>
        <vt:i4>5</vt:i4>
      </vt:variant>
      <vt:variant>
        <vt:lpwstr/>
      </vt:variant>
      <vt:variant>
        <vt:lpwstr>_Toc198968874</vt:lpwstr>
      </vt:variant>
      <vt:variant>
        <vt:i4>1572919</vt:i4>
      </vt:variant>
      <vt:variant>
        <vt:i4>119</vt:i4>
      </vt:variant>
      <vt:variant>
        <vt:i4>0</vt:i4>
      </vt:variant>
      <vt:variant>
        <vt:i4>5</vt:i4>
      </vt:variant>
      <vt:variant>
        <vt:lpwstr/>
      </vt:variant>
      <vt:variant>
        <vt:lpwstr>_Toc198968873</vt:lpwstr>
      </vt:variant>
      <vt:variant>
        <vt:i4>1572919</vt:i4>
      </vt:variant>
      <vt:variant>
        <vt:i4>113</vt:i4>
      </vt:variant>
      <vt:variant>
        <vt:i4>0</vt:i4>
      </vt:variant>
      <vt:variant>
        <vt:i4>5</vt:i4>
      </vt:variant>
      <vt:variant>
        <vt:lpwstr/>
      </vt:variant>
      <vt:variant>
        <vt:lpwstr>_Toc198968872</vt:lpwstr>
      </vt:variant>
      <vt:variant>
        <vt:i4>1572919</vt:i4>
      </vt:variant>
      <vt:variant>
        <vt:i4>107</vt:i4>
      </vt:variant>
      <vt:variant>
        <vt:i4>0</vt:i4>
      </vt:variant>
      <vt:variant>
        <vt:i4>5</vt:i4>
      </vt:variant>
      <vt:variant>
        <vt:lpwstr/>
      </vt:variant>
      <vt:variant>
        <vt:lpwstr>_Toc198968871</vt:lpwstr>
      </vt:variant>
      <vt:variant>
        <vt:i4>1572919</vt:i4>
      </vt:variant>
      <vt:variant>
        <vt:i4>101</vt:i4>
      </vt:variant>
      <vt:variant>
        <vt:i4>0</vt:i4>
      </vt:variant>
      <vt:variant>
        <vt:i4>5</vt:i4>
      </vt:variant>
      <vt:variant>
        <vt:lpwstr/>
      </vt:variant>
      <vt:variant>
        <vt:lpwstr>_Toc198968870</vt:lpwstr>
      </vt:variant>
      <vt:variant>
        <vt:i4>1638455</vt:i4>
      </vt:variant>
      <vt:variant>
        <vt:i4>95</vt:i4>
      </vt:variant>
      <vt:variant>
        <vt:i4>0</vt:i4>
      </vt:variant>
      <vt:variant>
        <vt:i4>5</vt:i4>
      </vt:variant>
      <vt:variant>
        <vt:lpwstr/>
      </vt:variant>
      <vt:variant>
        <vt:lpwstr>_Toc198968869</vt:lpwstr>
      </vt:variant>
      <vt:variant>
        <vt:i4>1638455</vt:i4>
      </vt:variant>
      <vt:variant>
        <vt:i4>89</vt:i4>
      </vt:variant>
      <vt:variant>
        <vt:i4>0</vt:i4>
      </vt:variant>
      <vt:variant>
        <vt:i4>5</vt:i4>
      </vt:variant>
      <vt:variant>
        <vt:lpwstr/>
      </vt:variant>
      <vt:variant>
        <vt:lpwstr>_Toc198968868</vt:lpwstr>
      </vt:variant>
      <vt:variant>
        <vt:i4>1638455</vt:i4>
      </vt:variant>
      <vt:variant>
        <vt:i4>83</vt:i4>
      </vt:variant>
      <vt:variant>
        <vt:i4>0</vt:i4>
      </vt:variant>
      <vt:variant>
        <vt:i4>5</vt:i4>
      </vt:variant>
      <vt:variant>
        <vt:lpwstr/>
      </vt:variant>
      <vt:variant>
        <vt:lpwstr>_Toc198968867</vt:lpwstr>
      </vt:variant>
      <vt:variant>
        <vt:i4>1638455</vt:i4>
      </vt:variant>
      <vt:variant>
        <vt:i4>77</vt:i4>
      </vt:variant>
      <vt:variant>
        <vt:i4>0</vt:i4>
      </vt:variant>
      <vt:variant>
        <vt:i4>5</vt:i4>
      </vt:variant>
      <vt:variant>
        <vt:lpwstr/>
      </vt:variant>
      <vt:variant>
        <vt:lpwstr>_Toc198968866</vt:lpwstr>
      </vt:variant>
      <vt:variant>
        <vt:i4>1638455</vt:i4>
      </vt:variant>
      <vt:variant>
        <vt:i4>71</vt:i4>
      </vt:variant>
      <vt:variant>
        <vt:i4>0</vt:i4>
      </vt:variant>
      <vt:variant>
        <vt:i4>5</vt:i4>
      </vt:variant>
      <vt:variant>
        <vt:lpwstr/>
      </vt:variant>
      <vt:variant>
        <vt:lpwstr>_Toc198968865</vt:lpwstr>
      </vt:variant>
      <vt:variant>
        <vt:i4>1638455</vt:i4>
      </vt:variant>
      <vt:variant>
        <vt:i4>65</vt:i4>
      </vt:variant>
      <vt:variant>
        <vt:i4>0</vt:i4>
      </vt:variant>
      <vt:variant>
        <vt:i4>5</vt:i4>
      </vt:variant>
      <vt:variant>
        <vt:lpwstr/>
      </vt:variant>
      <vt:variant>
        <vt:lpwstr>_Toc198968864</vt:lpwstr>
      </vt:variant>
      <vt:variant>
        <vt:i4>1638455</vt:i4>
      </vt:variant>
      <vt:variant>
        <vt:i4>59</vt:i4>
      </vt:variant>
      <vt:variant>
        <vt:i4>0</vt:i4>
      </vt:variant>
      <vt:variant>
        <vt:i4>5</vt:i4>
      </vt:variant>
      <vt:variant>
        <vt:lpwstr/>
      </vt:variant>
      <vt:variant>
        <vt:lpwstr>_Toc198968863</vt:lpwstr>
      </vt:variant>
      <vt:variant>
        <vt:i4>1638455</vt:i4>
      </vt:variant>
      <vt:variant>
        <vt:i4>53</vt:i4>
      </vt:variant>
      <vt:variant>
        <vt:i4>0</vt:i4>
      </vt:variant>
      <vt:variant>
        <vt:i4>5</vt:i4>
      </vt:variant>
      <vt:variant>
        <vt:lpwstr/>
      </vt:variant>
      <vt:variant>
        <vt:lpwstr>_Toc198968862</vt:lpwstr>
      </vt:variant>
      <vt:variant>
        <vt:i4>1638455</vt:i4>
      </vt:variant>
      <vt:variant>
        <vt:i4>47</vt:i4>
      </vt:variant>
      <vt:variant>
        <vt:i4>0</vt:i4>
      </vt:variant>
      <vt:variant>
        <vt:i4>5</vt:i4>
      </vt:variant>
      <vt:variant>
        <vt:lpwstr/>
      </vt:variant>
      <vt:variant>
        <vt:lpwstr>_Toc198968861</vt:lpwstr>
      </vt:variant>
      <vt:variant>
        <vt:i4>1638455</vt:i4>
      </vt:variant>
      <vt:variant>
        <vt:i4>41</vt:i4>
      </vt:variant>
      <vt:variant>
        <vt:i4>0</vt:i4>
      </vt:variant>
      <vt:variant>
        <vt:i4>5</vt:i4>
      </vt:variant>
      <vt:variant>
        <vt:lpwstr/>
      </vt:variant>
      <vt:variant>
        <vt:lpwstr>_Toc198968860</vt:lpwstr>
      </vt:variant>
      <vt:variant>
        <vt:i4>1703991</vt:i4>
      </vt:variant>
      <vt:variant>
        <vt:i4>35</vt:i4>
      </vt:variant>
      <vt:variant>
        <vt:i4>0</vt:i4>
      </vt:variant>
      <vt:variant>
        <vt:i4>5</vt:i4>
      </vt:variant>
      <vt:variant>
        <vt:lpwstr/>
      </vt:variant>
      <vt:variant>
        <vt:lpwstr>_Toc198968859</vt:lpwstr>
      </vt:variant>
      <vt:variant>
        <vt:i4>1703991</vt:i4>
      </vt:variant>
      <vt:variant>
        <vt:i4>29</vt:i4>
      </vt:variant>
      <vt:variant>
        <vt:i4>0</vt:i4>
      </vt:variant>
      <vt:variant>
        <vt:i4>5</vt:i4>
      </vt:variant>
      <vt:variant>
        <vt:lpwstr/>
      </vt:variant>
      <vt:variant>
        <vt:lpwstr>_Toc198968858</vt:lpwstr>
      </vt:variant>
      <vt:variant>
        <vt:i4>1703991</vt:i4>
      </vt:variant>
      <vt:variant>
        <vt:i4>23</vt:i4>
      </vt:variant>
      <vt:variant>
        <vt:i4>0</vt:i4>
      </vt:variant>
      <vt:variant>
        <vt:i4>5</vt:i4>
      </vt:variant>
      <vt:variant>
        <vt:lpwstr/>
      </vt:variant>
      <vt:variant>
        <vt:lpwstr>_Toc198968857</vt:lpwstr>
      </vt:variant>
      <vt:variant>
        <vt:i4>1703991</vt:i4>
      </vt:variant>
      <vt:variant>
        <vt:i4>17</vt:i4>
      </vt:variant>
      <vt:variant>
        <vt:i4>0</vt:i4>
      </vt:variant>
      <vt:variant>
        <vt:i4>5</vt:i4>
      </vt:variant>
      <vt:variant>
        <vt:lpwstr/>
      </vt:variant>
      <vt:variant>
        <vt:lpwstr>_Toc198968856</vt:lpwstr>
      </vt:variant>
      <vt:variant>
        <vt:i4>1703991</vt:i4>
      </vt:variant>
      <vt:variant>
        <vt:i4>11</vt:i4>
      </vt:variant>
      <vt:variant>
        <vt:i4>0</vt:i4>
      </vt:variant>
      <vt:variant>
        <vt:i4>5</vt:i4>
      </vt:variant>
      <vt:variant>
        <vt:lpwstr/>
      </vt:variant>
      <vt:variant>
        <vt:lpwstr>_Toc198968855</vt:lpwstr>
      </vt:variant>
      <vt:variant>
        <vt:i4>1703991</vt:i4>
      </vt:variant>
      <vt:variant>
        <vt:i4>5</vt:i4>
      </vt:variant>
      <vt:variant>
        <vt:i4>0</vt:i4>
      </vt:variant>
      <vt:variant>
        <vt:i4>5</vt:i4>
      </vt:variant>
      <vt:variant>
        <vt:lpwstr/>
      </vt:variant>
      <vt:variant>
        <vt:lpwstr>_Toc198968854</vt:lpwstr>
      </vt:variant>
      <vt:variant>
        <vt:i4>4456496</vt:i4>
      </vt:variant>
      <vt:variant>
        <vt:i4>0</vt:i4>
      </vt:variant>
      <vt:variant>
        <vt:i4>0</vt:i4>
      </vt:variant>
      <vt:variant>
        <vt:i4>5</vt:i4>
      </vt:variant>
      <vt:variant>
        <vt:lpwstr>mailto:CCN-INFO@dropletmeasurement.com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 Temp Control and Flow Measurement Box</dc:title>
  <dc:creator>Greg Kok</dc:creator>
  <cp:lastModifiedBy>Frank Sagan</cp:lastModifiedBy>
  <cp:revision>8</cp:revision>
  <cp:lastPrinted>2012-04-18T17:00:00Z</cp:lastPrinted>
  <dcterms:created xsi:type="dcterms:W3CDTF">2016-02-23T18:19:00Z</dcterms:created>
  <dcterms:modified xsi:type="dcterms:W3CDTF">2016-02-24T15:25:00Z</dcterms:modified>
  <cp:category>Manual</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pyright">
    <vt:lpwstr>© 2004 Droplet Measurement Technologies, Inc.</vt:lpwstr>
  </property>
  <property fmtid="{D5CDD505-2E9C-101B-9397-08002B2CF9AE}" pid="3" name="Document number">
    <vt:lpwstr>DOC-0018</vt:lpwstr>
  </property>
  <property fmtid="{D5CDD505-2E9C-101B-9397-08002B2CF9AE}" pid="4" name="Revision">
    <vt:lpwstr>A</vt:lpwstr>
  </property>
  <property fmtid="{D5CDD505-2E9C-101B-9397-08002B2CF9AE}" pid="5" name="_DocHome">
    <vt:i4>-1631580892</vt:i4>
  </property>
</Properties>
</file>